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DFF3" w14:textId="77777777" w:rsidR="00D27E64" w:rsidRPr="000625E6" w:rsidRDefault="00812AC3">
      <w:pPr>
        <w:spacing w:after="43" w:line="259" w:lineRule="auto"/>
        <w:ind w:left="0" w:firstLine="0"/>
        <w:jc w:val="right"/>
      </w:pPr>
      <w:r w:rsidRPr="000625E6">
        <w:rPr>
          <w:sz w:val="16"/>
        </w:rPr>
        <w:t xml:space="preserve">OMB No. 0925-0001 and 0925-0002 (Rev. 10/2021 Approved Through 09/30/2024) </w:t>
      </w:r>
    </w:p>
    <w:p w14:paraId="015655F5" w14:textId="77777777" w:rsidR="00D27E64" w:rsidRPr="000625E6" w:rsidRDefault="00812AC3">
      <w:pPr>
        <w:spacing w:after="26" w:line="259" w:lineRule="auto"/>
        <w:ind w:left="-29" w:right="-28" w:firstLine="0"/>
      </w:pPr>
      <w:r w:rsidRPr="000625E6">
        <w:rPr>
          <w:rFonts w:eastAsia="Calibri"/>
          <w:noProof/>
        </w:rPr>
        <mc:AlternateContent>
          <mc:Choice Requires="wpg">
            <w:drawing>
              <wp:inline distT="0" distB="0" distL="0" distR="0" wp14:anchorId="29BDCFBD" wp14:editId="71D74E56">
                <wp:extent cx="6895846" cy="6096"/>
                <wp:effectExtent l="0" t="0" r="0" b="0"/>
                <wp:docPr id="10169" name="Group 10169"/>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0807" name="Shape 10807"/>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69" style="width:542.98pt;height:0.47998pt;mso-position-horizontal-relative:char;mso-position-vertical-relative:line" coordsize="68958,60">
                <v:shape id="Shape 10808"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682C41F6" w14:textId="77777777" w:rsidR="00D27E64" w:rsidRPr="000625E6" w:rsidRDefault="00812AC3">
      <w:pPr>
        <w:pStyle w:val="Heading1"/>
        <w:numPr>
          <w:ilvl w:val="0"/>
          <w:numId w:val="0"/>
        </w:numPr>
        <w:ind w:right="1"/>
        <w:jc w:val="center"/>
      </w:pPr>
      <w:r w:rsidRPr="000625E6">
        <w:rPr>
          <w:sz w:val="22"/>
        </w:rPr>
        <w:t xml:space="preserve">BIOGRAPHICAL SKETCH </w:t>
      </w:r>
    </w:p>
    <w:p w14:paraId="04EB6FC9" w14:textId="77777777" w:rsidR="00D27E64" w:rsidRPr="000625E6" w:rsidRDefault="00812AC3">
      <w:pPr>
        <w:spacing w:after="0" w:line="240" w:lineRule="auto"/>
        <w:ind w:left="1787" w:right="1745" w:firstLine="0"/>
        <w:jc w:val="center"/>
      </w:pPr>
      <w:r w:rsidRPr="000625E6">
        <w:rPr>
          <w:sz w:val="16"/>
        </w:rPr>
        <w:t xml:space="preserve">Provide the following information for the Senior/key personnel and other significant contributors. Follow this format for each person.  </w:t>
      </w:r>
      <w:r w:rsidRPr="000625E6">
        <w:rPr>
          <w:b/>
          <w:sz w:val="16"/>
        </w:rPr>
        <w:t>DO NOT EXCEED FIVE PAGES.</w:t>
      </w:r>
      <w:r w:rsidRPr="000625E6">
        <w:rPr>
          <w:sz w:val="16"/>
        </w:rPr>
        <w:t xml:space="preserve"> </w:t>
      </w:r>
    </w:p>
    <w:p w14:paraId="572C22CC" w14:textId="77777777" w:rsidR="00D27E64" w:rsidRPr="000625E6" w:rsidRDefault="00812AC3">
      <w:pPr>
        <w:spacing w:after="41" w:line="259" w:lineRule="auto"/>
        <w:ind w:left="-29" w:right="-28" w:firstLine="0"/>
      </w:pPr>
      <w:r w:rsidRPr="000625E6">
        <w:rPr>
          <w:rFonts w:eastAsia="Calibri"/>
          <w:noProof/>
        </w:rPr>
        <mc:AlternateContent>
          <mc:Choice Requires="wpg">
            <w:drawing>
              <wp:inline distT="0" distB="0" distL="0" distR="0" wp14:anchorId="6BE540C9" wp14:editId="54F34F7C">
                <wp:extent cx="6895846" cy="6096"/>
                <wp:effectExtent l="0" t="0" r="0" b="0"/>
                <wp:docPr id="10170" name="Group 1017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0809" name="Shape 10809"/>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70" style="width:542.98pt;height:0.47998pt;mso-position-horizontal-relative:char;mso-position-vertical-relative:line" coordsize="68958,60">
                <v:shape id="Shape 10810"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533FCF77" w14:textId="77777777" w:rsidR="00D27E64" w:rsidRPr="000625E6" w:rsidRDefault="00812AC3">
      <w:pPr>
        <w:ind w:right="3"/>
      </w:pPr>
      <w:r w:rsidRPr="000625E6">
        <w:t>NAME: JoEllen Sefton</w:t>
      </w:r>
      <w:r w:rsidRPr="000625E6">
        <w:rPr>
          <w:sz w:val="32"/>
        </w:rPr>
        <w:t xml:space="preserve"> </w:t>
      </w:r>
    </w:p>
    <w:p w14:paraId="5206DC86" w14:textId="77777777" w:rsidR="00D27E64" w:rsidRPr="000625E6" w:rsidRDefault="00812AC3">
      <w:pPr>
        <w:spacing w:after="27" w:line="259" w:lineRule="auto"/>
        <w:ind w:left="-29" w:right="-28" w:firstLine="0"/>
      </w:pPr>
      <w:r w:rsidRPr="000625E6">
        <w:rPr>
          <w:rFonts w:eastAsia="Calibri"/>
          <w:noProof/>
        </w:rPr>
        <mc:AlternateContent>
          <mc:Choice Requires="wpg">
            <w:drawing>
              <wp:inline distT="0" distB="0" distL="0" distR="0" wp14:anchorId="153D3A9D" wp14:editId="68FE6875">
                <wp:extent cx="6895846" cy="6096"/>
                <wp:effectExtent l="0" t="0" r="0" b="0"/>
                <wp:docPr id="10171" name="Group 1017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0811" name="Shape 10811"/>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71" style="width:542.98pt;height:0.47998pt;mso-position-horizontal-relative:char;mso-position-vertical-relative:line" coordsize="68958,60">
                <v:shape id="Shape 10812"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6C46E7C7" w14:textId="77777777" w:rsidR="00D27E64" w:rsidRPr="000625E6" w:rsidRDefault="00812AC3">
      <w:pPr>
        <w:ind w:right="3"/>
      </w:pPr>
      <w:proofErr w:type="spellStart"/>
      <w:r w:rsidRPr="000625E6">
        <w:t>eRA</w:t>
      </w:r>
      <w:proofErr w:type="spellEnd"/>
      <w:r w:rsidRPr="000625E6">
        <w:t xml:space="preserve"> COMMONS </w:t>
      </w:r>
      <w:proofErr w:type="gramStart"/>
      <w:r w:rsidRPr="000625E6">
        <w:t>USER NAME</w:t>
      </w:r>
      <w:proofErr w:type="gramEnd"/>
      <w:r w:rsidRPr="000625E6">
        <w:t xml:space="preserve"> (credential, e.g., agency login): JMSEFTON</w:t>
      </w:r>
      <w:r w:rsidRPr="000625E6">
        <w:rPr>
          <w:sz w:val="32"/>
        </w:rPr>
        <w:t xml:space="preserve"> </w:t>
      </w:r>
    </w:p>
    <w:p w14:paraId="7736BB18" w14:textId="77777777" w:rsidR="00D27E64" w:rsidRPr="000625E6" w:rsidRDefault="00812AC3">
      <w:pPr>
        <w:spacing w:after="27" w:line="259" w:lineRule="auto"/>
        <w:ind w:left="-29" w:right="-28" w:firstLine="0"/>
      </w:pPr>
      <w:r w:rsidRPr="000625E6">
        <w:rPr>
          <w:rFonts w:eastAsia="Calibri"/>
          <w:noProof/>
        </w:rPr>
        <mc:AlternateContent>
          <mc:Choice Requires="wpg">
            <w:drawing>
              <wp:inline distT="0" distB="0" distL="0" distR="0" wp14:anchorId="02FA3F07" wp14:editId="55509FF2">
                <wp:extent cx="6895846" cy="6096"/>
                <wp:effectExtent l="0" t="0" r="0" b="0"/>
                <wp:docPr id="10172" name="Group 10172"/>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0813" name="Shape 10813"/>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72" style="width:542.98pt;height:0.47998pt;mso-position-horizontal-relative:char;mso-position-vertical-relative:line" coordsize="68958,60">
                <v:shape id="Shape 10814"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09B48707" w14:textId="77777777" w:rsidR="00D27E64" w:rsidRPr="000625E6" w:rsidRDefault="00812AC3">
      <w:pPr>
        <w:ind w:right="3"/>
      </w:pPr>
      <w:r w:rsidRPr="000625E6">
        <w:t>POSITION TITLE: Professor, Director Warrior Research Center</w:t>
      </w:r>
      <w:r w:rsidRPr="000625E6">
        <w:rPr>
          <w:sz w:val="32"/>
        </w:rPr>
        <w:t xml:space="preserve"> </w:t>
      </w:r>
    </w:p>
    <w:p w14:paraId="6DACBC08" w14:textId="77777777" w:rsidR="00D27E64" w:rsidRPr="000625E6" w:rsidRDefault="00812AC3">
      <w:pPr>
        <w:spacing w:after="28" w:line="259" w:lineRule="auto"/>
        <w:ind w:left="-29" w:right="-28" w:firstLine="0"/>
      </w:pPr>
      <w:r w:rsidRPr="000625E6">
        <w:rPr>
          <w:rFonts w:eastAsia="Calibri"/>
          <w:noProof/>
        </w:rPr>
        <mc:AlternateContent>
          <mc:Choice Requires="wpg">
            <w:drawing>
              <wp:inline distT="0" distB="0" distL="0" distR="0" wp14:anchorId="1114EDCC" wp14:editId="6AF35E48">
                <wp:extent cx="6895846" cy="6096"/>
                <wp:effectExtent l="0" t="0" r="0" b="0"/>
                <wp:docPr id="10173" name="Group 1017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0815" name="Shape 10815"/>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73" style="width:542.98pt;height:0.47998pt;mso-position-horizontal-relative:char;mso-position-vertical-relative:line" coordsize="68958,60">
                <v:shape id="Shape 10816"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16B66A5B" w14:textId="77777777" w:rsidR="00D27E64" w:rsidRPr="000625E6" w:rsidRDefault="00812AC3">
      <w:pPr>
        <w:spacing w:after="0" w:line="259" w:lineRule="auto"/>
        <w:ind w:left="-5"/>
      </w:pPr>
      <w:r w:rsidRPr="000625E6">
        <w:t xml:space="preserve">EDUCATION/TRAINING </w:t>
      </w:r>
      <w:r w:rsidRPr="000625E6">
        <w:rPr>
          <w:i/>
        </w:rPr>
        <w:t>(Begin with baccalaureate or other initial professional education, such as nursing, include postdoctoral training and residency training if applicable. Add/delete rows as necessary.)</w:t>
      </w:r>
      <w:r w:rsidRPr="000625E6">
        <w:t xml:space="preserve"> </w:t>
      </w:r>
    </w:p>
    <w:tbl>
      <w:tblPr>
        <w:tblStyle w:val="TableGrid"/>
        <w:tblW w:w="10838" w:type="dxa"/>
        <w:tblInd w:w="0" w:type="dxa"/>
        <w:tblCellMar>
          <w:top w:w="11" w:type="dxa"/>
          <w:left w:w="108" w:type="dxa"/>
          <w:right w:w="111" w:type="dxa"/>
        </w:tblCellMar>
        <w:tblLook w:val="04A0" w:firstRow="1" w:lastRow="0" w:firstColumn="1" w:lastColumn="0" w:noHBand="0" w:noVBand="1"/>
        <w:tblDescription w:val="Enter your institution name and location, degree (if applicable), start date, end date (or expected end date), and field of study. "/>
      </w:tblPr>
      <w:tblGrid>
        <w:gridCol w:w="5222"/>
        <w:gridCol w:w="1440"/>
        <w:gridCol w:w="1584"/>
        <w:gridCol w:w="2592"/>
      </w:tblGrid>
      <w:tr w:rsidR="00D27E64" w:rsidRPr="000625E6" w14:paraId="2FD0FD39" w14:textId="77777777">
        <w:trPr>
          <w:trHeight w:val="1020"/>
        </w:trPr>
        <w:tc>
          <w:tcPr>
            <w:tcW w:w="5221" w:type="dxa"/>
            <w:tcBorders>
              <w:top w:val="single" w:sz="4" w:space="0" w:color="000000"/>
              <w:left w:val="nil"/>
              <w:bottom w:val="single" w:sz="4" w:space="0" w:color="000000"/>
              <w:right w:val="single" w:sz="4" w:space="0" w:color="000000"/>
            </w:tcBorders>
            <w:vAlign w:val="center"/>
          </w:tcPr>
          <w:p w14:paraId="6F1AEAD0" w14:textId="77777777" w:rsidR="00D27E64" w:rsidRPr="000625E6" w:rsidRDefault="00812AC3">
            <w:pPr>
              <w:spacing w:after="0" w:line="259" w:lineRule="auto"/>
              <w:ind w:left="3" w:firstLine="0"/>
              <w:jc w:val="center"/>
            </w:pPr>
            <w:r w:rsidRPr="000625E6">
              <w:t xml:space="preserve">INSTITUTION AND LOCATION </w:t>
            </w:r>
          </w:p>
        </w:tc>
        <w:tc>
          <w:tcPr>
            <w:tcW w:w="1440" w:type="dxa"/>
            <w:tcBorders>
              <w:top w:val="single" w:sz="4" w:space="0" w:color="000000"/>
              <w:left w:val="single" w:sz="4" w:space="0" w:color="000000"/>
              <w:bottom w:val="single" w:sz="4" w:space="0" w:color="000000"/>
              <w:right w:val="single" w:sz="4" w:space="0" w:color="000000"/>
            </w:tcBorders>
          </w:tcPr>
          <w:p w14:paraId="76AF31E2" w14:textId="77777777" w:rsidR="00D27E64" w:rsidRPr="000625E6" w:rsidRDefault="00812AC3">
            <w:pPr>
              <w:spacing w:after="0" w:line="259" w:lineRule="auto"/>
              <w:ind w:left="146" w:firstLine="0"/>
            </w:pPr>
            <w:r w:rsidRPr="000625E6">
              <w:t xml:space="preserve">DEGREE </w:t>
            </w:r>
          </w:p>
          <w:p w14:paraId="3A19A2EA" w14:textId="77777777" w:rsidR="00D27E64" w:rsidRPr="000625E6" w:rsidRDefault="00812AC3">
            <w:pPr>
              <w:spacing w:after="0" w:line="259" w:lineRule="auto"/>
              <w:ind w:left="0" w:firstLine="0"/>
              <w:jc w:val="center"/>
            </w:pPr>
            <w:r w:rsidRPr="000625E6">
              <w:rPr>
                <w:i/>
              </w:rPr>
              <w:t>(</w:t>
            </w:r>
            <w:proofErr w:type="gramStart"/>
            <w:r w:rsidRPr="000625E6">
              <w:rPr>
                <w:i/>
              </w:rPr>
              <w:t>if</w:t>
            </w:r>
            <w:proofErr w:type="gramEnd"/>
            <w:r w:rsidRPr="000625E6">
              <w:rPr>
                <w:i/>
              </w:rPr>
              <w:t xml:space="preserve"> </w:t>
            </w:r>
          </w:p>
          <w:p w14:paraId="048BAF92" w14:textId="77777777" w:rsidR="00D27E64" w:rsidRPr="000625E6" w:rsidRDefault="00812AC3">
            <w:pPr>
              <w:spacing w:after="0" w:line="259" w:lineRule="auto"/>
              <w:ind w:left="79" w:firstLine="0"/>
            </w:pPr>
            <w:r w:rsidRPr="000625E6">
              <w:rPr>
                <w:i/>
              </w:rPr>
              <w:t xml:space="preserve">applicable) </w:t>
            </w:r>
          </w:p>
          <w:p w14:paraId="7DDB2F3B" w14:textId="77777777" w:rsidR="00D27E64" w:rsidRPr="000625E6" w:rsidRDefault="00812AC3">
            <w:pPr>
              <w:spacing w:after="0" w:line="259" w:lineRule="auto"/>
              <w:ind w:left="0" w:firstLine="0"/>
            </w:pPr>
            <w:r w:rsidRPr="000625E6">
              <w:t xml:space="preserve"> </w:t>
            </w:r>
          </w:p>
        </w:tc>
        <w:tc>
          <w:tcPr>
            <w:tcW w:w="1584" w:type="dxa"/>
            <w:tcBorders>
              <w:top w:val="single" w:sz="4" w:space="0" w:color="000000"/>
              <w:left w:val="single" w:sz="4" w:space="0" w:color="000000"/>
              <w:bottom w:val="single" w:sz="4" w:space="0" w:color="000000"/>
              <w:right w:val="single" w:sz="4" w:space="0" w:color="000000"/>
            </w:tcBorders>
          </w:tcPr>
          <w:p w14:paraId="5CAFD74E" w14:textId="77777777" w:rsidR="00D27E64" w:rsidRPr="000625E6" w:rsidRDefault="00812AC3">
            <w:pPr>
              <w:spacing w:after="0" w:line="259" w:lineRule="auto"/>
              <w:ind w:left="4" w:firstLine="0"/>
              <w:jc w:val="center"/>
            </w:pPr>
            <w:r w:rsidRPr="000625E6">
              <w:t xml:space="preserve">Completion </w:t>
            </w:r>
          </w:p>
          <w:p w14:paraId="60E3A253" w14:textId="77777777" w:rsidR="00D27E64" w:rsidRPr="000625E6" w:rsidRDefault="00812AC3">
            <w:pPr>
              <w:spacing w:after="0" w:line="259" w:lineRule="auto"/>
              <w:ind w:left="3" w:firstLine="0"/>
              <w:jc w:val="center"/>
            </w:pPr>
            <w:r w:rsidRPr="000625E6">
              <w:t xml:space="preserve">Date </w:t>
            </w:r>
          </w:p>
          <w:p w14:paraId="17D745F0" w14:textId="77777777" w:rsidR="00D27E64" w:rsidRPr="000625E6" w:rsidRDefault="00812AC3">
            <w:pPr>
              <w:spacing w:after="0" w:line="259" w:lineRule="auto"/>
              <w:ind w:left="1" w:firstLine="0"/>
              <w:jc w:val="center"/>
            </w:pPr>
            <w:r w:rsidRPr="000625E6">
              <w:t xml:space="preserve">MM/YYYY </w:t>
            </w:r>
          </w:p>
          <w:p w14:paraId="38A2BE5D" w14:textId="77777777" w:rsidR="00D27E64" w:rsidRPr="000625E6" w:rsidRDefault="00812AC3">
            <w:pPr>
              <w:spacing w:after="0" w:line="259" w:lineRule="auto"/>
              <w:ind w:left="0" w:firstLine="0"/>
            </w:pPr>
            <w:r w:rsidRPr="000625E6">
              <w:t xml:space="preserve"> </w:t>
            </w:r>
          </w:p>
        </w:tc>
        <w:tc>
          <w:tcPr>
            <w:tcW w:w="2592" w:type="dxa"/>
            <w:tcBorders>
              <w:top w:val="single" w:sz="4" w:space="0" w:color="000000"/>
              <w:left w:val="single" w:sz="4" w:space="0" w:color="000000"/>
              <w:bottom w:val="single" w:sz="4" w:space="0" w:color="000000"/>
              <w:right w:val="nil"/>
            </w:tcBorders>
            <w:vAlign w:val="center"/>
          </w:tcPr>
          <w:p w14:paraId="566DB5C6" w14:textId="77777777" w:rsidR="00D27E64" w:rsidRPr="000625E6" w:rsidRDefault="00812AC3">
            <w:pPr>
              <w:spacing w:after="0" w:line="259" w:lineRule="auto"/>
              <w:ind w:left="2" w:firstLine="0"/>
              <w:jc w:val="center"/>
            </w:pPr>
            <w:r w:rsidRPr="000625E6">
              <w:t xml:space="preserve">FIELD OF STUDY </w:t>
            </w:r>
          </w:p>
          <w:p w14:paraId="49E34B6A" w14:textId="77777777" w:rsidR="00D27E64" w:rsidRPr="000625E6" w:rsidRDefault="00812AC3">
            <w:pPr>
              <w:spacing w:after="0" w:line="259" w:lineRule="auto"/>
              <w:ind w:left="0" w:firstLine="0"/>
            </w:pPr>
            <w:r w:rsidRPr="000625E6">
              <w:t xml:space="preserve"> </w:t>
            </w:r>
          </w:p>
        </w:tc>
      </w:tr>
      <w:tr w:rsidR="00D27E64" w:rsidRPr="000625E6" w14:paraId="78715ED7" w14:textId="77777777">
        <w:trPr>
          <w:trHeight w:val="356"/>
        </w:trPr>
        <w:tc>
          <w:tcPr>
            <w:tcW w:w="5221" w:type="dxa"/>
            <w:tcBorders>
              <w:top w:val="single" w:sz="4" w:space="0" w:color="000000"/>
              <w:left w:val="nil"/>
              <w:bottom w:val="nil"/>
              <w:right w:val="single" w:sz="4" w:space="0" w:color="000000"/>
            </w:tcBorders>
          </w:tcPr>
          <w:p w14:paraId="7F8F33C4" w14:textId="420921B2" w:rsidR="00D27E64" w:rsidRPr="000625E6" w:rsidRDefault="00812AC3">
            <w:pPr>
              <w:spacing w:after="0" w:line="259" w:lineRule="auto"/>
              <w:ind w:left="0" w:firstLine="0"/>
            </w:pPr>
            <w:r w:rsidRPr="000625E6">
              <w:t>Ohio University</w:t>
            </w:r>
          </w:p>
        </w:tc>
        <w:tc>
          <w:tcPr>
            <w:tcW w:w="1440" w:type="dxa"/>
            <w:tcBorders>
              <w:top w:val="single" w:sz="4" w:space="0" w:color="000000"/>
              <w:left w:val="single" w:sz="4" w:space="0" w:color="000000"/>
              <w:bottom w:val="nil"/>
              <w:right w:val="single" w:sz="4" w:space="0" w:color="000000"/>
            </w:tcBorders>
          </w:tcPr>
          <w:p w14:paraId="33C1F205" w14:textId="77777777" w:rsidR="00D27E64" w:rsidRPr="000625E6" w:rsidRDefault="00812AC3">
            <w:pPr>
              <w:spacing w:after="0" w:line="259" w:lineRule="auto"/>
              <w:ind w:left="2" w:firstLine="0"/>
              <w:jc w:val="center"/>
            </w:pPr>
            <w:r w:rsidRPr="000625E6">
              <w:t xml:space="preserve">B.S. </w:t>
            </w:r>
          </w:p>
        </w:tc>
        <w:tc>
          <w:tcPr>
            <w:tcW w:w="1584" w:type="dxa"/>
            <w:tcBorders>
              <w:top w:val="single" w:sz="4" w:space="0" w:color="000000"/>
              <w:left w:val="single" w:sz="4" w:space="0" w:color="000000"/>
              <w:bottom w:val="nil"/>
              <w:right w:val="single" w:sz="4" w:space="0" w:color="000000"/>
            </w:tcBorders>
          </w:tcPr>
          <w:p w14:paraId="326E818F" w14:textId="735E84B3" w:rsidR="00D27E64" w:rsidRPr="000625E6" w:rsidRDefault="00B91FD9" w:rsidP="00B91FD9">
            <w:pPr>
              <w:spacing w:after="0" w:line="259" w:lineRule="auto"/>
              <w:ind w:left="4" w:firstLine="0"/>
              <w:jc w:val="center"/>
            </w:pPr>
            <w:r w:rsidRPr="000625E6">
              <w:t>1982</w:t>
            </w:r>
          </w:p>
        </w:tc>
        <w:tc>
          <w:tcPr>
            <w:tcW w:w="2592" w:type="dxa"/>
            <w:tcBorders>
              <w:top w:val="single" w:sz="4" w:space="0" w:color="000000"/>
              <w:left w:val="single" w:sz="4" w:space="0" w:color="000000"/>
              <w:bottom w:val="nil"/>
              <w:right w:val="nil"/>
            </w:tcBorders>
          </w:tcPr>
          <w:p w14:paraId="546D1953" w14:textId="77777777" w:rsidR="00D27E64" w:rsidRPr="000625E6" w:rsidRDefault="00812AC3">
            <w:pPr>
              <w:spacing w:after="0" w:line="259" w:lineRule="auto"/>
              <w:ind w:left="0" w:firstLine="0"/>
            </w:pPr>
            <w:r w:rsidRPr="000625E6">
              <w:t xml:space="preserve">Zoology </w:t>
            </w:r>
          </w:p>
        </w:tc>
      </w:tr>
      <w:tr w:rsidR="00D27E64" w:rsidRPr="000625E6" w14:paraId="1DEAE86B" w14:textId="77777777">
        <w:trPr>
          <w:trHeight w:val="394"/>
        </w:trPr>
        <w:tc>
          <w:tcPr>
            <w:tcW w:w="5221" w:type="dxa"/>
            <w:tcBorders>
              <w:top w:val="nil"/>
              <w:left w:val="nil"/>
              <w:bottom w:val="nil"/>
              <w:right w:val="single" w:sz="4" w:space="0" w:color="000000"/>
            </w:tcBorders>
          </w:tcPr>
          <w:p w14:paraId="30504835" w14:textId="0C15BB78" w:rsidR="00D27E64" w:rsidRPr="000625E6" w:rsidRDefault="00812AC3">
            <w:pPr>
              <w:spacing w:after="0" w:line="259" w:lineRule="auto"/>
              <w:ind w:left="0" w:firstLine="0"/>
            </w:pPr>
            <w:r w:rsidRPr="000625E6">
              <w:t xml:space="preserve">Connecticut Center for Massage </w:t>
            </w:r>
            <w:r w:rsidR="00B91FD9" w:rsidRPr="000625E6">
              <w:t>Therapy</w:t>
            </w:r>
          </w:p>
        </w:tc>
        <w:tc>
          <w:tcPr>
            <w:tcW w:w="1440" w:type="dxa"/>
            <w:tcBorders>
              <w:top w:val="nil"/>
              <w:left w:val="single" w:sz="4" w:space="0" w:color="000000"/>
              <w:bottom w:val="nil"/>
              <w:right w:val="single" w:sz="4" w:space="0" w:color="000000"/>
            </w:tcBorders>
          </w:tcPr>
          <w:p w14:paraId="12EED486" w14:textId="77777777" w:rsidR="00D27E64" w:rsidRPr="000625E6" w:rsidRDefault="00812AC3">
            <w:pPr>
              <w:spacing w:after="0" w:line="259" w:lineRule="auto"/>
              <w:ind w:left="1" w:firstLine="0"/>
              <w:jc w:val="center"/>
            </w:pPr>
            <w:r w:rsidRPr="000625E6">
              <w:t xml:space="preserve">Cert </w:t>
            </w:r>
          </w:p>
        </w:tc>
        <w:tc>
          <w:tcPr>
            <w:tcW w:w="1584" w:type="dxa"/>
            <w:tcBorders>
              <w:top w:val="nil"/>
              <w:left w:val="single" w:sz="4" w:space="0" w:color="000000"/>
              <w:bottom w:val="nil"/>
              <w:right w:val="single" w:sz="4" w:space="0" w:color="000000"/>
            </w:tcBorders>
          </w:tcPr>
          <w:p w14:paraId="6F5BE627" w14:textId="38C5A88F" w:rsidR="00D27E64" w:rsidRPr="000625E6" w:rsidRDefault="00B91FD9" w:rsidP="00B91FD9">
            <w:pPr>
              <w:spacing w:after="0" w:line="259" w:lineRule="auto"/>
              <w:ind w:left="4" w:firstLine="0"/>
              <w:jc w:val="center"/>
            </w:pPr>
            <w:r w:rsidRPr="000625E6">
              <w:t>1995</w:t>
            </w:r>
          </w:p>
        </w:tc>
        <w:tc>
          <w:tcPr>
            <w:tcW w:w="2592" w:type="dxa"/>
            <w:tcBorders>
              <w:top w:val="nil"/>
              <w:left w:val="single" w:sz="4" w:space="0" w:color="000000"/>
              <w:bottom w:val="nil"/>
              <w:right w:val="nil"/>
            </w:tcBorders>
          </w:tcPr>
          <w:p w14:paraId="33995F54" w14:textId="77777777" w:rsidR="00D27E64" w:rsidRPr="000625E6" w:rsidRDefault="00812AC3">
            <w:pPr>
              <w:spacing w:after="0" w:line="259" w:lineRule="auto"/>
              <w:ind w:left="0" w:firstLine="0"/>
            </w:pPr>
            <w:r w:rsidRPr="000625E6">
              <w:t xml:space="preserve">Therapeutic Massage </w:t>
            </w:r>
          </w:p>
        </w:tc>
      </w:tr>
      <w:tr w:rsidR="00D27E64" w:rsidRPr="000625E6" w14:paraId="2F27E3DC" w14:textId="77777777">
        <w:trPr>
          <w:trHeight w:val="852"/>
        </w:trPr>
        <w:tc>
          <w:tcPr>
            <w:tcW w:w="5221" w:type="dxa"/>
            <w:tcBorders>
              <w:top w:val="nil"/>
              <w:left w:val="nil"/>
              <w:bottom w:val="nil"/>
              <w:right w:val="single" w:sz="4" w:space="0" w:color="000000"/>
            </w:tcBorders>
          </w:tcPr>
          <w:p w14:paraId="57E30E9C" w14:textId="11E0581C" w:rsidR="00D27E64" w:rsidRPr="000625E6" w:rsidRDefault="00812AC3">
            <w:pPr>
              <w:spacing w:after="0" w:line="259" w:lineRule="auto"/>
              <w:ind w:left="0" w:firstLine="0"/>
            </w:pPr>
            <w:r w:rsidRPr="000625E6">
              <w:t>Central Connecticut State University</w:t>
            </w:r>
          </w:p>
        </w:tc>
        <w:tc>
          <w:tcPr>
            <w:tcW w:w="1440" w:type="dxa"/>
            <w:tcBorders>
              <w:top w:val="nil"/>
              <w:left w:val="single" w:sz="4" w:space="0" w:color="000000"/>
              <w:bottom w:val="nil"/>
              <w:right w:val="single" w:sz="4" w:space="0" w:color="000000"/>
            </w:tcBorders>
          </w:tcPr>
          <w:p w14:paraId="3CB46A49" w14:textId="77777777" w:rsidR="00D27E64" w:rsidRPr="000625E6" w:rsidRDefault="00812AC3">
            <w:pPr>
              <w:spacing w:after="0" w:line="259" w:lineRule="auto"/>
              <w:ind w:left="4" w:firstLine="0"/>
              <w:jc w:val="center"/>
            </w:pPr>
            <w:r w:rsidRPr="000625E6">
              <w:t xml:space="preserve">M.S. </w:t>
            </w:r>
          </w:p>
        </w:tc>
        <w:tc>
          <w:tcPr>
            <w:tcW w:w="1584" w:type="dxa"/>
            <w:tcBorders>
              <w:top w:val="nil"/>
              <w:left w:val="single" w:sz="4" w:space="0" w:color="000000"/>
              <w:bottom w:val="nil"/>
              <w:right w:val="single" w:sz="4" w:space="0" w:color="000000"/>
            </w:tcBorders>
          </w:tcPr>
          <w:p w14:paraId="705E56C5" w14:textId="66A0DBB3" w:rsidR="00D27E64" w:rsidRPr="000625E6" w:rsidRDefault="00B91FD9" w:rsidP="00B91FD9">
            <w:pPr>
              <w:spacing w:after="0" w:line="259" w:lineRule="auto"/>
              <w:ind w:left="4" w:firstLine="0"/>
              <w:jc w:val="center"/>
            </w:pPr>
            <w:r w:rsidRPr="000625E6">
              <w:t>2003</w:t>
            </w:r>
          </w:p>
        </w:tc>
        <w:tc>
          <w:tcPr>
            <w:tcW w:w="2592" w:type="dxa"/>
            <w:tcBorders>
              <w:top w:val="nil"/>
              <w:left w:val="single" w:sz="4" w:space="0" w:color="000000"/>
              <w:bottom w:val="nil"/>
              <w:right w:val="nil"/>
            </w:tcBorders>
          </w:tcPr>
          <w:p w14:paraId="6E33C51D" w14:textId="77777777" w:rsidR="00D27E64" w:rsidRPr="000625E6" w:rsidRDefault="00812AC3">
            <w:pPr>
              <w:spacing w:after="0" w:line="259" w:lineRule="auto"/>
              <w:ind w:left="0" w:firstLine="0"/>
            </w:pPr>
            <w:r w:rsidRPr="000625E6">
              <w:t xml:space="preserve">Exercise </w:t>
            </w:r>
          </w:p>
          <w:p w14:paraId="531DEBFC" w14:textId="77777777" w:rsidR="00D27E64" w:rsidRPr="000625E6" w:rsidRDefault="00812AC3">
            <w:pPr>
              <w:spacing w:after="0" w:line="259" w:lineRule="auto"/>
              <w:ind w:left="0" w:firstLine="0"/>
            </w:pPr>
            <w:r w:rsidRPr="000625E6">
              <w:t xml:space="preserve">Science/Athletic </w:t>
            </w:r>
          </w:p>
          <w:p w14:paraId="3DF30587" w14:textId="77777777" w:rsidR="00D27E64" w:rsidRPr="000625E6" w:rsidRDefault="00812AC3">
            <w:pPr>
              <w:spacing w:after="0" w:line="259" w:lineRule="auto"/>
              <w:ind w:left="0" w:firstLine="0"/>
            </w:pPr>
            <w:r w:rsidRPr="000625E6">
              <w:t xml:space="preserve">Training (2001) </w:t>
            </w:r>
          </w:p>
        </w:tc>
      </w:tr>
      <w:tr w:rsidR="00D27E64" w:rsidRPr="000625E6" w14:paraId="50F0B0C2" w14:textId="77777777">
        <w:trPr>
          <w:trHeight w:val="389"/>
        </w:trPr>
        <w:tc>
          <w:tcPr>
            <w:tcW w:w="5221" w:type="dxa"/>
            <w:tcBorders>
              <w:top w:val="nil"/>
              <w:left w:val="nil"/>
              <w:bottom w:val="nil"/>
              <w:right w:val="single" w:sz="4" w:space="0" w:color="000000"/>
            </w:tcBorders>
          </w:tcPr>
          <w:p w14:paraId="285D4444" w14:textId="44193E57" w:rsidR="00D27E64" w:rsidRPr="000625E6" w:rsidRDefault="00812AC3">
            <w:pPr>
              <w:spacing w:after="0" w:line="259" w:lineRule="auto"/>
              <w:ind w:left="0" w:firstLine="0"/>
            </w:pPr>
            <w:r w:rsidRPr="000625E6">
              <w:t>University of North Carolina at Charlotte</w:t>
            </w:r>
          </w:p>
        </w:tc>
        <w:tc>
          <w:tcPr>
            <w:tcW w:w="1440" w:type="dxa"/>
            <w:tcBorders>
              <w:top w:val="nil"/>
              <w:left w:val="single" w:sz="4" w:space="0" w:color="000000"/>
              <w:bottom w:val="nil"/>
              <w:right w:val="single" w:sz="4" w:space="0" w:color="000000"/>
            </w:tcBorders>
          </w:tcPr>
          <w:p w14:paraId="1D10BA46" w14:textId="77777777" w:rsidR="00D27E64" w:rsidRPr="000625E6" w:rsidRDefault="00812AC3">
            <w:pPr>
              <w:spacing w:after="0" w:line="259" w:lineRule="auto"/>
              <w:ind w:left="2" w:firstLine="0"/>
              <w:jc w:val="center"/>
            </w:pPr>
            <w:r w:rsidRPr="000625E6">
              <w:t xml:space="preserve">Ph.D. </w:t>
            </w:r>
          </w:p>
        </w:tc>
        <w:tc>
          <w:tcPr>
            <w:tcW w:w="1584" w:type="dxa"/>
            <w:tcBorders>
              <w:top w:val="nil"/>
              <w:left w:val="single" w:sz="4" w:space="0" w:color="000000"/>
              <w:bottom w:val="nil"/>
              <w:right w:val="single" w:sz="4" w:space="0" w:color="000000"/>
            </w:tcBorders>
          </w:tcPr>
          <w:p w14:paraId="25C6D38B" w14:textId="1779610E" w:rsidR="00D27E64" w:rsidRPr="000625E6" w:rsidRDefault="00B91FD9" w:rsidP="006F3D04">
            <w:pPr>
              <w:spacing w:after="0" w:line="259" w:lineRule="auto"/>
              <w:jc w:val="center"/>
            </w:pPr>
            <w:r w:rsidRPr="000625E6">
              <w:t>2007</w:t>
            </w:r>
          </w:p>
        </w:tc>
        <w:tc>
          <w:tcPr>
            <w:tcW w:w="2592" w:type="dxa"/>
            <w:tcBorders>
              <w:top w:val="nil"/>
              <w:left w:val="single" w:sz="4" w:space="0" w:color="000000"/>
              <w:bottom w:val="nil"/>
              <w:right w:val="nil"/>
            </w:tcBorders>
          </w:tcPr>
          <w:p w14:paraId="57AE333E" w14:textId="77777777" w:rsidR="00D27E64" w:rsidRPr="000625E6" w:rsidRDefault="00812AC3">
            <w:pPr>
              <w:spacing w:after="0" w:line="259" w:lineRule="auto"/>
              <w:ind w:left="0" w:firstLine="0"/>
            </w:pPr>
            <w:r w:rsidRPr="000625E6">
              <w:t xml:space="preserve">Interdisciplinary Biology </w:t>
            </w:r>
          </w:p>
        </w:tc>
      </w:tr>
    </w:tbl>
    <w:p w14:paraId="3CB9D725" w14:textId="77777777" w:rsidR="00D27E64" w:rsidRPr="000625E6" w:rsidRDefault="00812AC3">
      <w:pPr>
        <w:spacing w:after="0" w:line="259" w:lineRule="auto"/>
        <w:ind w:left="0" w:firstLine="0"/>
      </w:pPr>
      <w:r w:rsidRPr="000625E6">
        <w:t xml:space="preserve"> </w:t>
      </w:r>
    </w:p>
    <w:p w14:paraId="407F8A05" w14:textId="77777777" w:rsidR="00D27E64" w:rsidRPr="000625E6" w:rsidRDefault="00812AC3">
      <w:pPr>
        <w:pStyle w:val="Heading1"/>
        <w:numPr>
          <w:ilvl w:val="0"/>
          <w:numId w:val="0"/>
        </w:numPr>
        <w:ind w:left="-5"/>
      </w:pPr>
      <w:r w:rsidRPr="000625E6">
        <w:t xml:space="preserve">A. Personal Statement </w:t>
      </w:r>
    </w:p>
    <w:p w14:paraId="77DECB03" w14:textId="77777777" w:rsidR="00D27E64" w:rsidRPr="000625E6" w:rsidRDefault="00812AC3">
      <w:pPr>
        <w:spacing w:after="0" w:line="259" w:lineRule="auto"/>
        <w:ind w:left="0" w:firstLine="0"/>
      </w:pPr>
      <w:r w:rsidRPr="000625E6">
        <w:rPr>
          <w:b/>
        </w:rPr>
        <w:t xml:space="preserve"> </w:t>
      </w:r>
    </w:p>
    <w:p w14:paraId="391F3331" w14:textId="5B5E0DEF" w:rsidR="00D27E64" w:rsidRPr="000625E6" w:rsidRDefault="00812AC3">
      <w:pPr>
        <w:ind w:left="461" w:right="3"/>
      </w:pPr>
      <w:r w:rsidRPr="000625E6">
        <w:t xml:space="preserve">The goal of </w:t>
      </w:r>
      <w:r w:rsidR="00B209FD">
        <w:t xml:space="preserve">much of </w:t>
      </w:r>
      <w:r w:rsidRPr="000625E6">
        <w:t>my work is to expand our knowledge of how massage therapy</w:t>
      </w:r>
      <w:r w:rsidR="00B209FD">
        <w:t xml:space="preserve"> and other therapies</w:t>
      </w:r>
      <w:r w:rsidRPr="000625E6">
        <w:t xml:space="preserve"> influence physiological and functional processes, with the goal of providing evidence/science-based knowledge to therapists that improves clinical outcomes. In my role as Director of the Warrior Research Center I work to improve force readiness, through improving the health, wellness and performance of tactical athletes while reducing injury. There is a great deal of crossover between these two areas, and we work with many different holistic methods and technologies to improve performance, reduce injury, speed healing, and improve overall health and wellness. </w:t>
      </w:r>
      <w:r w:rsidR="00B91FD9" w:rsidRPr="000625E6">
        <w:t>Musculoskeletal</w:t>
      </w:r>
      <w:r w:rsidRPr="000625E6">
        <w:t xml:space="preserve"> pain is a common issue with my population.  Finding ways to evaluate, reduce and treat pain is a common theme in our research. Finally, as </w:t>
      </w:r>
      <w:r w:rsidR="00AE58A1" w:rsidRPr="000625E6">
        <w:t xml:space="preserve">a </w:t>
      </w:r>
      <w:r w:rsidRPr="000625E6">
        <w:t xml:space="preserve">professor I see student training and mentorship as my most important responsibility as a </w:t>
      </w:r>
      <w:proofErr w:type="gramStart"/>
      <w:r w:rsidRPr="000625E6">
        <w:t>Professor</w:t>
      </w:r>
      <w:proofErr w:type="gramEnd"/>
      <w:r w:rsidRPr="000625E6">
        <w:t xml:space="preserve">. I feel strongly that students need to be trained to be independent researchers, building skills that will enable them to build a laboratory and conduct independent research when they graduate. Thus, my students are fully involved in </w:t>
      </w:r>
      <w:proofErr w:type="gramStart"/>
      <w:r w:rsidRPr="000625E6">
        <w:t>all of</w:t>
      </w:r>
      <w:proofErr w:type="gramEnd"/>
      <w:r w:rsidRPr="000625E6">
        <w:t xml:space="preserve"> my work and a critical part of our team and our success. </w:t>
      </w:r>
    </w:p>
    <w:p w14:paraId="7CFBB770" w14:textId="77777777" w:rsidR="00D27E64" w:rsidRPr="000625E6" w:rsidRDefault="00812AC3">
      <w:pPr>
        <w:spacing w:after="0" w:line="259" w:lineRule="auto"/>
        <w:ind w:left="0" w:firstLine="0"/>
      </w:pPr>
      <w:r w:rsidRPr="000625E6">
        <w:rPr>
          <w:b/>
        </w:rPr>
        <w:t xml:space="preserve"> </w:t>
      </w:r>
    </w:p>
    <w:p w14:paraId="5FB93F51" w14:textId="77777777" w:rsidR="00D27E64" w:rsidRPr="000625E6" w:rsidRDefault="00812AC3">
      <w:pPr>
        <w:spacing w:after="0" w:line="259" w:lineRule="auto"/>
        <w:ind w:left="0" w:firstLine="0"/>
      </w:pPr>
      <w:r w:rsidRPr="000625E6">
        <w:rPr>
          <w:b/>
        </w:rPr>
        <w:t xml:space="preserve"> </w:t>
      </w:r>
    </w:p>
    <w:p w14:paraId="46586C7F" w14:textId="0E412DA1" w:rsidR="004561F7" w:rsidRPr="000625E6" w:rsidRDefault="00812AC3" w:rsidP="006F3D04">
      <w:pPr>
        <w:pStyle w:val="Heading1"/>
        <w:numPr>
          <w:ilvl w:val="0"/>
          <w:numId w:val="0"/>
        </w:numPr>
        <w:ind w:left="10" w:hanging="10"/>
        <w:rPr>
          <w:bCs/>
        </w:rPr>
      </w:pPr>
      <w:r w:rsidRPr="000625E6">
        <w:t>B</w:t>
      </w:r>
      <w:r w:rsidR="004561F7" w:rsidRPr="000625E6">
        <w:t xml:space="preserve">.    </w:t>
      </w:r>
      <w:r w:rsidR="004561F7" w:rsidRPr="000625E6">
        <w:rPr>
          <w:bCs/>
        </w:rPr>
        <w:t>Positions and Honors</w:t>
      </w:r>
    </w:p>
    <w:p w14:paraId="49472744" w14:textId="77777777" w:rsidR="004561F7" w:rsidRPr="000625E6" w:rsidRDefault="004561F7" w:rsidP="004E7E15">
      <w:pPr>
        <w:pStyle w:val="Heading1"/>
        <w:numPr>
          <w:ilvl w:val="0"/>
          <w:numId w:val="0"/>
        </w:numPr>
        <w:ind w:left="540" w:hanging="10"/>
        <w:rPr>
          <w:b w:val="0"/>
          <w:sz w:val="23"/>
          <w:szCs w:val="23"/>
        </w:rPr>
      </w:pPr>
      <w:r w:rsidRPr="000625E6">
        <w:rPr>
          <w:b w:val="0"/>
          <w:sz w:val="23"/>
          <w:szCs w:val="23"/>
          <w:u w:val="single"/>
        </w:rPr>
        <w:t>Positions and Employment</w:t>
      </w:r>
    </w:p>
    <w:p w14:paraId="4B2BFDA3" w14:textId="518D97DF" w:rsidR="004561F7" w:rsidRPr="000625E6" w:rsidRDefault="004561F7" w:rsidP="004E7E15">
      <w:pPr>
        <w:tabs>
          <w:tab w:val="left" w:pos="1800"/>
        </w:tabs>
        <w:ind w:left="540" w:firstLine="0"/>
        <w:rPr>
          <w:szCs w:val="22"/>
        </w:rPr>
      </w:pPr>
      <w:r w:rsidRPr="000625E6">
        <w:rPr>
          <w:szCs w:val="22"/>
        </w:rPr>
        <w:t xml:space="preserve">2018 – present </w:t>
      </w:r>
      <w:r w:rsidR="004E7E15" w:rsidRPr="000625E6">
        <w:rPr>
          <w:szCs w:val="22"/>
        </w:rPr>
        <w:tab/>
      </w:r>
      <w:r w:rsidRPr="000625E6">
        <w:rPr>
          <w:szCs w:val="22"/>
        </w:rPr>
        <w:t>Auburn University Full Professor</w:t>
      </w:r>
    </w:p>
    <w:p w14:paraId="19C4B34E" w14:textId="400828B1" w:rsidR="00D27E64" w:rsidRPr="000625E6" w:rsidRDefault="004561F7" w:rsidP="004E7E15">
      <w:pPr>
        <w:pStyle w:val="Heading1"/>
        <w:numPr>
          <w:ilvl w:val="0"/>
          <w:numId w:val="0"/>
        </w:numPr>
        <w:tabs>
          <w:tab w:val="left" w:pos="1800"/>
        </w:tabs>
        <w:ind w:left="540"/>
        <w:rPr>
          <w:b w:val="0"/>
          <w:sz w:val="22"/>
          <w:szCs w:val="22"/>
          <w:lang w:bidi="en-US"/>
        </w:rPr>
      </w:pPr>
      <w:r w:rsidRPr="000625E6">
        <w:rPr>
          <w:b w:val="0"/>
          <w:bCs/>
          <w:sz w:val="22"/>
          <w:szCs w:val="22"/>
        </w:rPr>
        <w:t>2007</w:t>
      </w:r>
      <w:r w:rsidRPr="000625E6">
        <w:rPr>
          <w:b w:val="0"/>
          <w:sz w:val="22"/>
          <w:szCs w:val="22"/>
          <w:lang w:bidi="en-US"/>
        </w:rPr>
        <w:t xml:space="preserve"> – 2018 </w:t>
      </w:r>
      <w:r w:rsidR="004E7E15" w:rsidRPr="000625E6">
        <w:rPr>
          <w:b w:val="0"/>
          <w:sz w:val="22"/>
          <w:szCs w:val="22"/>
          <w:lang w:bidi="en-US"/>
        </w:rPr>
        <w:tab/>
      </w:r>
      <w:r w:rsidRPr="000625E6">
        <w:rPr>
          <w:b w:val="0"/>
          <w:sz w:val="22"/>
          <w:szCs w:val="22"/>
          <w:lang w:bidi="en-US"/>
        </w:rPr>
        <w:t xml:space="preserve">Auburn </w:t>
      </w:r>
      <w:r w:rsidR="00D40FDD" w:rsidRPr="000625E6">
        <w:rPr>
          <w:b w:val="0"/>
          <w:sz w:val="22"/>
          <w:szCs w:val="22"/>
          <w:lang w:bidi="en-US"/>
        </w:rPr>
        <w:t>University Assistant/Associate Professor</w:t>
      </w:r>
    </w:p>
    <w:p w14:paraId="37CBB1B2" w14:textId="140DF09C" w:rsidR="00D40FDD" w:rsidRPr="000625E6" w:rsidRDefault="00D40FDD" w:rsidP="004E7E15">
      <w:pPr>
        <w:tabs>
          <w:tab w:val="left" w:pos="1800"/>
        </w:tabs>
        <w:ind w:left="540"/>
      </w:pPr>
      <w:r w:rsidRPr="000625E6">
        <w:t xml:space="preserve">2005 – 2007 </w:t>
      </w:r>
      <w:r w:rsidR="004E7E15" w:rsidRPr="000625E6">
        <w:tab/>
      </w:r>
      <w:r w:rsidRPr="000625E6">
        <w:rPr>
          <w:szCs w:val="22"/>
        </w:rPr>
        <w:t>University of North Carolina, Charlotte</w:t>
      </w:r>
      <w:r w:rsidRPr="000625E6">
        <w:t xml:space="preserve"> Doctoral Fellow/Instructor</w:t>
      </w:r>
    </w:p>
    <w:p w14:paraId="716799EE" w14:textId="75D45022" w:rsidR="00D40FDD" w:rsidRPr="000625E6" w:rsidRDefault="00D40FDD" w:rsidP="004E7E15">
      <w:pPr>
        <w:tabs>
          <w:tab w:val="left" w:pos="1800"/>
        </w:tabs>
        <w:ind w:left="540"/>
      </w:pPr>
      <w:r w:rsidRPr="000625E6">
        <w:t xml:space="preserve">2003 – 2005 </w:t>
      </w:r>
      <w:r w:rsidR="004E7E15" w:rsidRPr="000625E6">
        <w:tab/>
      </w:r>
      <w:r w:rsidRPr="000625E6">
        <w:t>Indiana State University Doctoral Fellow/Instructor</w:t>
      </w:r>
    </w:p>
    <w:p w14:paraId="1D0D2DF5" w14:textId="6D1322C8" w:rsidR="00D40FDD" w:rsidRPr="000625E6" w:rsidRDefault="00D40FDD" w:rsidP="004E7E15">
      <w:pPr>
        <w:tabs>
          <w:tab w:val="left" w:pos="1800"/>
        </w:tabs>
        <w:ind w:left="540"/>
      </w:pPr>
      <w:r w:rsidRPr="000625E6">
        <w:t xml:space="preserve">2001 – 2003 </w:t>
      </w:r>
      <w:r w:rsidR="004E7E15" w:rsidRPr="000625E6">
        <w:tab/>
      </w:r>
      <w:r w:rsidRPr="000625E6">
        <w:t>University of New Haven Assistant Athletic Trainer</w:t>
      </w:r>
    </w:p>
    <w:p w14:paraId="14098EB8" w14:textId="122A4B5E" w:rsidR="00D40FDD" w:rsidRPr="000625E6" w:rsidRDefault="00D40FDD" w:rsidP="004E7E15">
      <w:pPr>
        <w:tabs>
          <w:tab w:val="left" w:pos="1800"/>
        </w:tabs>
        <w:ind w:left="540"/>
      </w:pPr>
      <w:r w:rsidRPr="000625E6">
        <w:t xml:space="preserve">1995 – 2005 </w:t>
      </w:r>
      <w:r w:rsidR="004E7E15" w:rsidRPr="000625E6">
        <w:tab/>
      </w:r>
      <w:r w:rsidRPr="000625E6">
        <w:t>Medical Massage Therapist</w:t>
      </w:r>
    </w:p>
    <w:p w14:paraId="7DE67B04" w14:textId="77777777" w:rsidR="00D40FDD" w:rsidRPr="000625E6" w:rsidRDefault="00D40FDD" w:rsidP="004E7E15">
      <w:pPr>
        <w:tabs>
          <w:tab w:val="left" w:pos="1800"/>
        </w:tabs>
        <w:ind w:left="540" w:right="3"/>
        <w:rPr>
          <w:szCs w:val="22"/>
        </w:rPr>
      </w:pPr>
    </w:p>
    <w:p w14:paraId="61267A0A" w14:textId="3418742F" w:rsidR="00D40FDD" w:rsidRPr="000625E6" w:rsidRDefault="00D40FDD" w:rsidP="004E7E15">
      <w:pPr>
        <w:tabs>
          <w:tab w:val="left" w:pos="1800"/>
        </w:tabs>
        <w:ind w:left="540" w:right="3" w:firstLine="0"/>
        <w:rPr>
          <w:szCs w:val="22"/>
        </w:rPr>
      </w:pPr>
    </w:p>
    <w:p w14:paraId="408E5EAD" w14:textId="67D57871" w:rsidR="00D40FDD" w:rsidRPr="000625E6" w:rsidRDefault="00D40FDD" w:rsidP="00D56B6B">
      <w:pPr>
        <w:tabs>
          <w:tab w:val="left" w:pos="1800"/>
        </w:tabs>
        <w:ind w:left="540" w:right="3" w:firstLine="0"/>
        <w:rPr>
          <w:szCs w:val="22"/>
          <w:u w:val="single"/>
        </w:rPr>
      </w:pPr>
      <w:r w:rsidRPr="000625E6">
        <w:rPr>
          <w:szCs w:val="22"/>
          <w:u w:val="single"/>
        </w:rPr>
        <w:lastRenderedPageBreak/>
        <w:t>Other Experience</w:t>
      </w:r>
    </w:p>
    <w:p w14:paraId="5CAECF5A" w14:textId="033F45E1" w:rsidR="00D40FDD" w:rsidRPr="000625E6" w:rsidRDefault="00D40FDD" w:rsidP="004E7E15">
      <w:pPr>
        <w:tabs>
          <w:tab w:val="left" w:pos="1800"/>
        </w:tabs>
        <w:ind w:left="540" w:right="3" w:firstLine="0"/>
      </w:pPr>
      <w:r w:rsidRPr="000625E6">
        <w:rPr>
          <w:szCs w:val="22"/>
        </w:rPr>
        <w:t xml:space="preserve">2017 </w:t>
      </w:r>
      <w:r w:rsidR="004E7E15" w:rsidRPr="000625E6">
        <w:rPr>
          <w:szCs w:val="22"/>
        </w:rPr>
        <w:tab/>
      </w:r>
      <w:r w:rsidRPr="000625E6">
        <w:t>Affiliate Faculty Appointment, Auburn University Raymond J. Harbert College of Business</w:t>
      </w:r>
    </w:p>
    <w:p w14:paraId="236CB9AA" w14:textId="2D688475" w:rsidR="00D40FDD" w:rsidRPr="000625E6" w:rsidRDefault="00D40FDD" w:rsidP="004E7E15">
      <w:pPr>
        <w:tabs>
          <w:tab w:val="left" w:pos="1800"/>
        </w:tabs>
        <w:ind w:left="540" w:right="3" w:firstLine="0"/>
      </w:pPr>
      <w:r w:rsidRPr="000625E6">
        <w:t xml:space="preserve">2017 </w:t>
      </w:r>
      <w:r w:rsidR="004E7E15" w:rsidRPr="000625E6">
        <w:tab/>
      </w:r>
      <w:r w:rsidRPr="000625E6">
        <w:t>Affiliate Faculty Appointment, Auburn University School of Aviation</w:t>
      </w:r>
    </w:p>
    <w:p w14:paraId="5E68CF44" w14:textId="42DD4609" w:rsidR="00D40FDD" w:rsidRPr="000625E6" w:rsidRDefault="00D40FDD" w:rsidP="004E7E15">
      <w:pPr>
        <w:tabs>
          <w:tab w:val="left" w:pos="1800"/>
        </w:tabs>
        <w:ind w:left="540" w:right="3" w:firstLine="0"/>
      </w:pPr>
      <w:r w:rsidRPr="000625E6">
        <w:t xml:space="preserve">2017 </w:t>
      </w:r>
      <w:r w:rsidR="004E7E15" w:rsidRPr="000625E6">
        <w:tab/>
      </w:r>
      <w:r w:rsidRPr="000625E6">
        <w:t xml:space="preserve">Affiliate Faculty Appointment, Auburn University College of Engineering, Department of </w:t>
      </w:r>
      <w:r w:rsidR="004E7E15" w:rsidRPr="000625E6">
        <w:tab/>
      </w:r>
      <w:r w:rsidRPr="000625E6">
        <w:t>Ind/Systems Engineering</w:t>
      </w:r>
    </w:p>
    <w:p w14:paraId="0D824EEB" w14:textId="3DD48F47" w:rsidR="00D40FDD" w:rsidRPr="000625E6" w:rsidRDefault="00D40FDD" w:rsidP="004E7E15">
      <w:pPr>
        <w:tabs>
          <w:tab w:val="left" w:pos="1800"/>
        </w:tabs>
        <w:ind w:left="540" w:right="3"/>
        <w:rPr>
          <w:b/>
          <w:bCs/>
          <w:u w:val="single"/>
        </w:rPr>
      </w:pPr>
      <w:r w:rsidRPr="000625E6">
        <w:t xml:space="preserve">2009 </w:t>
      </w:r>
      <w:r w:rsidR="004E7E15" w:rsidRPr="000625E6">
        <w:tab/>
      </w:r>
      <w:r w:rsidRPr="000625E6">
        <w:t>Massage Therapy Body of Knowledge Task Force Member, Massage Therapy Stewards</w:t>
      </w:r>
    </w:p>
    <w:p w14:paraId="380B4122" w14:textId="1FBC2813" w:rsidR="00D40FDD" w:rsidRPr="000625E6" w:rsidRDefault="00D40FDD" w:rsidP="004E7E15">
      <w:pPr>
        <w:tabs>
          <w:tab w:val="left" w:pos="1800"/>
        </w:tabs>
        <w:ind w:left="540" w:right="3" w:firstLine="0"/>
      </w:pPr>
    </w:p>
    <w:p w14:paraId="1745769B" w14:textId="7E5B51C9" w:rsidR="00D40FDD" w:rsidRPr="000625E6" w:rsidRDefault="005D45AC" w:rsidP="004E7E15">
      <w:pPr>
        <w:tabs>
          <w:tab w:val="left" w:pos="1800"/>
        </w:tabs>
        <w:ind w:left="540" w:right="3"/>
        <w:rPr>
          <w:u w:val="single"/>
        </w:rPr>
      </w:pPr>
      <w:r w:rsidRPr="000625E6">
        <w:rPr>
          <w:u w:val="single"/>
        </w:rPr>
        <w:t xml:space="preserve">Academic </w:t>
      </w:r>
      <w:r w:rsidR="00D40FDD" w:rsidRPr="000625E6">
        <w:rPr>
          <w:u w:val="single"/>
        </w:rPr>
        <w:t>Honors</w:t>
      </w:r>
    </w:p>
    <w:p w14:paraId="4A24A85E" w14:textId="1E895FA0" w:rsidR="00D40FDD" w:rsidRPr="000625E6" w:rsidRDefault="00D40FDD" w:rsidP="004E7E15">
      <w:pPr>
        <w:tabs>
          <w:tab w:val="left" w:pos="1800"/>
        </w:tabs>
        <w:ind w:left="540" w:right="3"/>
      </w:pPr>
      <w:r w:rsidRPr="000625E6">
        <w:t xml:space="preserve">2019 </w:t>
      </w:r>
      <w:r w:rsidR="004E7E15" w:rsidRPr="000625E6">
        <w:tab/>
      </w:r>
      <w:r w:rsidRPr="000625E6">
        <w:t>Outstanding Faculty Award for Outreach, College of Education</w:t>
      </w:r>
    </w:p>
    <w:p w14:paraId="2B09ED9A" w14:textId="172645E2" w:rsidR="00D27E64" w:rsidRPr="000625E6" w:rsidRDefault="00D40FDD" w:rsidP="004E7E15">
      <w:pPr>
        <w:tabs>
          <w:tab w:val="left" w:pos="1800"/>
        </w:tabs>
        <w:spacing w:after="0" w:line="259" w:lineRule="auto"/>
        <w:ind w:left="540"/>
      </w:pPr>
      <w:r w:rsidRPr="000625E6">
        <w:t xml:space="preserve">2012 </w:t>
      </w:r>
      <w:r w:rsidR="004E7E15" w:rsidRPr="000625E6">
        <w:tab/>
      </w:r>
      <w:r w:rsidRPr="000625E6">
        <w:t>Outstanding Faculty Award for Outreach, College of Education</w:t>
      </w:r>
    </w:p>
    <w:p w14:paraId="6679B2CA" w14:textId="3253B0E4" w:rsidR="00D40FDD" w:rsidRPr="000625E6" w:rsidRDefault="00D40FDD" w:rsidP="004E7E15">
      <w:pPr>
        <w:tabs>
          <w:tab w:val="left" w:pos="1800"/>
        </w:tabs>
        <w:spacing w:after="0" w:line="259" w:lineRule="auto"/>
        <w:ind w:left="540"/>
      </w:pPr>
      <w:r w:rsidRPr="000625E6">
        <w:t xml:space="preserve">2010 </w:t>
      </w:r>
      <w:r w:rsidR="004E7E15" w:rsidRPr="000625E6">
        <w:tab/>
      </w:r>
      <w:r w:rsidRPr="000625E6">
        <w:t xml:space="preserve">Emily and Gerald </w:t>
      </w:r>
      <w:proofErr w:type="spellStart"/>
      <w:r w:rsidRPr="000625E6">
        <w:t>Leischuck</w:t>
      </w:r>
      <w:proofErr w:type="spellEnd"/>
      <w:r w:rsidRPr="000625E6">
        <w:t xml:space="preserve"> Graduate Teaching Award, College of Education</w:t>
      </w:r>
    </w:p>
    <w:p w14:paraId="74829A6C" w14:textId="4FB5E0BC" w:rsidR="00D40FDD" w:rsidRPr="000625E6" w:rsidRDefault="00D40FDD" w:rsidP="004E7E15">
      <w:pPr>
        <w:tabs>
          <w:tab w:val="left" w:pos="1800"/>
        </w:tabs>
        <w:ind w:left="540" w:right="3" w:firstLine="0"/>
        <w:rPr>
          <w:szCs w:val="22"/>
        </w:rPr>
      </w:pPr>
      <w:r w:rsidRPr="000625E6">
        <w:t xml:space="preserve">2009 </w:t>
      </w:r>
      <w:r w:rsidR="004E7E15" w:rsidRPr="000625E6">
        <w:tab/>
      </w:r>
      <w:r w:rsidRPr="000625E6">
        <w:t>Society for Neuroscience featured abstract, Society for Neuroscience</w:t>
      </w:r>
    </w:p>
    <w:p w14:paraId="4CFE9A2E" w14:textId="0F7B7832" w:rsidR="00D40FDD" w:rsidRPr="000625E6" w:rsidRDefault="00D40FDD" w:rsidP="004E7E15">
      <w:pPr>
        <w:tabs>
          <w:tab w:val="left" w:pos="1800"/>
        </w:tabs>
        <w:spacing w:after="0" w:line="259" w:lineRule="auto"/>
        <w:ind w:left="540"/>
      </w:pPr>
      <w:r w:rsidRPr="000625E6">
        <w:t xml:space="preserve">2009 </w:t>
      </w:r>
      <w:r w:rsidR="004E7E15" w:rsidRPr="000625E6">
        <w:tab/>
      </w:r>
      <w:r w:rsidRPr="000625E6">
        <w:t>Young Investigator Award, College of Education.</w:t>
      </w:r>
    </w:p>
    <w:p w14:paraId="36ECF301" w14:textId="47C016B6" w:rsidR="00D27E64" w:rsidRPr="000625E6" w:rsidRDefault="00D27E64">
      <w:pPr>
        <w:ind w:left="355" w:right="3"/>
      </w:pPr>
    </w:p>
    <w:p w14:paraId="1EE0C265" w14:textId="77777777" w:rsidR="00D40FDD" w:rsidRPr="000625E6" w:rsidRDefault="00812AC3" w:rsidP="00D40FDD">
      <w:pPr>
        <w:pStyle w:val="Heading1"/>
        <w:ind w:left="345" w:hanging="360"/>
      </w:pPr>
      <w:r w:rsidRPr="000625E6">
        <w:t>Contributions to Science</w:t>
      </w:r>
    </w:p>
    <w:p w14:paraId="745AEE80" w14:textId="2D258070" w:rsidR="00D40FDD" w:rsidRPr="000625E6" w:rsidRDefault="00D40FDD" w:rsidP="006F3D04"/>
    <w:p w14:paraId="12BD09CE" w14:textId="4AEDCE81" w:rsidR="005D45AC" w:rsidRPr="000625E6" w:rsidRDefault="005D45AC" w:rsidP="005D45AC">
      <w:pPr>
        <w:ind w:left="360"/>
      </w:pPr>
      <w:r w:rsidRPr="000625E6">
        <w:t xml:space="preserve">My research focus comes from by training and experience as a health care provider. As a licensed and certified athletic trainer and massage therapist I have worked in multiple venues and with a wide range of populations. This experience guides my effort to answer practical questions that will have a positive impact on both providers and patients. My training and experience as a massage therapist has influenced all my training, practice and research that came after it. The intimate work with how the muscles and fascia </w:t>
      </w:r>
      <w:proofErr w:type="gramStart"/>
      <w:r w:rsidRPr="000625E6">
        <w:t>influence</w:t>
      </w:r>
      <w:proofErr w:type="gramEnd"/>
      <w:r w:rsidRPr="000625E6">
        <w:t xml:space="preserve"> the health and function of all the bodies systems is a guiding principal.  Seeking to understand how this works is what brought be to academia. At that </w:t>
      </w:r>
      <w:proofErr w:type="gramStart"/>
      <w:r w:rsidRPr="000625E6">
        <w:t>time</w:t>
      </w:r>
      <w:proofErr w:type="gramEnd"/>
      <w:r w:rsidRPr="000625E6">
        <w:t xml:space="preserve"> we lacked a basic knowledge of how and why manual therapy was effective, and only a clinical knowledge that it was effective. My beginning work sought to add to this knowledge base. </w:t>
      </w:r>
    </w:p>
    <w:p w14:paraId="5F9FEAB7" w14:textId="15A3BCCB" w:rsidR="005D45AC" w:rsidRPr="000625E6" w:rsidRDefault="005D45AC" w:rsidP="005D45AC">
      <w:pPr>
        <w:widowControl w:val="0"/>
        <w:autoSpaceDE w:val="0"/>
        <w:autoSpaceDN w:val="0"/>
        <w:adjustRightInd w:val="0"/>
        <w:spacing w:after="0" w:line="240" w:lineRule="auto"/>
        <w:ind w:left="1170" w:hanging="450"/>
      </w:pPr>
      <w:r w:rsidRPr="000625E6">
        <w:rPr>
          <w:b/>
          <w:bCs/>
        </w:rPr>
        <w:t>Sefton J</w:t>
      </w:r>
      <w:r w:rsidRPr="000625E6">
        <w:t xml:space="preserve">, </w:t>
      </w:r>
      <w:r w:rsidRPr="000625E6">
        <w:rPr>
          <w:bCs/>
        </w:rPr>
        <w:t>Yarar</w:t>
      </w:r>
      <w:r w:rsidRPr="000625E6">
        <w:t xml:space="preserve"> C, Carpenter D, Pascoe D. Therapeutic Massage of the Neck and Shoulders Produces Changes in Peripheral Blood Flow When Assessed with Dynamic Infrared Thermography. </w:t>
      </w:r>
      <w:r w:rsidRPr="000625E6">
        <w:rPr>
          <w:i/>
          <w:iCs/>
        </w:rPr>
        <w:t>Journal of Complementary and Alternative Medicine</w:t>
      </w:r>
      <w:r w:rsidRPr="000625E6">
        <w:t xml:space="preserve">. </w:t>
      </w:r>
      <w:proofErr w:type="gramStart"/>
      <w:r w:rsidRPr="000625E6">
        <w:t>2010;16:723</w:t>
      </w:r>
      <w:proofErr w:type="gramEnd"/>
      <w:r w:rsidRPr="000625E6">
        <w:t xml:space="preserve">-732. DOI: </w:t>
      </w:r>
      <w:hyperlink r:id="rId5" w:history="1">
        <w:r w:rsidRPr="000625E6">
          <w:rPr>
            <w:rStyle w:val="Hyperlink"/>
            <w:color w:val="292B2C"/>
            <w:sz w:val="21"/>
            <w:szCs w:val="21"/>
          </w:rPr>
          <w:t>10.1089/acm.2009.0441</w:t>
        </w:r>
      </w:hyperlink>
      <w:r w:rsidRPr="000625E6">
        <w:t xml:space="preserve"> (IF 1.395).</w:t>
      </w:r>
    </w:p>
    <w:p w14:paraId="117F51A9" w14:textId="46352404" w:rsidR="005D45AC" w:rsidRPr="000625E6" w:rsidRDefault="005D45AC" w:rsidP="005D45AC">
      <w:pPr>
        <w:widowControl w:val="0"/>
        <w:autoSpaceDE w:val="0"/>
        <w:autoSpaceDN w:val="0"/>
        <w:adjustRightInd w:val="0"/>
        <w:spacing w:after="0" w:line="240" w:lineRule="auto"/>
        <w:ind w:left="1170" w:hanging="450"/>
      </w:pPr>
      <w:r w:rsidRPr="000625E6">
        <w:rPr>
          <w:b/>
          <w:bCs/>
        </w:rPr>
        <w:t>Sefton J</w:t>
      </w:r>
      <w:r w:rsidRPr="000625E6">
        <w:t xml:space="preserve">, </w:t>
      </w:r>
      <w:r w:rsidRPr="000625E6">
        <w:rPr>
          <w:bCs/>
        </w:rPr>
        <w:t>Yarar</w:t>
      </w:r>
      <w:r w:rsidRPr="000625E6">
        <w:t xml:space="preserve"> C*, Carpenter D 5%, Berry J. Physiological and clinical changes after therapeutic massage of the neck and shoulders. </w:t>
      </w:r>
      <w:r w:rsidRPr="000625E6">
        <w:rPr>
          <w:i/>
          <w:iCs/>
        </w:rPr>
        <w:t>Manual Therapy</w:t>
      </w:r>
      <w:r w:rsidRPr="000625E6">
        <w:t xml:space="preserve">. </w:t>
      </w:r>
      <w:proofErr w:type="gramStart"/>
      <w:r w:rsidRPr="000625E6">
        <w:t>2011;16:487</w:t>
      </w:r>
      <w:proofErr w:type="gramEnd"/>
      <w:r w:rsidRPr="000625E6">
        <w:t xml:space="preserve">-494. DOI: </w:t>
      </w:r>
      <w:hyperlink r:id="rId6" w:tgtFrame="_blank" w:tooltip="Persistent link using digital object identifier" w:history="1">
        <w:r w:rsidRPr="000625E6">
          <w:rPr>
            <w:rStyle w:val="Hyperlink"/>
            <w:color w:val="auto"/>
          </w:rPr>
          <w:t>10.1016/j.math.2011.04.002</w:t>
        </w:r>
      </w:hyperlink>
      <w:r w:rsidRPr="000625E6">
        <w:t xml:space="preserve">  (IF 2.08).</w:t>
      </w:r>
    </w:p>
    <w:p w14:paraId="0513029D" w14:textId="40137488" w:rsidR="00B53D28" w:rsidRPr="000625E6" w:rsidRDefault="005D45AC" w:rsidP="00B53D28">
      <w:pPr>
        <w:widowControl w:val="0"/>
        <w:autoSpaceDE w:val="0"/>
        <w:autoSpaceDN w:val="0"/>
        <w:adjustRightInd w:val="0"/>
        <w:spacing w:after="0" w:line="240" w:lineRule="auto"/>
        <w:ind w:left="1170" w:hanging="450"/>
      </w:pPr>
      <w:r w:rsidRPr="000625E6">
        <w:rPr>
          <w:b/>
          <w:bCs/>
        </w:rPr>
        <w:t>Sefton J</w:t>
      </w:r>
      <w:r w:rsidRPr="000625E6">
        <w:t xml:space="preserve">, Shea M, Hines C 5%. Developing, maintaining, and utilizing a body of knowledge for the massage therapy profession. </w:t>
      </w:r>
      <w:r w:rsidRPr="000625E6">
        <w:rPr>
          <w:i/>
          <w:iCs/>
        </w:rPr>
        <w:t>The International Journal of Therapeutic Massage and Bodywork.</w:t>
      </w:r>
      <w:r w:rsidRPr="000625E6">
        <w:t xml:space="preserve"> </w:t>
      </w:r>
      <w:proofErr w:type="gramStart"/>
      <w:r w:rsidRPr="000625E6">
        <w:t>2011;4:1</w:t>
      </w:r>
      <w:proofErr w:type="gramEnd"/>
      <w:r w:rsidRPr="000625E6">
        <w:t xml:space="preserve">-12. </w:t>
      </w:r>
      <w:proofErr w:type="gramStart"/>
      <w:r w:rsidRPr="000625E6">
        <w:t>PMCID:PCM</w:t>
      </w:r>
      <w:proofErr w:type="gramEnd"/>
      <w:r w:rsidRPr="000625E6">
        <w:t xml:space="preserve">3184471. </w:t>
      </w:r>
    </w:p>
    <w:p w14:paraId="3886138D" w14:textId="1D98BA54" w:rsidR="00B53D28" w:rsidRPr="000625E6" w:rsidRDefault="00B53D28" w:rsidP="00B53D28">
      <w:pPr>
        <w:widowControl w:val="0"/>
        <w:autoSpaceDE w:val="0"/>
        <w:autoSpaceDN w:val="0"/>
        <w:adjustRightInd w:val="0"/>
        <w:spacing w:after="0" w:line="240" w:lineRule="auto"/>
        <w:ind w:left="1170" w:hanging="450"/>
      </w:pPr>
      <w:r w:rsidRPr="000625E6">
        <w:rPr>
          <w:b/>
          <w:bCs/>
        </w:rPr>
        <w:t>Sefton J</w:t>
      </w:r>
      <w:r w:rsidRPr="000625E6">
        <w:t xml:space="preserve">, </w:t>
      </w:r>
      <w:r w:rsidRPr="000625E6">
        <w:rPr>
          <w:bCs/>
        </w:rPr>
        <w:t>Yarar</w:t>
      </w:r>
      <w:r w:rsidRPr="000625E6">
        <w:t xml:space="preserve"> C*, Berry J. Massage therapy produces short-term improvements in balance, neurological and cardiovascular measures in older persons. </w:t>
      </w:r>
      <w:r w:rsidRPr="000625E6">
        <w:rPr>
          <w:i/>
          <w:iCs/>
        </w:rPr>
        <w:t>International Journal of Therapeutic Massage and Bodywork</w:t>
      </w:r>
      <w:r w:rsidRPr="000625E6">
        <w:t xml:space="preserve"> </w:t>
      </w:r>
      <w:proofErr w:type="gramStart"/>
      <w:r w:rsidRPr="000625E6">
        <w:t>2012;5:16</w:t>
      </w:r>
      <w:proofErr w:type="gramEnd"/>
      <w:r w:rsidRPr="000625E6">
        <w:t>-27.</w:t>
      </w:r>
    </w:p>
    <w:p w14:paraId="6E5D013D" w14:textId="16A42A5D" w:rsidR="00B53D28" w:rsidRPr="000625E6" w:rsidRDefault="00B53D28" w:rsidP="00B53D28">
      <w:pPr>
        <w:widowControl w:val="0"/>
        <w:autoSpaceDE w:val="0"/>
        <w:autoSpaceDN w:val="0"/>
        <w:adjustRightInd w:val="0"/>
        <w:spacing w:after="0" w:line="240" w:lineRule="auto"/>
        <w:ind w:left="1170" w:hanging="450"/>
      </w:pPr>
      <w:r w:rsidRPr="000625E6">
        <w:rPr>
          <w:b/>
          <w:bCs/>
        </w:rPr>
        <w:t>Sefton J</w:t>
      </w:r>
      <w:r w:rsidRPr="000625E6">
        <w:t xml:space="preserve">, </w:t>
      </w:r>
      <w:r w:rsidRPr="000625E6">
        <w:rPr>
          <w:bCs/>
        </w:rPr>
        <w:t>Yarar</w:t>
      </w:r>
      <w:r w:rsidRPr="000625E6">
        <w:t xml:space="preserve"> C*, Berry J. Six weeks of massage therapy produces changes in balance, neurological and cardiovascular measures in older persons. </w:t>
      </w:r>
      <w:r w:rsidRPr="000625E6">
        <w:rPr>
          <w:i/>
          <w:iCs/>
        </w:rPr>
        <w:t>The International Journal of Therapeutic Massage and Bodywork</w:t>
      </w:r>
      <w:r w:rsidRPr="000625E6">
        <w:t xml:space="preserve">. </w:t>
      </w:r>
      <w:proofErr w:type="gramStart"/>
      <w:r w:rsidRPr="000625E6">
        <w:t>2012;5:28</w:t>
      </w:r>
      <w:proofErr w:type="gramEnd"/>
      <w:r w:rsidRPr="000625E6">
        <w:t>-40. PMCID: PMC3457720).</w:t>
      </w:r>
    </w:p>
    <w:p w14:paraId="58004309" w14:textId="53E409E9" w:rsidR="00B53D28" w:rsidRPr="000625E6" w:rsidRDefault="00B53D28" w:rsidP="00B53D28">
      <w:pPr>
        <w:widowControl w:val="0"/>
        <w:autoSpaceDE w:val="0"/>
        <w:autoSpaceDN w:val="0"/>
        <w:adjustRightInd w:val="0"/>
        <w:spacing w:after="0" w:line="240" w:lineRule="auto"/>
        <w:ind w:left="1170" w:hanging="450"/>
      </w:pPr>
      <w:r w:rsidRPr="000625E6">
        <w:rPr>
          <w:b/>
          <w:bCs/>
        </w:rPr>
        <w:t>Sefton JM</w:t>
      </w:r>
      <w:r w:rsidRPr="000625E6">
        <w:t xml:space="preserve">, Dexheimer J, Munk N, Miccio R, Kennedy AB, Cambron J, MacDonald G, Hemsworth R. A research agenda for the massage therapy profession: a report from the massage therapy foundation. </w:t>
      </w:r>
      <w:r w:rsidRPr="000625E6">
        <w:rPr>
          <w:i/>
          <w:iCs/>
        </w:rPr>
        <w:t>The International Journal of Therapeutic Massage and Bodywork</w:t>
      </w:r>
      <w:r w:rsidRPr="000625E6">
        <w:t xml:space="preserve">. 2020; 13(4) 42-46. </w:t>
      </w:r>
      <w:r w:rsidRPr="000625E6">
        <w:rPr>
          <w:shd w:val="clear" w:color="auto" w:fill="FFFFFF"/>
        </w:rPr>
        <w:t>PMID: </w:t>
      </w:r>
      <w:hyperlink r:id="rId7" w:history="1">
        <w:r w:rsidRPr="000625E6">
          <w:rPr>
            <w:rStyle w:val="Hyperlink"/>
            <w:color w:val="2F4A8B"/>
            <w:shd w:val="clear" w:color="auto" w:fill="FFFFFF"/>
          </w:rPr>
          <w:t>33282035</w:t>
        </w:r>
      </w:hyperlink>
      <w:r w:rsidRPr="000625E6">
        <w:t xml:space="preserve"> (IF 0.41).</w:t>
      </w:r>
    </w:p>
    <w:p w14:paraId="45F4B63E" w14:textId="77777777" w:rsidR="00B53D28" w:rsidRPr="000625E6" w:rsidRDefault="00B53D28" w:rsidP="00B53D28">
      <w:pPr>
        <w:widowControl w:val="0"/>
        <w:autoSpaceDE w:val="0"/>
        <w:autoSpaceDN w:val="0"/>
        <w:adjustRightInd w:val="0"/>
        <w:spacing w:after="0" w:line="240" w:lineRule="auto"/>
        <w:ind w:left="1170" w:hanging="450"/>
      </w:pPr>
    </w:p>
    <w:p w14:paraId="41D2D27F" w14:textId="77777777" w:rsidR="00B53D28" w:rsidRPr="000625E6" w:rsidRDefault="00B53D28" w:rsidP="00B53D28">
      <w:pPr>
        <w:widowControl w:val="0"/>
        <w:autoSpaceDE w:val="0"/>
        <w:autoSpaceDN w:val="0"/>
        <w:adjustRightInd w:val="0"/>
        <w:spacing w:after="0" w:line="240" w:lineRule="auto"/>
        <w:ind w:left="1170" w:hanging="450"/>
      </w:pPr>
    </w:p>
    <w:p w14:paraId="1A028DF8" w14:textId="12F4420F" w:rsidR="00B53D28" w:rsidRDefault="00D05D7C" w:rsidP="00D05D7C">
      <w:pPr>
        <w:widowControl w:val="0"/>
        <w:autoSpaceDE w:val="0"/>
        <w:autoSpaceDN w:val="0"/>
        <w:adjustRightInd w:val="0"/>
        <w:spacing w:after="0" w:line="240" w:lineRule="auto"/>
        <w:ind w:left="360" w:firstLine="0"/>
      </w:pPr>
      <w:r w:rsidRPr="000625E6">
        <w:t>An extension of the massage work was to learn how other therapies influence the musculoskeletal system. Whole body vibration and similar therapies have many things in common with manual therapy. What we learn about one therapy can help us understand others.</w:t>
      </w:r>
    </w:p>
    <w:p w14:paraId="3F96FB16" w14:textId="77777777" w:rsidR="00D56B6B" w:rsidRPr="000625E6" w:rsidRDefault="00D56B6B" w:rsidP="00D05D7C">
      <w:pPr>
        <w:widowControl w:val="0"/>
        <w:autoSpaceDE w:val="0"/>
        <w:autoSpaceDN w:val="0"/>
        <w:adjustRightInd w:val="0"/>
        <w:spacing w:after="0" w:line="240" w:lineRule="auto"/>
        <w:ind w:left="360" w:firstLine="0"/>
      </w:pPr>
    </w:p>
    <w:p w14:paraId="0EEC3488" w14:textId="186A157A" w:rsidR="00D05D7C" w:rsidRPr="000625E6" w:rsidRDefault="00D05D7C" w:rsidP="00D05D7C">
      <w:pPr>
        <w:widowControl w:val="0"/>
        <w:autoSpaceDE w:val="0"/>
        <w:autoSpaceDN w:val="0"/>
        <w:adjustRightInd w:val="0"/>
        <w:spacing w:after="0" w:line="240" w:lineRule="auto"/>
        <w:ind w:left="1170" w:hanging="450"/>
      </w:pPr>
      <w:r w:rsidRPr="000625E6">
        <w:t xml:space="preserve">Games K*, </w:t>
      </w:r>
      <w:r w:rsidRPr="000625E6">
        <w:rPr>
          <w:b/>
          <w:bCs/>
        </w:rPr>
        <w:t>Sefton J</w:t>
      </w:r>
      <w:r w:rsidRPr="000625E6">
        <w:t xml:space="preserve">. Whole-body vibration influences lower extremity circulatory and neurological function. </w:t>
      </w:r>
      <w:r w:rsidRPr="000625E6">
        <w:rPr>
          <w:i/>
          <w:iCs/>
        </w:rPr>
        <w:t>Scandinavian Journal of Medicine and Science in Sports</w:t>
      </w:r>
      <w:r w:rsidRPr="000625E6">
        <w:t xml:space="preserve">. 2011; 23(4) 516-523. DOI: </w:t>
      </w:r>
      <w:hyperlink r:id="rId8" w:history="1">
        <w:r w:rsidRPr="000625E6">
          <w:rPr>
            <w:rStyle w:val="Hyperlink"/>
            <w:bCs/>
            <w:color w:val="auto"/>
          </w:rPr>
          <w:t>10.1111/j.1600-0838.</w:t>
        </w:r>
        <w:proofErr w:type="gramStart"/>
        <w:r w:rsidRPr="000625E6">
          <w:rPr>
            <w:rStyle w:val="Hyperlink"/>
            <w:bCs/>
            <w:color w:val="auto"/>
          </w:rPr>
          <w:t>2011.01419.x</w:t>
        </w:r>
        <w:proofErr w:type="gramEnd"/>
      </w:hyperlink>
      <w:r w:rsidRPr="000625E6">
        <w:rPr>
          <w:color w:val="767676"/>
          <w:sz w:val="21"/>
          <w:szCs w:val="21"/>
        </w:rPr>
        <w:t xml:space="preserve"> </w:t>
      </w:r>
      <w:r w:rsidRPr="000625E6">
        <w:t>(IF 3.025).</w:t>
      </w:r>
    </w:p>
    <w:p w14:paraId="53193F42" w14:textId="3B562954" w:rsidR="00D05D7C" w:rsidRPr="000625E6" w:rsidRDefault="00D05D7C" w:rsidP="00D05D7C">
      <w:pPr>
        <w:widowControl w:val="0"/>
        <w:autoSpaceDE w:val="0"/>
        <w:autoSpaceDN w:val="0"/>
        <w:adjustRightInd w:val="0"/>
        <w:spacing w:after="0" w:line="240" w:lineRule="auto"/>
        <w:ind w:left="1170" w:hanging="450"/>
      </w:pPr>
      <w:r w:rsidRPr="000625E6">
        <w:rPr>
          <w:bCs/>
        </w:rPr>
        <w:lastRenderedPageBreak/>
        <w:t>Games</w:t>
      </w:r>
      <w:r w:rsidRPr="000625E6">
        <w:t xml:space="preserve"> K*, </w:t>
      </w:r>
      <w:r w:rsidRPr="000625E6">
        <w:rPr>
          <w:b/>
          <w:bCs/>
        </w:rPr>
        <w:t>Sefton J</w:t>
      </w:r>
      <w:r w:rsidRPr="000625E6">
        <w:t xml:space="preserve">. Whole-body vibration influences lower extremity circulatory and neurological function. </w:t>
      </w:r>
      <w:r w:rsidRPr="000625E6">
        <w:rPr>
          <w:i/>
          <w:iCs/>
        </w:rPr>
        <w:t>Scandinavian Journal of Medicine and Science in Sports</w:t>
      </w:r>
      <w:r w:rsidRPr="000625E6">
        <w:t xml:space="preserve">. </w:t>
      </w:r>
      <w:proofErr w:type="gramStart"/>
      <w:r w:rsidRPr="000625E6">
        <w:t>2013;23:516</w:t>
      </w:r>
      <w:proofErr w:type="gramEnd"/>
      <w:r w:rsidRPr="000625E6">
        <w:t xml:space="preserve">-23. DOI: </w:t>
      </w:r>
      <w:hyperlink r:id="rId9" w:history="1">
        <w:r w:rsidRPr="000625E6">
          <w:rPr>
            <w:rStyle w:val="Hyperlink"/>
            <w:bCs/>
            <w:color w:val="auto"/>
          </w:rPr>
          <w:t>10.1111/j.1600-0838.</w:t>
        </w:r>
        <w:proofErr w:type="gramStart"/>
        <w:r w:rsidRPr="000625E6">
          <w:rPr>
            <w:rStyle w:val="Hyperlink"/>
            <w:bCs/>
            <w:color w:val="auto"/>
          </w:rPr>
          <w:t>2011.01419.x</w:t>
        </w:r>
        <w:proofErr w:type="gramEnd"/>
      </w:hyperlink>
      <w:r w:rsidRPr="000625E6">
        <w:t xml:space="preserve"> (IF 3.025).</w:t>
      </w:r>
    </w:p>
    <w:p w14:paraId="641048EA" w14:textId="28E1FA54" w:rsidR="00D05D7C" w:rsidRPr="000625E6" w:rsidRDefault="00D05D7C" w:rsidP="00D05D7C">
      <w:pPr>
        <w:widowControl w:val="0"/>
        <w:autoSpaceDE w:val="0"/>
        <w:autoSpaceDN w:val="0"/>
        <w:adjustRightInd w:val="0"/>
        <w:spacing w:after="0" w:line="240" w:lineRule="auto"/>
        <w:ind w:left="1170" w:hanging="450"/>
      </w:pPr>
      <w:r w:rsidRPr="000625E6">
        <w:t xml:space="preserve">Yarar-Fisher C*, Pascoe D, Gladden L, Quindry J, Hudson J, </w:t>
      </w:r>
      <w:r w:rsidRPr="000625E6">
        <w:rPr>
          <w:b/>
          <w:bCs/>
        </w:rPr>
        <w:t>Sefton J</w:t>
      </w:r>
      <w:r w:rsidRPr="000625E6">
        <w:t xml:space="preserve">. Acute physiological effects of </w:t>
      </w:r>
      <w:proofErr w:type="gramStart"/>
      <w:r w:rsidRPr="000625E6">
        <w:t>whole body</w:t>
      </w:r>
      <w:proofErr w:type="gramEnd"/>
      <w:r w:rsidRPr="000625E6">
        <w:t xml:space="preserve"> vibration (WBV) on central hemodynamics, muscle oxygenation and oxygen consumption in individuals with chronic spinal cord injury. </w:t>
      </w:r>
      <w:r w:rsidRPr="000625E6">
        <w:rPr>
          <w:i/>
          <w:iCs/>
        </w:rPr>
        <w:t>Disability and Rehabilitation</w:t>
      </w:r>
      <w:r w:rsidRPr="000625E6">
        <w:t xml:space="preserve">. 2014. DOI: </w:t>
      </w:r>
      <w:hyperlink r:id="rId10" w:history="1">
        <w:r w:rsidRPr="000625E6">
          <w:t>10.3109/09638288.2013.782358</w:t>
        </w:r>
      </w:hyperlink>
      <w:r w:rsidRPr="000625E6">
        <w:t xml:space="preserve">  (IF 1.985).</w:t>
      </w:r>
    </w:p>
    <w:p w14:paraId="5838D91A" w14:textId="5D3F7D24" w:rsidR="00D05D7C" w:rsidRPr="000625E6" w:rsidRDefault="00D05D7C" w:rsidP="00D05D7C">
      <w:pPr>
        <w:widowControl w:val="0"/>
        <w:autoSpaceDE w:val="0"/>
        <w:autoSpaceDN w:val="0"/>
        <w:adjustRightInd w:val="0"/>
        <w:spacing w:after="0" w:line="240" w:lineRule="auto"/>
        <w:ind w:left="1170" w:hanging="450"/>
      </w:pPr>
      <w:r w:rsidRPr="000625E6">
        <w:t xml:space="preserve">Games K*, </w:t>
      </w:r>
      <w:r w:rsidRPr="000625E6">
        <w:rPr>
          <w:b/>
          <w:bCs/>
        </w:rPr>
        <w:t>Sefton J</w:t>
      </w:r>
      <w:r w:rsidRPr="000625E6">
        <w:t xml:space="preserve">, Wilson A. Whole-body vibration and blood flow and muscle oxygenation: A meta-analysis. </w:t>
      </w:r>
      <w:r w:rsidRPr="000625E6">
        <w:rPr>
          <w:i/>
          <w:iCs/>
        </w:rPr>
        <w:t>Journal of Athletic Training</w:t>
      </w:r>
      <w:r w:rsidRPr="000625E6">
        <w:t xml:space="preserve">. </w:t>
      </w:r>
      <w:proofErr w:type="gramStart"/>
      <w:r w:rsidRPr="000625E6">
        <w:t>2015;50:542</w:t>
      </w:r>
      <w:proofErr w:type="gramEnd"/>
      <w:r w:rsidRPr="000625E6">
        <w:t xml:space="preserve">-9. DOI: </w:t>
      </w:r>
      <w:hyperlink r:id="rId11" w:history="1">
        <w:r w:rsidRPr="000625E6">
          <w:t>10.4085/1062-6050-50.2.09</w:t>
        </w:r>
      </w:hyperlink>
      <w:r w:rsidRPr="000625E6">
        <w:rPr>
          <w:sz w:val="18"/>
          <w:szCs w:val="18"/>
        </w:rPr>
        <w:t xml:space="preserve"> </w:t>
      </w:r>
      <w:r w:rsidRPr="000625E6">
        <w:t>(IF 2.478).</w:t>
      </w:r>
    </w:p>
    <w:p w14:paraId="1E76589F" w14:textId="21DA8C9A" w:rsidR="00D05D7C" w:rsidRPr="000625E6" w:rsidRDefault="00D05D7C" w:rsidP="00D05D7C">
      <w:pPr>
        <w:widowControl w:val="0"/>
        <w:autoSpaceDE w:val="0"/>
        <w:autoSpaceDN w:val="0"/>
        <w:adjustRightInd w:val="0"/>
        <w:spacing w:after="0" w:line="240" w:lineRule="auto"/>
        <w:ind w:left="1170" w:hanging="450"/>
      </w:pPr>
      <w:r w:rsidRPr="000625E6">
        <w:t xml:space="preserve">Kephart W, Mobley B, Fox CD, Pascoe D, </w:t>
      </w:r>
      <w:r w:rsidRPr="000625E6">
        <w:rPr>
          <w:b/>
          <w:bCs/>
        </w:rPr>
        <w:t>Sefton J</w:t>
      </w:r>
      <w:r w:rsidRPr="000625E6">
        <w:t xml:space="preserve">, Wilson TJ, Goodlett MD, Kavazis AN, Roberts MD, Martin JS. A single bout of whole-leg, peristaltic pulse external pneumatic compression upregulates PGC-1α mRNA and </w:t>
      </w:r>
      <w:proofErr w:type="spellStart"/>
      <w:r w:rsidRPr="000625E6">
        <w:t>eNOS</w:t>
      </w:r>
      <w:proofErr w:type="spellEnd"/>
      <w:r w:rsidRPr="000625E6">
        <w:t xml:space="preserve"> protein in human skeletal muscle tissue. </w:t>
      </w:r>
      <w:r w:rsidRPr="000625E6">
        <w:rPr>
          <w:i/>
          <w:iCs/>
        </w:rPr>
        <w:t>Experimental Physiology</w:t>
      </w:r>
      <w:r w:rsidRPr="000625E6">
        <w:t xml:space="preserve">. </w:t>
      </w:r>
      <w:proofErr w:type="gramStart"/>
      <w:r w:rsidRPr="000625E6">
        <w:t>2015;100:852</w:t>
      </w:r>
      <w:proofErr w:type="gramEnd"/>
      <w:r w:rsidRPr="000625E6">
        <w:t xml:space="preserve">-864. DOI: </w:t>
      </w:r>
      <w:hyperlink r:id="rId12" w:history="1">
        <w:r w:rsidRPr="000625E6">
          <w:rPr>
            <w:rStyle w:val="Hyperlink"/>
            <w:bCs/>
            <w:color w:val="auto"/>
          </w:rPr>
          <w:t>10.1113/EP085160</w:t>
        </w:r>
      </w:hyperlink>
      <w:r w:rsidRPr="000625E6">
        <w:rPr>
          <w:color w:val="767676"/>
          <w:sz w:val="21"/>
          <w:szCs w:val="21"/>
        </w:rPr>
        <w:t xml:space="preserve"> </w:t>
      </w:r>
      <w:r w:rsidRPr="000625E6">
        <w:t>(IF 2.818).</w:t>
      </w:r>
    </w:p>
    <w:p w14:paraId="4EB897A5" w14:textId="5A4CFF06" w:rsidR="00D05D7C" w:rsidRPr="000625E6" w:rsidRDefault="00D05D7C" w:rsidP="00D05D7C">
      <w:pPr>
        <w:widowControl w:val="0"/>
        <w:autoSpaceDE w:val="0"/>
        <w:autoSpaceDN w:val="0"/>
        <w:adjustRightInd w:val="0"/>
        <w:spacing w:after="0" w:line="240" w:lineRule="auto"/>
        <w:ind w:left="1170" w:hanging="450"/>
      </w:pPr>
      <w:r w:rsidRPr="000625E6">
        <w:rPr>
          <w:bCs/>
        </w:rPr>
        <w:t xml:space="preserve">Games KE, Lakin JM, Quindry JC, Weimar WH, </w:t>
      </w:r>
      <w:r w:rsidRPr="000625E6">
        <w:rPr>
          <w:b/>
          <w:bCs/>
        </w:rPr>
        <w:t>Sefton JM</w:t>
      </w:r>
      <w:r w:rsidRPr="000625E6">
        <w:rPr>
          <w:bCs/>
        </w:rPr>
        <w:t xml:space="preserve">. </w:t>
      </w:r>
      <w:r w:rsidRPr="000625E6">
        <w:rPr>
          <w:bCs/>
          <w:iCs/>
        </w:rPr>
        <w:t>Local pressure application effects on neurological and circulatory function</w:t>
      </w:r>
      <w:r w:rsidRPr="000625E6">
        <w:rPr>
          <w:bCs/>
        </w:rPr>
        <w:t xml:space="preserve">. </w:t>
      </w:r>
      <w:proofErr w:type="spellStart"/>
      <w:r w:rsidRPr="000625E6">
        <w:rPr>
          <w:bCs/>
          <w:i/>
        </w:rPr>
        <w:t>Aerosp</w:t>
      </w:r>
      <w:proofErr w:type="spellEnd"/>
      <w:r w:rsidRPr="000625E6">
        <w:rPr>
          <w:bCs/>
          <w:i/>
        </w:rPr>
        <w:t xml:space="preserve"> Med Hum Perform</w:t>
      </w:r>
      <w:r w:rsidRPr="000625E6">
        <w:rPr>
          <w:bCs/>
        </w:rPr>
        <w:t xml:space="preserve">. 2018; 89(8):693–699. DOI:10.3357/AMHP.4675.2018. </w:t>
      </w:r>
      <w:r w:rsidRPr="000625E6">
        <w:t>(IF 0.85).</w:t>
      </w:r>
    </w:p>
    <w:p w14:paraId="56E061E5" w14:textId="1665F1D3" w:rsidR="00D05D7C" w:rsidRPr="000625E6" w:rsidRDefault="00D05D7C" w:rsidP="00D05D7C">
      <w:pPr>
        <w:widowControl w:val="0"/>
        <w:autoSpaceDE w:val="0"/>
        <w:autoSpaceDN w:val="0"/>
        <w:adjustRightInd w:val="0"/>
        <w:spacing w:after="0" w:line="240" w:lineRule="auto"/>
        <w:ind w:left="1170" w:hanging="450"/>
      </w:pPr>
      <w:r w:rsidRPr="000625E6">
        <w:t xml:space="preserve">Lyons KD, Coker J, Parks A, </w:t>
      </w:r>
      <w:proofErr w:type="spellStart"/>
      <w:r w:rsidRPr="000625E6">
        <w:t>DadeMatthews</w:t>
      </w:r>
      <w:proofErr w:type="spellEnd"/>
      <w:r w:rsidRPr="000625E6">
        <w:t xml:space="preserve"> O, Zabala M, </w:t>
      </w:r>
      <w:r w:rsidRPr="000625E6">
        <w:rPr>
          <w:b/>
          <w:bCs/>
        </w:rPr>
        <w:t>Sefton JM</w:t>
      </w:r>
      <w:r w:rsidRPr="000625E6">
        <w:t xml:space="preserve">. Core and </w:t>
      </w:r>
      <w:proofErr w:type="gramStart"/>
      <w:r w:rsidRPr="000625E6">
        <w:t>whole body</w:t>
      </w:r>
      <w:proofErr w:type="gramEnd"/>
      <w:r w:rsidRPr="000625E6">
        <w:t xml:space="preserve"> vibration exercise influences muscle sensitivity and posture during a military foot march. </w:t>
      </w:r>
      <w:r w:rsidRPr="000625E6">
        <w:rPr>
          <w:i/>
          <w:iCs/>
        </w:rPr>
        <w:t>Int. J. Environ. Res. Public Health</w:t>
      </w:r>
      <w:r w:rsidRPr="000625E6">
        <w:t>. 2021; 18(9): 4966.</w:t>
      </w:r>
    </w:p>
    <w:p w14:paraId="358B4F75" w14:textId="77777777" w:rsidR="00D05D7C" w:rsidRPr="000625E6" w:rsidRDefault="00D05D7C" w:rsidP="00D05D7C">
      <w:pPr>
        <w:pStyle w:val="BodyText"/>
        <w:ind w:left="1350" w:right="319" w:hanging="540"/>
        <w:rPr>
          <w:rFonts w:ascii="Arial" w:hAnsi="Arial" w:cs="Arial"/>
          <w:sz w:val="20"/>
          <w:szCs w:val="20"/>
        </w:rPr>
      </w:pPr>
      <w:r w:rsidRPr="000625E6">
        <w:rPr>
          <w:rFonts w:ascii="Arial" w:hAnsi="Arial" w:cs="Arial"/>
          <w:color w:val="000000"/>
          <w:sz w:val="20"/>
          <w:szCs w:val="20"/>
        </w:rPr>
        <w:t xml:space="preserve">Lyons KD, Parks A, </w:t>
      </w:r>
      <w:proofErr w:type="spellStart"/>
      <w:r w:rsidRPr="000625E6">
        <w:rPr>
          <w:rFonts w:ascii="Arial" w:hAnsi="Arial" w:cs="Arial"/>
          <w:color w:val="000000"/>
          <w:sz w:val="20"/>
          <w:szCs w:val="20"/>
        </w:rPr>
        <w:t>DadeMatthews</w:t>
      </w:r>
      <w:proofErr w:type="spellEnd"/>
      <w:r w:rsidRPr="000625E6">
        <w:rPr>
          <w:rFonts w:ascii="Arial" w:hAnsi="Arial" w:cs="Arial"/>
          <w:color w:val="000000"/>
          <w:sz w:val="20"/>
          <w:szCs w:val="20"/>
        </w:rPr>
        <w:t xml:space="preserve"> O, Zandieh N, McHenry P, Games KA, Goodlett, M, Murrah W, Roper JA, </w:t>
      </w:r>
      <w:r w:rsidRPr="000625E6">
        <w:rPr>
          <w:rFonts w:ascii="Arial" w:hAnsi="Arial" w:cs="Arial"/>
          <w:b/>
          <w:bCs/>
          <w:color w:val="000000"/>
          <w:sz w:val="20"/>
          <w:szCs w:val="20"/>
        </w:rPr>
        <w:t>Sefton JM</w:t>
      </w:r>
      <w:r w:rsidRPr="000625E6">
        <w:rPr>
          <w:rFonts w:ascii="Arial" w:hAnsi="Arial" w:cs="Arial"/>
          <w:color w:val="000000"/>
          <w:sz w:val="20"/>
          <w:szCs w:val="20"/>
        </w:rPr>
        <w:t>. </w:t>
      </w:r>
      <w:proofErr w:type="gramStart"/>
      <w:r w:rsidRPr="000625E6">
        <w:rPr>
          <w:rFonts w:ascii="Arial" w:hAnsi="Arial" w:cs="Arial"/>
          <w:sz w:val="20"/>
          <w:szCs w:val="20"/>
        </w:rPr>
        <w:t>Core</w:t>
      </w:r>
      <w:proofErr w:type="gramEnd"/>
      <w:r w:rsidRPr="000625E6">
        <w:rPr>
          <w:rFonts w:ascii="Arial" w:hAnsi="Arial" w:cs="Arial"/>
          <w:sz w:val="20"/>
          <w:szCs w:val="20"/>
        </w:rPr>
        <w:t xml:space="preserve"> and whole-body vibration exercise improves military foot march performance. Military Med. Accepted 7-7-2021 (IF 0.906).</w:t>
      </w:r>
    </w:p>
    <w:p w14:paraId="1EE24A6A" w14:textId="77777777" w:rsidR="00DE4189" w:rsidRPr="000625E6" w:rsidRDefault="00DE4189" w:rsidP="00DE4189">
      <w:pPr>
        <w:widowControl w:val="0"/>
        <w:autoSpaceDE w:val="0"/>
        <w:autoSpaceDN w:val="0"/>
        <w:adjustRightInd w:val="0"/>
        <w:spacing w:after="0" w:line="240" w:lineRule="auto"/>
        <w:ind w:left="360" w:firstLine="0"/>
      </w:pPr>
    </w:p>
    <w:p w14:paraId="5B349776" w14:textId="456BCBBA" w:rsidR="00DE4189" w:rsidRDefault="00DE4189" w:rsidP="00DE4189">
      <w:pPr>
        <w:widowControl w:val="0"/>
        <w:autoSpaceDE w:val="0"/>
        <w:autoSpaceDN w:val="0"/>
        <w:adjustRightInd w:val="0"/>
        <w:spacing w:after="0" w:line="240" w:lineRule="auto"/>
        <w:ind w:left="360" w:firstLine="0"/>
      </w:pPr>
      <w:r w:rsidRPr="000625E6">
        <w:t xml:space="preserve">My work with tactical athletes has been a cornerstone of my career. While many of the musculoskeletal issues are </w:t>
      </w:r>
      <w:proofErr w:type="gramStart"/>
      <w:r w:rsidRPr="000625E6">
        <w:t>similar to</w:t>
      </w:r>
      <w:proofErr w:type="gramEnd"/>
      <w:r w:rsidRPr="000625E6">
        <w:t xml:space="preserve"> other physically active people, the population presents many challenges. The specific job tasks required and the inability to ‘take a seat’ when injured makes this a challenging field. Finding ways to prevent injury, improve performance and keep our tactical athletes healthy and well has been my goal for the past 12 years. This effort began when I was asked to build a sports medicine program at Ft Benning, GA., one of the largest Army training centers in the world.  This request changed my research focus and my career.</w:t>
      </w:r>
      <w:r w:rsidR="000625E6">
        <w:t xml:space="preserve"> This also resulted in 5 military white papers and over 85 technical reports that are restricted. </w:t>
      </w:r>
    </w:p>
    <w:p w14:paraId="5373684D" w14:textId="77777777" w:rsidR="00D56B6B" w:rsidRPr="000625E6" w:rsidRDefault="00D56B6B" w:rsidP="00DE4189">
      <w:pPr>
        <w:widowControl w:val="0"/>
        <w:autoSpaceDE w:val="0"/>
        <w:autoSpaceDN w:val="0"/>
        <w:adjustRightInd w:val="0"/>
        <w:spacing w:after="0" w:line="240" w:lineRule="auto"/>
        <w:ind w:left="360" w:firstLine="0"/>
      </w:pPr>
    </w:p>
    <w:p w14:paraId="46441A62" w14:textId="6012B0AE" w:rsidR="00DE4189" w:rsidRPr="000625E6" w:rsidRDefault="00DE4189" w:rsidP="00DE4189">
      <w:pPr>
        <w:widowControl w:val="0"/>
        <w:autoSpaceDE w:val="0"/>
        <w:autoSpaceDN w:val="0"/>
        <w:adjustRightInd w:val="0"/>
        <w:spacing w:after="0" w:line="240" w:lineRule="auto"/>
        <w:ind w:left="1170" w:hanging="360"/>
      </w:pPr>
      <w:r w:rsidRPr="000625E6">
        <w:t xml:space="preserve">Hawkins R*, </w:t>
      </w:r>
      <w:r w:rsidRPr="000625E6">
        <w:rPr>
          <w:b/>
          <w:bCs/>
        </w:rPr>
        <w:t>Sefton J</w:t>
      </w:r>
      <w:r w:rsidRPr="000625E6">
        <w:t xml:space="preserve">. Effects of stance width on performance and postural stability in national-standard pistol shooters. </w:t>
      </w:r>
      <w:r w:rsidRPr="000625E6">
        <w:rPr>
          <w:i/>
          <w:iCs/>
        </w:rPr>
        <w:t xml:space="preserve">Journal of Sports Sciences. </w:t>
      </w:r>
      <w:proofErr w:type="gramStart"/>
      <w:r w:rsidRPr="000625E6">
        <w:t>2011;29:13:1381</w:t>
      </w:r>
      <w:proofErr w:type="gramEnd"/>
      <w:r w:rsidRPr="000625E6">
        <w:t xml:space="preserve">-1387. PMCID: PMD3457719 (IF 2.142). </w:t>
      </w:r>
    </w:p>
    <w:p w14:paraId="6472DC5F" w14:textId="77777777" w:rsidR="00DE4189" w:rsidRPr="000625E6" w:rsidRDefault="00DE4189" w:rsidP="00DE4189">
      <w:pPr>
        <w:widowControl w:val="0"/>
        <w:autoSpaceDE w:val="0"/>
        <w:autoSpaceDN w:val="0"/>
        <w:adjustRightInd w:val="0"/>
        <w:spacing w:after="0" w:line="240" w:lineRule="auto"/>
        <w:ind w:left="1170" w:hanging="360"/>
      </w:pPr>
      <w:r w:rsidRPr="000625E6">
        <w:t xml:space="preserve">Sefton JM, Burkhardt TA. Introduction to the tactical athlete special issue. </w:t>
      </w:r>
      <w:r w:rsidRPr="000625E6">
        <w:rPr>
          <w:i/>
          <w:iCs/>
        </w:rPr>
        <w:t>J of Athletic Training</w:t>
      </w:r>
      <w:r w:rsidRPr="000625E6">
        <w:t>. 2016. 15(11)845.</w:t>
      </w:r>
    </w:p>
    <w:p w14:paraId="3EFDBD7F" w14:textId="21824257" w:rsidR="00DE4189" w:rsidRPr="000625E6" w:rsidRDefault="00DE4189" w:rsidP="00DE4189">
      <w:pPr>
        <w:widowControl w:val="0"/>
        <w:autoSpaceDE w:val="0"/>
        <w:autoSpaceDN w:val="0"/>
        <w:adjustRightInd w:val="0"/>
        <w:spacing w:after="0" w:line="240" w:lineRule="auto"/>
        <w:ind w:left="1170" w:hanging="360"/>
      </w:pPr>
      <w:r w:rsidRPr="000625E6">
        <w:t xml:space="preserve">Games K*, Lakin J, Quindry J, Weimar W, </w:t>
      </w:r>
      <w:r w:rsidRPr="000625E6">
        <w:rPr>
          <w:b/>
          <w:bCs/>
        </w:rPr>
        <w:t>Sefton J</w:t>
      </w:r>
      <w:r w:rsidRPr="000625E6">
        <w:t xml:space="preserve">. Prolonged restricted sitting effects in UH-60 helicopters. </w:t>
      </w:r>
      <w:r w:rsidRPr="000625E6">
        <w:rPr>
          <w:i/>
          <w:iCs/>
        </w:rPr>
        <w:t>Aerospace Medicine and Human Performance</w:t>
      </w:r>
      <w:r w:rsidRPr="000625E6">
        <w:t xml:space="preserve">. January (1st Quarter/Winter) 2015. DOI: </w:t>
      </w:r>
      <w:hyperlink r:id="rId13" w:history="1">
        <w:r w:rsidRPr="000625E6">
          <w:rPr>
            <w:rStyle w:val="Hyperlink"/>
            <w:color w:val="auto"/>
          </w:rPr>
          <w:t>10.3357/AMHP.4092.2015</w:t>
        </w:r>
      </w:hyperlink>
      <w:r w:rsidRPr="000625E6">
        <w:t xml:space="preserve"> (IF 0.85).</w:t>
      </w:r>
    </w:p>
    <w:p w14:paraId="61AA187D" w14:textId="2AC2E35B" w:rsidR="00DE4189" w:rsidRPr="000625E6" w:rsidRDefault="00DE4189" w:rsidP="00DE4189">
      <w:pPr>
        <w:widowControl w:val="0"/>
        <w:autoSpaceDE w:val="0"/>
        <w:autoSpaceDN w:val="0"/>
        <w:adjustRightInd w:val="0"/>
        <w:spacing w:after="0" w:line="240" w:lineRule="auto"/>
        <w:ind w:left="1170" w:hanging="360"/>
      </w:pPr>
      <w:r w:rsidRPr="000625E6">
        <w:t xml:space="preserve">Games K*, </w:t>
      </w:r>
      <w:r w:rsidRPr="000625E6">
        <w:rPr>
          <w:b/>
          <w:bCs/>
        </w:rPr>
        <w:t>Sefton J</w:t>
      </w:r>
      <w:r w:rsidRPr="000625E6">
        <w:t xml:space="preserve">. Tissue changes during operational load bearing conditions of the UH-60 Black Hawk helicopter using high field magnetic resonance imaging. </w:t>
      </w:r>
      <w:r w:rsidRPr="000625E6">
        <w:rPr>
          <w:i/>
          <w:iCs/>
        </w:rPr>
        <w:t>Aerospace Medicine and Human Performance</w:t>
      </w:r>
      <w:r w:rsidRPr="000625E6">
        <w:t xml:space="preserve">. June 2015. DOI: </w:t>
      </w:r>
      <w:hyperlink r:id="rId14" w:history="1">
        <w:r w:rsidRPr="000625E6">
          <w:rPr>
            <w:rStyle w:val="Hyperlink"/>
            <w:color w:val="auto"/>
          </w:rPr>
          <w:t>10.3357/AMHP.4227.2015</w:t>
        </w:r>
      </w:hyperlink>
      <w:r w:rsidRPr="000625E6">
        <w:t xml:space="preserve"> (IF 0.85).</w:t>
      </w:r>
    </w:p>
    <w:p w14:paraId="45DCC389" w14:textId="4D9755CE" w:rsidR="00DE4189" w:rsidRPr="000625E6" w:rsidRDefault="00DE4189" w:rsidP="00DE4189">
      <w:pPr>
        <w:widowControl w:val="0"/>
        <w:autoSpaceDE w:val="0"/>
        <w:autoSpaceDN w:val="0"/>
        <w:adjustRightInd w:val="0"/>
        <w:spacing w:after="0" w:line="240" w:lineRule="auto"/>
        <w:ind w:left="1170" w:hanging="360"/>
      </w:pPr>
      <w:proofErr w:type="spellStart"/>
      <w:r w:rsidRPr="000625E6">
        <w:t>Kollock</w:t>
      </w:r>
      <w:proofErr w:type="spellEnd"/>
      <w:r w:rsidRPr="000625E6">
        <w:t xml:space="preserve"> R*, Games K*, </w:t>
      </w:r>
      <w:r w:rsidRPr="000625E6">
        <w:rPr>
          <w:b/>
          <w:bCs/>
        </w:rPr>
        <w:t>Sefton J</w:t>
      </w:r>
      <w:r w:rsidRPr="000625E6">
        <w:t xml:space="preserve">. Effects of vehicle-ride exposure on cervical pathology - a meta-analysis. </w:t>
      </w:r>
      <w:r w:rsidRPr="000625E6">
        <w:rPr>
          <w:i/>
          <w:iCs/>
        </w:rPr>
        <w:t>Industrial Health</w:t>
      </w:r>
      <w:r w:rsidRPr="000625E6">
        <w:t xml:space="preserve">. September 2015. DOI: </w:t>
      </w:r>
      <w:hyperlink r:id="rId15" w:history="1">
        <w:r w:rsidRPr="000625E6">
          <w:rPr>
            <w:rStyle w:val="Hyperlink"/>
            <w:color w:val="auto"/>
            <w:bdr w:val="none" w:sz="0" w:space="0" w:color="auto" w:frame="1"/>
          </w:rPr>
          <w:t>10.2486/indhealth.2014-0156</w:t>
        </w:r>
      </w:hyperlink>
      <w:r w:rsidRPr="000625E6">
        <w:t xml:space="preserve"> (IF 1.057).</w:t>
      </w:r>
    </w:p>
    <w:p w14:paraId="7EFF011D" w14:textId="19EC1839" w:rsidR="00DE4189" w:rsidRPr="000625E6" w:rsidRDefault="00DE4189" w:rsidP="00DE4189">
      <w:pPr>
        <w:widowControl w:val="0"/>
        <w:autoSpaceDE w:val="0"/>
        <w:autoSpaceDN w:val="0"/>
        <w:adjustRightInd w:val="0"/>
        <w:spacing w:after="0" w:line="240" w:lineRule="auto"/>
        <w:ind w:left="1170" w:hanging="360"/>
      </w:pPr>
      <w:proofErr w:type="spellStart"/>
      <w:r w:rsidRPr="000625E6">
        <w:t>Kollock</w:t>
      </w:r>
      <w:proofErr w:type="spellEnd"/>
      <w:r w:rsidRPr="000625E6">
        <w:t xml:space="preserve"> RR*, Games K*, Wilson A, Sefton J. Vehicle ride exposure and spinal musculature fatigue in military warfighters: a meta-analysis. Journal of Athletic Training. 2016;51(11):981-990. DOI: 10.4085/1062-6050-51.9.13 (IF 2.478).</w:t>
      </w:r>
    </w:p>
    <w:p w14:paraId="162F57C5" w14:textId="43C54E8E" w:rsidR="00DE4189" w:rsidRPr="000625E6" w:rsidRDefault="00DE4189" w:rsidP="00DE4189">
      <w:pPr>
        <w:widowControl w:val="0"/>
        <w:autoSpaceDE w:val="0"/>
        <w:autoSpaceDN w:val="0"/>
        <w:adjustRightInd w:val="0"/>
        <w:spacing w:after="0" w:line="240" w:lineRule="auto"/>
        <w:ind w:left="1170" w:hanging="360"/>
      </w:pPr>
      <w:r w:rsidRPr="000625E6">
        <w:t xml:space="preserve">Games K*, Lakin J, Quindry J, Weimar W, </w:t>
      </w:r>
      <w:r w:rsidRPr="000625E6">
        <w:rPr>
          <w:b/>
          <w:bCs/>
        </w:rPr>
        <w:t>Sefton J</w:t>
      </w:r>
      <w:r w:rsidRPr="000625E6">
        <w:t xml:space="preserve">. Effects of local pressure application on discomfort, temperature, and limb oxygenation. </w:t>
      </w:r>
      <w:r w:rsidRPr="000625E6">
        <w:rPr>
          <w:i/>
          <w:iCs/>
        </w:rPr>
        <w:t>Aviation, Space and Environmental Medicine</w:t>
      </w:r>
      <w:r w:rsidRPr="000625E6">
        <w:t xml:space="preserve">. August 2016. DOI: </w:t>
      </w:r>
      <w:hyperlink r:id="rId16" w:history="1">
        <w:r w:rsidRPr="000625E6">
          <w:rPr>
            <w:rStyle w:val="Hyperlink"/>
            <w:color w:val="auto"/>
          </w:rPr>
          <w:t>10.3357/AMHP.4516.2016</w:t>
        </w:r>
      </w:hyperlink>
      <w:r w:rsidRPr="000625E6">
        <w:t xml:space="preserve"> (IF 0.8</w:t>
      </w:r>
      <w:r w:rsidR="00827D17" w:rsidRPr="000625E6">
        <w:t>5</w:t>
      </w:r>
      <w:r w:rsidRPr="000625E6">
        <w:t>)</w:t>
      </w:r>
    </w:p>
    <w:p w14:paraId="29BD1A2B" w14:textId="0D7521A0" w:rsidR="00DE4189" w:rsidRDefault="00DE4189" w:rsidP="00DE4189">
      <w:pPr>
        <w:widowControl w:val="0"/>
        <w:autoSpaceDE w:val="0"/>
        <w:autoSpaceDN w:val="0"/>
        <w:adjustRightInd w:val="0"/>
        <w:spacing w:after="0" w:line="240" w:lineRule="auto"/>
        <w:ind w:left="1170" w:hanging="360"/>
      </w:pPr>
      <w:proofErr w:type="spellStart"/>
      <w:r w:rsidRPr="000625E6">
        <w:t>Kollock</w:t>
      </w:r>
      <w:proofErr w:type="spellEnd"/>
      <w:r w:rsidRPr="000625E6">
        <w:t xml:space="preserve"> R*, Andrews C*, Elliott T*, Games K*, Wilson A, </w:t>
      </w:r>
      <w:r w:rsidRPr="000625E6">
        <w:rPr>
          <w:b/>
          <w:bCs/>
        </w:rPr>
        <w:t>Sefton J</w:t>
      </w:r>
      <w:r w:rsidRPr="000625E6">
        <w:t xml:space="preserve">. A meta-analysis to determine if lower extremity muscle strengthening should be included in military knee-overuse injury-prevention programs. </w:t>
      </w:r>
      <w:r w:rsidRPr="000625E6">
        <w:rPr>
          <w:i/>
          <w:iCs/>
        </w:rPr>
        <w:t>Journal of Athletic Training</w:t>
      </w:r>
      <w:r w:rsidRPr="000625E6">
        <w:t xml:space="preserve">. </w:t>
      </w:r>
      <w:proofErr w:type="gramStart"/>
      <w:r w:rsidRPr="000625E6">
        <w:t>2016;51:919</w:t>
      </w:r>
      <w:proofErr w:type="gramEnd"/>
      <w:r w:rsidRPr="000625E6">
        <w:t xml:space="preserve">-926. DOI: </w:t>
      </w:r>
      <w:hyperlink r:id="rId17" w:history="1">
        <w:r w:rsidRPr="000625E6">
          <w:t>10.4085/1062-6050-51.4.09</w:t>
        </w:r>
      </w:hyperlink>
      <w:r w:rsidRPr="000625E6">
        <w:t xml:space="preserve"> (IF 2.478).</w:t>
      </w:r>
    </w:p>
    <w:p w14:paraId="6197ADD2" w14:textId="77777777" w:rsidR="00D56B6B" w:rsidRPr="000625E6" w:rsidRDefault="00D56B6B" w:rsidP="00DE4189">
      <w:pPr>
        <w:widowControl w:val="0"/>
        <w:autoSpaceDE w:val="0"/>
        <w:autoSpaceDN w:val="0"/>
        <w:adjustRightInd w:val="0"/>
        <w:spacing w:after="0" w:line="240" w:lineRule="auto"/>
        <w:ind w:left="1170" w:hanging="360"/>
      </w:pPr>
    </w:p>
    <w:p w14:paraId="75817E9D" w14:textId="554F8B0F" w:rsidR="00DE4189" w:rsidRPr="000625E6" w:rsidRDefault="00DE4189" w:rsidP="00DE4189">
      <w:pPr>
        <w:widowControl w:val="0"/>
        <w:autoSpaceDE w:val="0"/>
        <w:autoSpaceDN w:val="0"/>
        <w:adjustRightInd w:val="0"/>
        <w:spacing w:after="0" w:line="240" w:lineRule="auto"/>
        <w:ind w:left="1170" w:hanging="360"/>
      </w:pPr>
      <w:r w:rsidRPr="000625E6">
        <w:rPr>
          <w:b/>
          <w:bCs/>
        </w:rPr>
        <w:lastRenderedPageBreak/>
        <w:t>Sefton J</w:t>
      </w:r>
      <w:r w:rsidRPr="000625E6">
        <w:t xml:space="preserve">, McAdam J*, Pascoe D, Lohse K, Banda RL*, </w:t>
      </w:r>
      <w:proofErr w:type="spellStart"/>
      <w:r w:rsidRPr="000625E6">
        <w:t>Jenault</w:t>
      </w:r>
      <w:proofErr w:type="spellEnd"/>
      <w:r w:rsidRPr="000625E6">
        <w:t xml:space="preserve"> CB*, Cherrington AR*, Adams NE*. Evaluation of 2 heat-mitigation methods in Army trainees. </w:t>
      </w:r>
      <w:r w:rsidRPr="000625E6">
        <w:rPr>
          <w:i/>
          <w:iCs/>
        </w:rPr>
        <w:t>Journal of Athletic Training</w:t>
      </w:r>
      <w:r w:rsidRPr="000625E6">
        <w:t xml:space="preserve">. </w:t>
      </w:r>
      <w:proofErr w:type="gramStart"/>
      <w:r w:rsidRPr="000625E6">
        <w:t>2016;51:936</w:t>
      </w:r>
      <w:proofErr w:type="gramEnd"/>
      <w:r w:rsidRPr="000625E6">
        <w:t xml:space="preserve">-945. DOI: </w:t>
      </w:r>
      <w:hyperlink r:id="rId18" w:history="1">
        <w:r w:rsidRPr="000625E6">
          <w:t>10.4085/1062-6050-51.10.13</w:t>
        </w:r>
      </w:hyperlink>
      <w:r w:rsidRPr="000625E6">
        <w:t xml:space="preserve"> (IF 2.478).</w:t>
      </w:r>
    </w:p>
    <w:p w14:paraId="7EBD72D1" w14:textId="77777777" w:rsidR="00DE4189" w:rsidRPr="000625E6" w:rsidRDefault="00DE4189" w:rsidP="00DE4189">
      <w:pPr>
        <w:widowControl w:val="0"/>
        <w:autoSpaceDE w:val="0"/>
        <w:autoSpaceDN w:val="0"/>
        <w:adjustRightInd w:val="0"/>
        <w:spacing w:after="0" w:line="240" w:lineRule="auto"/>
        <w:ind w:left="1170" w:hanging="360"/>
      </w:pPr>
      <w:r w:rsidRPr="000625E6">
        <w:rPr>
          <w:b/>
          <w:bCs/>
        </w:rPr>
        <w:t>Sefton J</w:t>
      </w:r>
      <w:r w:rsidRPr="000625E6">
        <w:t xml:space="preserve">, McAdam J*, Lohse K. Prediction of Injuries and Injury Types in Army Basic Training, Infantry, Armor, and Cavalry Trainees Using a Common Fitness Screen. </w:t>
      </w:r>
      <w:r w:rsidRPr="000625E6">
        <w:rPr>
          <w:i/>
          <w:iCs/>
        </w:rPr>
        <w:t>Journal of Athletic Training</w:t>
      </w:r>
      <w:r w:rsidRPr="000625E6">
        <w:t xml:space="preserve">. </w:t>
      </w:r>
      <w:proofErr w:type="gramStart"/>
      <w:r w:rsidRPr="000625E6">
        <w:t>2016;51:849</w:t>
      </w:r>
      <w:proofErr w:type="gramEnd"/>
      <w:r w:rsidRPr="000625E6">
        <w:t xml:space="preserve">-857. DOI: </w:t>
      </w:r>
      <w:hyperlink r:id="rId19" w:history="1">
        <w:r w:rsidRPr="000625E6">
          <w:t>10.4085/1062-6050-51.9.09</w:t>
        </w:r>
      </w:hyperlink>
      <w:r w:rsidRPr="000625E6">
        <w:t xml:space="preserve"> (IF 2.478, 30 citations).</w:t>
      </w:r>
    </w:p>
    <w:p w14:paraId="011CBCFA" w14:textId="313290F6" w:rsidR="00DE4189" w:rsidRPr="000625E6" w:rsidRDefault="00DE4189" w:rsidP="00DE4189">
      <w:pPr>
        <w:widowControl w:val="0"/>
        <w:autoSpaceDE w:val="0"/>
        <w:autoSpaceDN w:val="0"/>
        <w:adjustRightInd w:val="0"/>
        <w:spacing w:after="0" w:line="240" w:lineRule="auto"/>
        <w:ind w:left="1170" w:hanging="360"/>
      </w:pPr>
      <w:proofErr w:type="spellStart"/>
      <w:r w:rsidRPr="000625E6">
        <w:t>Strube</w:t>
      </w:r>
      <w:proofErr w:type="spellEnd"/>
      <w:r w:rsidRPr="000625E6">
        <w:t xml:space="preserve"> EM*, Sumner A*, </w:t>
      </w:r>
      <w:proofErr w:type="spellStart"/>
      <w:r w:rsidRPr="000625E6">
        <w:t>Kollock</w:t>
      </w:r>
      <w:proofErr w:type="spellEnd"/>
      <w:r w:rsidRPr="000625E6">
        <w:t xml:space="preserve"> R, Games K*, </w:t>
      </w:r>
      <w:proofErr w:type="spellStart"/>
      <w:r w:rsidRPr="000625E6">
        <w:t>Lackamp</w:t>
      </w:r>
      <w:proofErr w:type="spellEnd"/>
      <w:r w:rsidRPr="000625E6">
        <w:t xml:space="preserve"> MA*, </w:t>
      </w:r>
      <w:proofErr w:type="spellStart"/>
      <w:r w:rsidRPr="000625E6">
        <w:t>Mizutani</w:t>
      </w:r>
      <w:proofErr w:type="spellEnd"/>
      <w:r w:rsidRPr="000625E6">
        <w:t xml:space="preserve"> M*, </w:t>
      </w:r>
      <w:r w:rsidRPr="000625E6">
        <w:rPr>
          <w:b/>
          <w:bCs/>
        </w:rPr>
        <w:t>Sefton J</w:t>
      </w:r>
      <w:r w:rsidRPr="000625E6">
        <w:t xml:space="preserve">. The effect of military load carriage on postural sway, forward trunk lean, and pelvic girdle motion. </w:t>
      </w:r>
      <w:r w:rsidRPr="000625E6">
        <w:rPr>
          <w:i/>
          <w:iCs/>
        </w:rPr>
        <w:t>International Journal of Exercise Science</w:t>
      </w:r>
      <w:r w:rsidRPr="000625E6">
        <w:t xml:space="preserve">. 2017; 10(1) 3. </w:t>
      </w:r>
      <w:proofErr w:type="gramStart"/>
      <w:r w:rsidRPr="000625E6">
        <w:t>PMCID:PMC</w:t>
      </w:r>
      <w:proofErr w:type="gramEnd"/>
      <w:r w:rsidRPr="000625E6">
        <w:t>5213736</w:t>
      </w:r>
      <w:r w:rsidR="00827D17" w:rsidRPr="000625E6">
        <w:t>.</w:t>
      </w:r>
    </w:p>
    <w:p w14:paraId="0B97D9B5" w14:textId="77777777" w:rsidR="00DE4189" w:rsidRPr="000625E6" w:rsidRDefault="00DE4189" w:rsidP="00DE4189">
      <w:pPr>
        <w:widowControl w:val="0"/>
        <w:autoSpaceDE w:val="0"/>
        <w:autoSpaceDN w:val="0"/>
        <w:adjustRightInd w:val="0"/>
        <w:spacing w:after="0" w:line="240" w:lineRule="auto"/>
        <w:ind w:left="1170" w:hanging="360"/>
      </w:pPr>
      <w:r w:rsidRPr="000625E6">
        <w:t xml:space="preserve">Hanks </w:t>
      </w:r>
      <w:proofErr w:type="gramStart"/>
      <w:r w:rsidRPr="000625E6">
        <w:t>M,*</w:t>
      </w:r>
      <w:proofErr w:type="gramEnd"/>
      <w:r w:rsidRPr="000625E6">
        <w:t xml:space="preserve"> </w:t>
      </w:r>
      <w:r w:rsidRPr="000625E6">
        <w:rPr>
          <w:b/>
          <w:bCs/>
        </w:rPr>
        <w:t>Sefton J,</w:t>
      </w:r>
      <w:r w:rsidRPr="000625E6">
        <w:t xml:space="preserve"> Oliver G. Neck kinematics and electromyography while wearing head supported mass during running. </w:t>
      </w:r>
      <w:proofErr w:type="spellStart"/>
      <w:r w:rsidRPr="000625E6">
        <w:rPr>
          <w:bCs/>
          <w:i/>
        </w:rPr>
        <w:t>Aerosp</w:t>
      </w:r>
      <w:proofErr w:type="spellEnd"/>
      <w:r w:rsidRPr="000625E6">
        <w:rPr>
          <w:bCs/>
          <w:i/>
        </w:rPr>
        <w:t xml:space="preserve"> Med Hum Perform</w:t>
      </w:r>
      <w:r w:rsidRPr="000625E6">
        <w:rPr>
          <w:bCs/>
        </w:rPr>
        <w:t>. 2018; 89(1):9-13. DOI:10.3357/AMHP.4955.</w:t>
      </w:r>
      <w:proofErr w:type="gramStart"/>
      <w:r w:rsidRPr="000625E6">
        <w:rPr>
          <w:bCs/>
        </w:rPr>
        <w:t>2018.</w:t>
      </w:r>
      <w:r w:rsidRPr="000625E6">
        <w:t>(</w:t>
      </w:r>
      <w:proofErr w:type="gramEnd"/>
      <w:r w:rsidRPr="000625E6">
        <w:t xml:space="preserve"> IF 0.85).</w:t>
      </w:r>
    </w:p>
    <w:p w14:paraId="15636983" w14:textId="1D3B6B80" w:rsidR="00DE4189" w:rsidRPr="000625E6" w:rsidRDefault="00DE4189" w:rsidP="00DE4189">
      <w:pPr>
        <w:widowControl w:val="0"/>
        <w:autoSpaceDE w:val="0"/>
        <w:autoSpaceDN w:val="0"/>
        <w:adjustRightInd w:val="0"/>
        <w:spacing w:after="0" w:line="240" w:lineRule="auto"/>
        <w:ind w:left="1170" w:hanging="360"/>
      </w:pPr>
      <w:r w:rsidRPr="000625E6">
        <w:rPr>
          <w:bCs/>
        </w:rPr>
        <w:t xml:space="preserve">Games KE, Lakin JM, Quindry JC, Weimar WH, </w:t>
      </w:r>
      <w:r w:rsidRPr="000625E6">
        <w:rPr>
          <w:b/>
          <w:bCs/>
        </w:rPr>
        <w:t>Sefton JM</w:t>
      </w:r>
      <w:r w:rsidRPr="000625E6">
        <w:rPr>
          <w:bCs/>
        </w:rPr>
        <w:t xml:space="preserve">. </w:t>
      </w:r>
      <w:r w:rsidRPr="000625E6">
        <w:rPr>
          <w:bCs/>
          <w:iCs/>
        </w:rPr>
        <w:t>Local pressure application effects on neurological and circulatory function</w:t>
      </w:r>
      <w:r w:rsidRPr="000625E6">
        <w:rPr>
          <w:bCs/>
        </w:rPr>
        <w:t xml:space="preserve">. </w:t>
      </w:r>
      <w:proofErr w:type="spellStart"/>
      <w:r w:rsidRPr="000625E6">
        <w:rPr>
          <w:bCs/>
          <w:i/>
        </w:rPr>
        <w:t>Aerosp</w:t>
      </w:r>
      <w:proofErr w:type="spellEnd"/>
      <w:r w:rsidRPr="000625E6">
        <w:rPr>
          <w:bCs/>
          <w:i/>
        </w:rPr>
        <w:t xml:space="preserve"> Med Hum Perform</w:t>
      </w:r>
      <w:r w:rsidRPr="000625E6">
        <w:rPr>
          <w:bCs/>
        </w:rPr>
        <w:t xml:space="preserve">. 2018; 89(8):693–699. DOI:10.3357/AMHP.4675.2018. </w:t>
      </w:r>
      <w:r w:rsidRPr="000625E6">
        <w:t>(IF 0.85).</w:t>
      </w:r>
    </w:p>
    <w:p w14:paraId="65E17571" w14:textId="77777777" w:rsidR="00DE4189" w:rsidRPr="000625E6" w:rsidRDefault="00DE4189" w:rsidP="00DE4189">
      <w:pPr>
        <w:widowControl w:val="0"/>
        <w:autoSpaceDE w:val="0"/>
        <w:autoSpaceDN w:val="0"/>
        <w:adjustRightInd w:val="0"/>
        <w:spacing w:after="0" w:line="240" w:lineRule="auto"/>
        <w:ind w:left="1170" w:hanging="360"/>
      </w:pPr>
    </w:p>
    <w:p w14:paraId="0243ABDE" w14:textId="77777777" w:rsidR="00DE4189" w:rsidRPr="000625E6" w:rsidRDefault="00DE4189" w:rsidP="00DE4189">
      <w:pPr>
        <w:widowControl w:val="0"/>
        <w:autoSpaceDE w:val="0"/>
        <w:autoSpaceDN w:val="0"/>
        <w:adjustRightInd w:val="0"/>
        <w:spacing w:after="0" w:line="240" w:lineRule="auto"/>
        <w:ind w:left="1170" w:hanging="360"/>
      </w:pPr>
    </w:p>
    <w:p w14:paraId="2ED57A11" w14:textId="77777777" w:rsidR="00D05D7C" w:rsidRPr="000625E6" w:rsidRDefault="00D05D7C" w:rsidP="00D05D7C">
      <w:pPr>
        <w:widowControl w:val="0"/>
        <w:autoSpaceDE w:val="0"/>
        <w:autoSpaceDN w:val="0"/>
        <w:adjustRightInd w:val="0"/>
        <w:spacing w:after="0" w:line="240" w:lineRule="auto"/>
        <w:ind w:left="1170" w:hanging="450"/>
      </w:pPr>
    </w:p>
    <w:p w14:paraId="62650334" w14:textId="1E2B5954" w:rsidR="00D05D7C" w:rsidRDefault="003E0DB5" w:rsidP="003E0DB5">
      <w:pPr>
        <w:widowControl w:val="0"/>
        <w:autoSpaceDE w:val="0"/>
        <w:autoSpaceDN w:val="0"/>
        <w:adjustRightInd w:val="0"/>
        <w:spacing w:after="0" w:line="240" w:lineRule="auto"/>
        <w:ind w:left="360" w:firstLine="0"/>
      </w:pPr>
      <w:r w:rsidRPr="000625E6">
        <w:t>As a sports medicine professional much of my early work focused specifically on sports injury. Discovering how the nervous system specifically responded to common pathologies. This work was great training both on techniques and experience designing research to solve specific practical problems.</w:t>
      </w:r>
    </w:p>
    <w:p w14:paraId="000EB94C" w14:textId="77777777" w:rsidR="00D56B6B" w:rsidRPr="000625E6" w:rsidRDefault="00D56B6B" w:rsidP="003E0DB5">
      <w:pPr>
        <w:widowControl w:val="0"/>
        <w:autoSpaceDE w:val="0"/>
        <w:autoSpaceDN w:val="0"/>
        <w:adjustRightInd w:val="0"/>
        <w:spacing w:after="0" w:line="240" w:lineRule="auto"/>
        <w:ind w:left="360" w:firstLine="0"/>
      </w:pPr>
    </w:p>
    <w:p w14:paraId="3C8B4A0A" w14:textId="6553D863" w:rsidR="003E0DB5" w:rsidRPr="000625E6" w:rsidRDefault="003E0DB5" w:rsidP="003E0DB5">
      <w:pPr>
        <w:widowControl w:val="0"/>
        <w:autoSpaceDE w:val="0"/>
        <w:autoSpaceDN w:val="0"/>
        <w:adjustRightInd w:val="0"/>
        <w:spacing w:after="0" w:line="240" w:lineRule="auto"/>
        <w:ind w:left="1170" w:hanging="450"/>
      </w:pPr>
      <w:r w:rsidRPr="000625E6">
        <w:rPr>
          <w:b/>
          <w:bCs/>
        </w:rPr>
        <w:t>Sefton J</w:t>
      </w:r>
      <w:r w:rsidRPr="000625E6">
        <w:t xml:space="preserve">. An examination of factors that influence knowledge and reporting of head injuries in college football. 2003. Central Connecticut State University </w:t>
      </w:r>
      <w:proofErr w:type="gramStart"/>
      <w:r w:rsidRPr="000625E6">
        <w:t>Thesis .</w:t>
      </w:r>
      <w:proofErr w:type="gramEnd"/>
    </w:p>
    <w:p w14:paraId="76F77AC9" w14:textId="367256C7" w:rsidR="003E0DB5" w:rsidRPr="000625E6" w:rsidRDefault="003E0DB5" w:rsidP="003E0DB5">
      <w:pPr>
        <w:widowControl w:val="0"/>
        <w:autoSpaceDE w:val="0"/>
        <w:autoSpaceDN w:val="0"/>
        <w:adjustRightInd w:val="0"/>
        <w:spacing w:after="0" w:line="240" w:lineRule="auto"/>
        <w:ind w:left="1170" w:hanging="450"/>
      </w:pPr>
      <w:r w:rsidRPr="000625E6">
        <w:t xml:space="preserve">Cordova ML, Hubbard TJ, </w:t>
      </w:r>
      <w:r w:rsidRPr="000625E6">
        <w:rPr>
          <w:b/>
          <w:bCs/>
        </w:rPr>
        <w:t>Sefton J</w:t>
      </w:r>
      <w:r w:rsidRPr="000625E6">
        <w:t xml:space="preserve">. Mechanical Joint Laxity Associated with Chronic Ankle Instability: A Systematic Review. </w:t>
      </w:r>
      <w:r w:rsidRPr="000625E6">
        <w:rPr>
          <w:i/>
          <w:iCs/>
        </w:rPr>
        <w:t>Sports Health: A Multidisciplinary Approach</w:t>
      </w:r>
      <w:r w:rsidRPr="000625E6">
        <w:t xml:space="preserve">. </w:t>
      </w:r>
      <w:proofErr w:type="gramStart"/>
      <w:r w:rsidRPr="000625E6">
        <w:t>2010;2:452</w:t>
      </w:r>
      <w:proofErr w:type="gramEnd"/>
      <w:r w:rsidRPr="000625E6">
        <w:t xml:space="preserve">-459. DOI: </w:t>
      </w:r>
      <w:hyperlink r:id="rId20" w:history="1">
        <w:r w:rsidRPr="000625E6">
          <w:rPr>
            <w:sz w:val="21"/>
            <w:szCs w:val="21"/>
          </w:rPr>
          <w:t>10.1177/1941738110382392</w:t>
        </w:r>
      </w:hyperlink>
      <w:r w:rsidR="00827D17" w:rsidRPr="000625E6">
        <w:rPr>
          <w:sz w:val="18"/>
          <w:szCs w:val="18"/>
        </w:rPr>
        <w:t>.</w:t>
      </w:r>
    </w:p>
    <w:p w14:paraId="78D9453C" w14:textId="68D791A4" w:rsidR="003E0DB5" w:rsidRPr="000625E6" w:rsidRDefault="003E0DB5" w:rsidP="003E0DB5">
      <w:pPr>
        <w:widowControl w:val="0"/>
        <w:autoSpaceDE w:val="0"/>
        <w:autoSpaceDN w:val="0"/>
        <w:adjustRightInd w:val="0"/>
        <w:spacing w:after="0" w:line="240" w:lineRule="auto"/>
        <w:ind w:left="1170" w:hanging="450"/>
      </w:pPr>
      <w:r w:rsidRPr="000625E6">
        <w:rPr>
          <w:b/>
          <w:bCs/>
        </w:rPr>
        <w:t>Sefton J</w:t>
      </w:r>
      <w:r w:rsidRPr="000625E6">
        <w:t xml:space="preserve">, Hicks-Little CA, </w:t>
      </w:r>
      <w:proofErr w:type="spellStart"/>
      <w:r w:rsidRPr="000625E6">
        <w:t>Koceja</w:t>
      </w:r>
      <w:proofErr w:type="spellEnd"/>
      <w:r w:rsidRPr="000625E6">
        <w:t xml:space="preserve"> DD, Hubbard TJ, Clemens MG, </w:t>
      </w:r>
      <w:proofErr w:type="spellStart"/>
      <w:r w:rsidRPr="000625E6">
        <w:t>Yengo</w:t>
      </w:r>
      <w:proofErr w:type="spellEnd"/>
      <w:r w:rsidRPr="000625E6">
        <w:t xml:space="preserve"> CM, Cordova ML. Sensorimotor function as a predictor of chronic ankle instability. </w:t>
      </w:r>
      <w:r w:rsidRPr="000625E6">
        <w:rPr>
          <w:i/>
          <w:iCs/>
        </w:rPr>
        <w:t>Journal of Clinical Biomechanics</w:t>
      </w:r>
      <w:r w:rsidRPr="000625E6">
        <w:t xml:space="preserve">. </w:t>
      </w:r>
      <w:proofErr w:type="gramStart"/>
      <w:r w:rsidRPr="000625E6">
        <w:t>2009;24:451</w:t>
      </w:r>
      <w:proofErr w:type="gramEnd"/>
      <w:r w:rsidRPr="000625E6">
        <w:t xml:space="preserve">-458. </w:t>
      </w:r>
      <w:hyperlink r:id="rId21" w:tgtFrame="_blank" w:tooltip="Persistent link using digital object identifier" w:history="1">
        <w:r w:rsidRPr="000625E6">
          <w:rPr>
            <w:rStyle w:val="Hyperlink"/>
            <w:color w:val="auto"/>
          </w:rPr>
          <w:t>10.1016/j.clinbiomech.2009.03.003</w:t>
        </w:r>
      </w:hyperlink>
      <w:r w:rsidRPr="000625E6">
        <w:t xml:space="preserve"> (IF 2.12).</w:t>
      </w:r>
    </w:p>
    <w:p w14:paraId="6585EF65" w14:textId="3B55E560" w:rsidR="003E0DB5" w:rsidRPr="000625E6" w:rsidRDefault="003E0DB5" w:rsidP="003E0DB5">
      <w:pPr>
        <w:widowControl w:val="0"/>
        <w:autoSpaceDE w:val="0"/>
        <w:autoSpaceDN w:val="0"/>
        <w:adjustRightInd w:val="0"/>
        <w:spacing w:after="0" w:line="240" w:lineRule="auto"/>
        <w:ind w:left="1170" w:hanging="450"/>
      </w:pPr>
      <w:r w:rsidRPr="000625E6">
        <w:t xml:space="preserve">Cordova ML, Bernard LW, Au KK, </w:t>
      </w:r>
      <w:r w:rsidRPr="000625E6">
        <w:rPr>
          <w:b/>
          <w:bCs/>
        </w:rPr>
        <w:t>Sefton J</w:t>
      </w:r>
      <w:r w:rsidRPr="000625E6">
        <w:t xml:space="preserve">. The effects of cryotherapy and ankle bracing on peroneus longus response during sudden inversion. </w:t>
      </w:r>
      <w:r w:rsidRPr="000625E6">
        <w:rPr>
          <w:i/>
          <w:iCs/>
        </w:rPr>
        <w:t>Journal Electromyography and Kinesiology</w:t>
      </w:r>
      <w:r w:rsidRPr="000625E6">
        <w:t xml:space="preserve">. </w:t>
      </w:r>
      <w:proofErr w:type="gramStart"/>
      <w:r w:rsidRPr="000625E6">
        <w:t>2010;20:348</w:t>
      </w:r>
      <w:proofErr w:type="gramEnd"/>
      <w:r w:rsidRPr="000625E6">
        <w:t xml:space="preserve">-353. </w:t>
      </w:r>
      <w:hyperlink r:id="rId22" w:tgtFrame="_blank" w:tooltip="Persistent link using digital object identifier" w:history="1">
        <w:r w:rsidRPr="000625E6">
          <w:rPr>
            <w:rStyle w:val="Hyperlink"/>
            <w:color w:val="auto"/>
          </w:rPr>
          <w:t>DOI: 10.1016/j.jelekin.2009.03.012</w:t>
        </w:r>
      </w:hyperlink>
      <w:r w:rsidRPr="000625E6">
        <w:t xml:space="preserve"> (IF 2.06). </w:t>
      </w:r>
    </w:p>
    <w:p w14:paraId="134518BD" w14:textId="531EB35E" w:rsidR="003E0DB5" w:rsidRPr="000625E6" w:rsidRDefault="003E0DB5" w:rsidP="003E0DB5">
      <w:pPr>
        <w:widowControl w:val="0"/>
        <w:autoSpaceDE w:val="0"/>
        <w:autoSpaceDN w:val="0"/>
        <w:adjustRightInd w:val="0"/>
        <w:spacing w:after="0" w:line="240" w:lineRule="auto"/>
        <w:ind w:left="1170" w:hanging="450"/>
      </w:pPr>
      <w:r w:rsidRPr="000625E6">
        <w:rPr>
          <w:b/>
          <w:bCs/>
        </w:rPr>
        <w:t>Sefton J</w:t>
      </w:r>
      <w:r w:rsidRPr="000625E6">
        <w:t xml:space="preserve">, Hicks-Little CA, </w:t>
      </w:r>
      <w:proofErr w:type="spellStart"/>
      <w:r w:rsidRPr="000625E6">
        <w:t>Koceja</w:t>
      </w:r>
      <w:proofErr w:type="spellEnd"/>
      <w:r w:rsidRPr="000625E6">
        <w:t xml:space="preserve"> DM, Cordova ML. Effect of Inversion and Ankle Bracing on Peroneus Longus the Hoffmann Reflex. </w:t>
      </w:r>
      <w:r w:rsidRPr="000625E6">
        <w:rPr>
          <w:i/>
          <w:iCs/>
        </w:rPr>
        <w:t>Scandinavian Journal of Medicine and Science in Sports</w:t>
      </w:r>
      <w:r w:rsidRPr="000625E6">
        <w:t xml:space="preserve">. </w:t>
      </w:r>
      <w:proofErr w:type="gramStart"/>
      <w:r w:rsidRPr="000625E6">
        <w:t>2008;15:539</w:t>
      </w:r>
      <w:proofErr w:type="gramEnd"/>
      <w:r w:rsidRPr="000625E6">
        <w:t>-546. DOI: 1</w:t>
      </w:r>
      <w:hyperlink r:id="rId23" w:history="1">
        <w:r w:rsidRPr="000625E6">
          <w:rPr>
            <w:bCs/>
          </w:rPr>
          <w:t>0.1111/j.1600-0838.</w:t>
        </w:r>
        <w:proofErr w:type="gramStart"/>
        <w:r w:rsidRPr="000625E6">
          <w:rPr>
            <w:bCs/>
          </w:rPr>
          <w:t>2006.00593.x</w:t>
        </w:r>
        <w:proofErr w:type="gramEnd"/>
      </w:hyperlink>
      <w:r w:rsidRPr="000625E6">
        <w:t xml:space="preserve"> (IF 3.025).</w:t>
      </w:r>
    </w:p>
    <w:p w14:paraId="217A23E3" w14:textId="58A76B98" w:rsidR="003E0DB5" w:rsidRPr="000625E6" w:rsidRDefault="003E0DB5" w:rsidP="003E0DB5">
      <w:pPr>
        <w:widowControl w:val="0"/>
        <w:autoSpaceDE w:val="0"/>
        <w:autoSpaceDN w:val="0"/>
        <w:adjustRightInd w:val="0"/>
        <w:spacing w:after="0" w:line="240" w:lineRule="auto"/>
        <w:ind w:left="1170" w:hanging="450"/>
      </w:pPr>
      <w:r w:rsidRPr="000625E6">
        <w:rPr>
          <w:b/>
          <w:bCs/>
        </w:rPr>
        <w:t>Sefton J</w:t>
      </w:r>
      <w:r w:rsidRPr="000625E6">
        <w:t xml:space="preserve">, Hicks-Little CA, </w:t>
      </w:r>
      <w:proofErr w:type="spellStart"/>
      <w:r w:rsidRPr="000625E6">
        <w:t>Koceja</w:t>
      </w:r>
      <w:proofErr w:type="spellEnd"/>
      <w:r w:rsidRPr="000625E6">
        <w:t xml:space="preserve"> DM, Cordova ML. Segmental Spinal Reflex Adaptations Associated with Chronic Ankle Instability. </w:t>
      </w:r>
      <w:r w:rsidRPr="000625E6">
        <w:rPr>
          <w:i/>
          <w:iCs/>
        </w:rPr>
        <w:t>Archives of Physical Medicine and Rehabilitation</w:t>
      </w:r>
      <w:r w:rsidRPr="000625E6">
        <w:t xml:space="preserve">. </w:t>
      </w:r>
      <w:proofErr w:type="gramStart"/>
      <w:r w:rsidRPr="000625E6">
        <w:t>2008;89:1991</w:t>
      </w:r>
      <w:proofErr w:type="gramEnd"/>
      <w:r w:rsidRPr="000625E6">
        <w:t xml:space="preserve">-1995. DOI: </w:t>
      </w:r>
      <w:hyperlink r:id="rId24" w:tgtFrame="_blank" w:tooltip="Persistent link using digital object identifier" w:history="1">
        <w:r w:rsidRPr="000625E6">
          <w:rPr>
            <w:rStyle w:val="Hyperlink"/>
            <w:color w:val="auto"/>
          </w:rPr>
          <w:t>10.1016/j.apmr.2008.03.014</w:t>
        </w:r>
      </w:hyperlink>
      <w:r w:rsidRPr="000625E6">
        <w:t xml:space="preserve"> (IF 3.045). </w:t>
      </w:r>
    </w:p>
    <w:p w14:paraId="092CE69B" w14:textId="22335481" w:rsidR="00DE4189" w:rsidRPr="000625E6" w:rsidRDefault="003E0DB5" w:rsidP="00DE4189">
      <w:pPr>
        <w:widowControl w:val="0"/>
        <w:autoSpaceDE w:val="0"/>
        <w:autoSpaceDN w:val="0"/>
        <w:adjustRightInd w:val="0"/>
        <w:spacing w:after="0" w:line="240" w:lineRule="auto"/>
        <w:ind w:left="1170" w:hanging="450"/>
      </w:pPr>
      <w:r w:rsidRPr="000625E6">
        <w:rPr>
          <w:b/>
          <w:bCs/>
        </w:rPr>
        <w:t>Sefton J</w:t>
      </w:r>
      <w:r w:rsidRPr="000625E6">
        <w:t xml:space="preserve">, </w:t>
      </w:r>
      <w:proofErr w:type="spellStart"/>
      <w:r w:rsidRPr="000625E6">
        <w:t>Koceja</w:t>
      </w:r>
      <w:proofErr w:type="spellEnd"/>
      <w:r w:rsidRPr="000625E6">
        <w:t xml:space="preserve"> DM, Cordova ML. Modulation of soleus H-reflex by presynaptic spinal mechanisms during varying surface and ankle brace conditions. </w:t>
      </w:r>
      <w:proofErr w:type="spellStart"/>
      <w:r w:rsidRPr="000625E6">
        <w:rPr>
          <w:i/>
          <w:iCs/>
        </w:rPr>
        <w:t>Neurophysiologie</w:t>
      </w:r>
      <w:proofErr w:type="spellEnd"/>
      <w:r w:rsidRPr="000625E6">
        <w:rPr>
          <w:i/>
          <w:iCs/>
        </w:rPr>
        <w:t xml:space="preserve"> Clinique</w:t>
      </w:r>
      <w:r w:rsidRPr="000625E6">
        <w:t xml:space="preserve">. </w:t>
      </w:r>
      <w:proofErr w:type="gramStart"/>
      <w:r w:rsidRPr="000625E6">
        <w:t>2007;37:15</w:t>
      </w:r>
      <w:proofErr w:type="gramEnd"/>
      <w:r w:rsidRPr="000625E6">
        <w:t xml:space="preserve">-21. DOI: </w:t>
      </w:r>
      <w:hyperlink r:id="rId25" w:tgtFrame="_blank" w:tooltip="Persistent link using digital object identifier" w:history="1">
        <w:r w:rsidRPr="000625E6">
          <w:rPr>
            <w:rStyle w:val="Hyperlink"/>
            <w:color w:val="auto"/>
          </w:rPr>
          <w:t>10.1016/j.neucli.2007.01.007</w:t>
        </w:r>
      </w:hyperlink>
      <w:r w:rsidRPr="000625E6">
        <w:t xml:space="preserve"> (IF 2.32).</w:t>
      </w:r>
    </w:p>
    <w:p w14:paraId="3D7CEED5" w14:textId="2B049F88" w:rsidR="00DE4189" w:rsidRPr="000625E6" w:rsidRDefault="00DE4189" w:rsidP="00DE4189">
      <w:pPr>
        <w:widowControl w:val="0"/>
        <w:autoSpaceDE w:val="0"/>
        <w:autoSpaceDN w:val="0"/>
        <w:adjustRightInd w:val="0"/>
        <w:spacing w:after="0" w:line="240" w:lineRule="auto"/>
        <w:ind w:left="1170" w:hanging="450"/>
      </w:pPr>
      <w:r w:rsidRPr="000625E6">
        <w:rPr>
          <w:b/>
          <w:bCs/>
        </w:rPr>
        <w:t>Sefton J</w:t>
      </w:r>
      <w:r w:rsidRPr="000625E6">
        <w:t xml:space="preserve">, Hicks-Little CA, </w:t>
      </w:r>
      <w:r w:rsidRPr="000625E6">
        <w:rPr>
          <w:bCs/>
        </w:rPr>
        <w:t>Yarar</w:t>
      </w:r>
      <w:r w:rsidRPr="000625E6">
        <w:t xml:space="preserve"> C*, Berry J, Cordova ML. Six-weeks of balance training program improves sensorimotor function in individuals with chronic ankle instability. </w:t>
      </w:r>
      <w:r w:rsidRPr="000625E6">
        <w:rPr>
          <w:i/>
          <w:iCs/>
        </w:rPr>
        <w:t>Journal of Orthopaedic and Sports Physical Therapy</w:t>
      </w:r>
      <w:r w:rsidRPr="000625E6">
        <w:t xml:space="preserve">. </w:t>
      </w:r>
      <w:proofErr w:type="gramStart"/>
      <w:r w:rsidRPr="000625E6">
        <w:t>2010;41:81</w:t>
      </w:r>
      <w:proofErr w:type="gramEnd"/>
      <w:r w:rsidRPr="000625E6">
        <w:t>-89. DOI: 10.2519/jospt.2011.3365 (IF 3.011).</w:t>
      </w:r>
    </w:p>
    <w:p w14:paraId="7E237B85" w14:textId="314FB7E3" w:rsidR="00DE4189" w:rsidRPr="000625E6" w:rsidRDefault="00DE4189" w:rsidP="00DE4189">
      <w:pPr>
        <w:widowControl w:val="0"/>
        <w:autoSpaceDE w:val="0"/>
        <w:autoSpaceDN w:val="0"/>
        <w:adjustRightInd w:val="0"/>
        <w:spacing w:after="0" w:line="240" w:lineRule="auto"/>
        <w:ind w:left="1170" w:hanging="450"/>
      </w:pPr>
      <w:r w:rsidRPr="000625E6">
        <w:rPr>
          <w:b/>
          <w:bCs/>
        </w:rPr>
        <w:t>Sefton J</w:t>
      </w:r>
      <w:r w:rsidRPr="000625E6">
        <w:t xml:space="preserve">, </w:t>
      </w:r>
      <w:r w:rsidRPr="000625E6">
        <w:rPr>
          <w:bCs/>
        </w:rPr>
        <w:t>Games</w:t>
      </w:r>
      <w:r w:rsidRPr="000625E6">
        <w:t xml:space="preserve"> K*. Effects of balance training in individuals with CAI. </w:t>
      </w:r>
      <w:r w:rsidRPr="000625E6">
        <w:rPr>
          <w:i/>
          <w:iCs/>
        </w:rPr>
        <w:t>Lower Extremity Review</w:t>
      </w:r>
      <w:r w:rsidRPr="000625E6">
        <w:t xml:space="preserve">. </w:t>
      </w:r>
      <w:proofErr w:type="gramStart"/>
      <w:r w:rsidRPr="000625E6">
        <w:t>2011;3:31</w:t>
      </w:r>
      <w:proofErr w:type="gramEnd"/>
      <w:r w:rsidRPr="000625E6">
        <w:t>-35. (1 citation).</w:t>
      </w:r>
    </w:p>
    <w:p w14:paraId="0A015FCE" w14:textId="77777777" w:rsidR="00DE4189" w:rsidRPr="000625E6" w:rsidRDefault="00DE4189" w:rsidP="00DE4189">
      <w:pPr>
        <w:widowControl w:val="0"/>
        <w:ind w:left="1260" w:hanging="450"/>
      </w:pPr>
      <w:r w:rsidRPr="000625E6">
        <w:t xml:space="preserve">. </w:t>
      </w:r>
      <w:r w:rsidRPr="000625E6">
        <w:tab/>
        <w:t xml:space="preserve">Radzak KN, </w:t>
      </w:r>
      <w:r w:rsidRPr="000625E6">
        <w:rPr>
          <w:b/>
          <w:bCs/>
        </w:rPr>
        <w:t>Sefton JM</w:t>
      </w:r>
      <w:r w:rsidRPr="000625E6">
        <w:t xml:space="preserve">, Timmons MK, Lopp R, Stickley CD, Lam KC. Musculoskeletal Injury in Reserve Officers Training Corps: A Report from the Athletic Training Practice-Based Research Network. </w:t>
      </w:r>
      <w:r w:rsidRPr="000625E6">
        <w:rPr>
          <w:i/>
          <w:iCs/>
        </w:rPr>
        <w:t>Orthopaedic Journal of Sports Medicine</w:t>
      </w:r>
      <w:r w:rsidRPr="000625E6">
        <w:t>. Accepted 4-16-2020. (IF 2.589).</w:t>
      </w:r>
    </w:p>
    <w:p w14:paraId="327E9C56" w14:textId="4463B7BF" w:rsidR="00DE4189" w:rsidRPr="000625E6" w:rsidRDefault="00DE4189" w:rsidP="00DE4189">
      <w:pPr>
        <w:ind w:left="1260" w:hanging="450"/>
      </w:pPr>
      <w:r w:rsidRPr="000625E6">
        <w:t xml:space="preserve">Games KE, </w:t>
      </w:r>
      <w:proofErr w:type="spellStart"/>
      <w:r w:rsidRPr="000625E6">
        <w:t>Winklemann</w:t>
      </w:r>
      <w:proofErr w:type="spellEnd"/>
      <w:r w:rsidRPr="000625E6">
        <w:t xml:space="preserve"> ZK, McGinnis KD, McAdam JS, Pascoe DD, </w:t>
      </w:r>
      <w:r w:rsidRPr="000625E6">
        <w:rPr>
          <w:b/>
          <w:bCs/>
        </w:rPr>
        <w:t>Sefton JM.</w:t>
      </w:r>
      <w:r w:rsidRPr="000625E6">
        <w:t xml:space="preserve"> Functional performance of firefighters after exposure to environmental conditions and exercise. </w:t>
      </w:r>
      <w:r w:rsidRPr="000625E6">
        <w:rPr>
          <w:i/>
          <w:iCs/>
        </w:rPr>
        <w:t>Journal of Athletic Training</w:t>
      </w:r>
      <w:r w:rsidRPr="000625E6">
        <w:rPr>
          <w:iCs/>
        </w:rPr>
        <w:t>; 2020; 55(1)</w:t>
      </w:r>
      <w:r w:rsidRPr="000625E6">
        <w:t xml:space="preserve">. </w:t>
      </w:r>
      <w:proofErr w:type="spellStart"/>
      <w:r w:rsidRPr="000625E6">
        <w:t>doi</w:t>
      </w:r>
      <w:proofErr w:type="spellEnd"/>
      <w:r w:rsidRPr="000625E6">
        <w:t>: 10.4085/1062-6050-75-18. (IF 2.478).</w:t>
      </w:r>
    </w:p>
    <w:p w14:paraId="71012E6C" w14:textId="77777777" w:rsidR="00DE4189" w:rsidRPr="000625E6" w:rsidRDefault="00DE4189" w:rsidP="00DE4189">
      <w:pPr>
        <w:ind w:left="1260" w:hanging="450"/>
      </w:pPr>
      <w:r w:rsidRPr="000625E6">
        <w:t xml:space="preserve">McGinnis </w:t>
      </w:r>
      <w:proofErr w:type="gramStart"/>
      <w:r w:rsidRPr="000625E6">
        <w:t>KD,*</w:t>
      </w:r>
      <w:proofErr w:type="gramEnd"/>
      <w:r w:rsidRPr="000625E6">
        <w:t xml:space="preserve"> McAdam JS,* Lockwood, CM, Young, KC, Roberts MD, </w:t>
      </w:r>
      <w:r w:rsidRPr="000625E6">
        <w:rPr>
          <w:b/>
          <w:bCs/>
        </w:rPr>
        <w:t>Sefton JM</w:t>
      </w:r>
      <w:r w:rsidRPr="000625E6">
        <w:rPr>
          <w:b/>
        </w:rPr>
        <w:t>.</w:t>
      </w:r>
      <w:r w:rsidRPr="000625E6">
        <w:t xml:space="preserve"> Impact of protein and carbohydrate supplementation on musculoskeletal injuries in army initial entry training soldiers. </w:t>
      </w:r>
      <w:r w:rsidRPr="000625E6">
        <w:rPr>
          <w:i/>
        </w:rPr>
        <w:t>Nutrients;</w:t>
      </w:r>
      <w:r w:rsidRPr="000625E6">
        <w:t>2018;</w:t>
      </w:r>
      <w:r w:rsidRPr="000625E6">
        <w:rPr>
          <w:i/>
        </w:rPr>
        <w:t xml:space="preserve"> </w:t>
      </w:r>
      <w:r w:rsidRPr="000625E6">
        <w:t xml:space="preserve">10(12). </w:t>
      </w:r>
      <w:r w:rsidRPr="000625E6">
        <w:rPr>
          <w:color w:val="222222"/>
          <w:lang w:val="en"/>
        </w:rPr>
        <w:t>doi.org/10.3390/nu10121938</w:t>
      </w:r>
      <w:r w:rsidRPr="000625E6">
        <w:t>. (IF 3.55).</w:t>
      </w:r>
    </w:p>
    <w:p w14:paraId="24C2A409" w14:textId="29D79603" w:rsidR="00DE4189" w:rsidRPr="000625E6" w:rsidRDefault="00DE4189" w:rsidP="00DE4189">
      <w:pPr>
        <w:ind w:left="1260" w:hanging="450"/>
      </w:pPr>
      <w:r w:rsidRPr="000625E6">
        <w:lastRenderedPageBreak/>
        <w:t>McAdam JS</w:t>
      </w:r>
      <w:r w:rsidRPr="000625E6">
        <w:rPr>
          <w:vertAlign w:val="superscript"/>
        </w:rPr>
        <w:t>*</w:t>
      </w:r>
      <w:r w:rsidRPr="000625E6">
        <w:t xml:space="preserve">, McGinnis </w:t>
      </w:r>
      <w:proofErr w:type="gramStart"/>
      <w:r w:rsidRPr="000625E6">
        <w:t>KD,*</w:t>
      </w:r>
      <w:proofErr w:type="gramEnd"/>
      <w:r w:rsidRPr="000625E6">
        <w:t xml:space="preserve"> Ory, RL,* Young, KC, Fruge’, AD, Roberts MD, </w:t>
      </w:r>
      <w:r w:rsidRPr="000625E6">
        <w:rPr>
          <w:b/>
          <w:bCs/>
        </w:rPr>
        <w:t>Sefton JM</w:t>
      </w:r>
      <w:r w:rsidRPr="000625E6">
        <w:t xml:space="preserve">. Estimation of energy balance and training volume during Army Initial Entry Training. </w:t>
      </w:r>
      <w:r w:rsidRPr="000625E6">
        <w:rPr>
          <w:i/>
        </w:rPr>
        <w:t>Journal of the International Society of Sports Nutrition</w:t>
      </w:r>
      <w:r w:rsidRPr="000625E6">
        <w:t>. 2018;</w:t>
      </w:r>
      <w:r w:rsidRPr="000625E6">
        <w:rPr>
          <w:i/>
        </w:rPr>
        <w:t xml:space="preserve"> </w:t>
      </w:r>
      <w:r w:rsidRPr="000625E6">
        <w:t xml:space="preserve">15(15). </w:t>
      </w:r>
      <w:hyperlink r:id="rId26" w:history="1">
        <w:r w:rsidRPr="000625E6">
          <w:rPr>
            <w:rStyle w:val="Hyperlink"/>
            <w:color w:val="auto"/>
            <w:lang w:val="en"/>
          </w:rPr>
          <w:t>doi.org/10.1186/s12970-018-0262-7</w:t>
        </w:r>
      </w:hyperlink>
      <w:r w:rsidRPr="000625E6">
        <w:t xml:space="preserve"> (IF 3.135</w:t>
      </w:r>
      <w:r w:rsidR="00827D17" w:rsidRPr="000625E6">
        <w:t>).</w:t>
      </w:r>
    </w:p>
    <w:p w14:paraId="73DE066F" w14:textId="4EA2CB3A" w:rsidR="00DE4189" w:rsidRPr="000625E6" w:rsidRDefault="00DE4189" w:rsidP="00DE4189">
      <w:pPr>
        <w:ind w:left="1170" w:hanging="450"/>
      </w:pPr>
      <w:r w:rsidRPr="000625E6">
        <w:t xml:space="preserve">McAdam </w:t>
      </w:r>
      <w:proofErr w:type="gramStart"/>
      <w:r w:rsidRPr="000625E6">
        <w:t>JS,*</w:t>
      </w:r>
      <w:proofErr w:type="gramEnd"/>
      <w:r w:rsidRPr="000625E6">
        <w:t xml:space="preserve"> McGinnis KD,* Beck, DT, Haun, CT,* Romero, MA,* Mumford, PW,* Robertson, PA,* Young, KC, Lohse KR, Lockwood, CM, Roberts MD, </w:t>
      </w:r>
      <w:r w:rsidRPr="000625E6">
        <w:rPr>
          <w:b/>
          <w:bCs/>
        </w:rPr>
        <w:t>Sefton JM</w:t>
      </w:r>
      <w:r w:rsidRPr="000625E6">
        <w:t xml:space="preserve">. Effect of whey protein supplementation on physical performance and body composition in Army initial entry training soldiers. </w:t>
      </w:r>
      <w:r w:rsidRPr="000625E6">
        <w:rPr>
          <w:i/>
        </w:rPr>
        <w:t>Nutrients</w:t>
      </w:r>
      <w:r w:rsidRPr="000625E6">
        <w:t xml:space="preserve"> 2018; 10(9). DOI: </w:t>
      </w:r>
      <w:r w:rsidRPr="000625E6">
        <w:rPr>
          <w:lang w:val="en"/>
        </w:rPr>
        <w:t>10.3390/nu10091248</w:t>
      </w:r>
      <w:r w:rsidRPr="000625E6">
        <w:t>. (IF 3.55</w:t>
      </w:r>
      <w:r w:rsidR="00827D17" w:rsidRPr="000625E6">
        <w:t>).</w:t>
      </w:r>
    </w:p>
    <w:p w14:paraId="36285959" w14:textId="565B5D9D" w:rsidR="00DE4189" w:rsidRPr="000625E6" w:rsidRDefault="00DE4189" w:rsidP="00DE4189">
      <w:pPr>
        <w:ind w:left="1260" w:hanging="450"/>
      </w:pPr>
      <w:r w:rsidRPr="000625E6">
        <w:rPr>
          <w:b/>
          <w:bCs/>
        </w:rPr>
        <w:t>Sefton JM</w:t>
      </w:r>
      <w:r w:rsidRPr="000625E6">
        <w:t xml:space="preserve">. McGinnis </w:t>
      </w:r>
      <w:proofErr w:type="gramStart"/>
      <w:r w:rsidRPr="000625E6">
        <w:t>KD,*</w:t>
      </w:r>
      <w:proofErr w:type="gramEnd"/>
      <w:r w:rsidRPr="000625E6">
        <w:t xml:space="preserve"> Beck DT, Haun CT, Romero MA, Mumford PW, Robertson PA, Young KC, Roberts MD, McAdam JS. Markers of bone health and impact of whey protein supplementation in Army initial entry training Soldiers: a double-blind placebo-controlled study. </w:t>
      </w:r>
      <w:r w:rsidRPr="000625E6">
        <w:rPr>
          <w:i/>
        </w:rPr>
        <w:t>Nutrients</w:t>
      </w:r>
      <w:r w:rsidRPr="000625E6">
        <w:t>. 2020;</w:t>
      </w:r>
      <w:r w:rsidRPr="000625E6">
        <w:rPr>
          <w:i/>
        </w:rPr>
        <w:t xml:space="preserve"> </w:t>
      </w:r>
      <w:r w:rsidRPr="000625E6">
        <w:t xml:space="preserve">12(8), 2225. </w:t>
      </w:r>
      <w:proofErr w:type="spellStart"/>
      <w:r w:rsidRPr="000625E6">
        <w:t>doi</w:t>
      </w:r>
      <w:proofErr w:type="spellEnd"/>
      <w:r w:rsidRPr="000625E6">
        <w:t xml:space="preserve">: </w:t>
      </w:r>
      <w:hyperlink r:id="rId27" w:tgtFrame="pmc_ext" w:history="1">
        <w:r w:rsidRPr="000625E6">
          <w:rPr>
            <w:rStyle w:val="Hyperlink"/>
            <w:color w:val="auto"/>
          </w:rPr>
          <w:t>10.3390/nu12082225</w:t>
        </w:r>
      </w:hyperlink>
      <w:r w:rsidRPr="000625E6">
        <w:t xml:space="preserve"> (IF 3.55)</w:t>
      </w:r>
      <w:r w:rsidR="00827D17" w:rsidRPr="000625E6">
        <w:t>.</w:t>
      </w:r>
    </w:p>
    <w:p w14:paraId="0E10EF8A" w14:textId="0A233F4F" w:rsidR="00DE4189" w:rsidRPr="000625E6" w:rsidRDefault="00DE4189" w:rsidP="00DE4189">
      <w:pPr>
        <w:pStyle w:val="BodyText"/>
        <w:ind w:left="1350" w:right="319" w:hanging="540"/>
        <w:rPr>
          <w:rFonts w:ascii="Arial" w:hAnsi="Arial" w:cs="Arial"/>
          <w:sz w:val="20"/>
          <w:szCs w:val="20"/>
        </w:rPr>
      </w:pPr>
      <w:r w:rsidRPr="000625E6">
        <w:rPr>
          <w:rFonts w:ascii="Arial" w:hAnsi="Arial" w:cs="Arial"/>
          <w:sz w:val="20"/>
          <w:szCs w:val="20"/>
        </w:rPr>
        <w:t xml:space="preserve">Hirschhorn R., </w:t>
      </w:r>
      <w:proofErr w:type="spellStart"/>
      <w:r w:rsidRPr="000625E6">
        <w:rPr>
          <w:rFonts w:ascii="Arial" w:hAnsi="Arial" w:cs="Arial"/>
          <w:sz w:val="20"/>
          <w:szCs w:val="20"/>
        </w:rPr>
        <w:t>DadeMatthews</w:t>
      </w:r>
      <w:proofErr w:type="spellEnd"/>
      <w:r w:rsidRPr="000625E6">
        <w:rPr>
          <w:rFonts w:ascii="Arial" w:hAnsi="Arial" w:cs="Arial"/>
          <w:sz w:val="20"/>
          <w:szCs w:val="20"/>
        </w:rPr>
        <w:t xml:space="preserve"> O, Sefton, JM. Exertional heat stroke knowledge and management among emergency medical service providers. </w:t>
      </w:r>
      <w:r w:rsidRPr="000625E6">
        <w:rPr>
          <w:rFonts w:ascii="Arial" w:hAnsi="Arial" w:cs="Arial"/>
          <w:i/>
          <w:iCs/>
          <w:sz w:val="20"/>
          <w:szCs w:val="20"/>
        </w:rPr>
        <w:t>Int. J. Environ. Res. Public Health</w:t>
      </w:r>
      <w:r w:rsidRPr="000625E6">
        <w:rPr>
          <w:rFonts w:ascii="Arial" w:hAnsi="Arial" w:cs="Arial"/>
          <w:sz w:val="20"/>
          <w:szCs w:val="20"/>
        </w:rPr>
        <w:t xml:space="preserve">. 2021; 18, 5016. </w:t>
      </w:r>
      <w:proofErr w:type="spellStart"/>
      <w:r w:rsidRPr="000625E6">
        <w:rPr>
          <w:rFonts w:ascii="Arial" w:hAnsi="Arial" w:cs="Arial"/>
          <w:color w:val="000000"/>
          <w:sz w:val="20"/>
          <w:szCs w:val="20"/>
          <w:shd w:val="clear" w:color="auto" w:fill="FFFFFF"/>
        </w:rPr>
        <w:t>doi</w:t>
      </w:r>
      <w:proofErr w:type="spellEnd"/>
      <w:r w:rsidRPr="000625E6">
        <w:rPr>
          <w:rFonts w:ascii="Arial" w:hAnsi="Arial" w:cs="Arial"/>
          <w:color w:val="000000"/>
          <w:sz w:val="20"/>
          <w:szCs w:val="20"/>
          <w:shd w:val="clear" w:color="auto" w:fill="FFFFFF"/>
        </w:rPr>
        <w:t>: </w:t>
      </w:r>
      <w:hyperlink r:id="rId28" w:tgtFrame="_blank" w:history="1">
        <w:r w:rsidRPr="000625E6">
          <w:rPr>
            <w:rStyle w:val="Hyperlink"/>
            <w:rFonts w:ascii="Arial" w:hAnsi="Arial" w:cs="Arial"/>
            <w:color w:val="2F4A8B"/>
            <w:sz w:val="20"/>
            <w:szCs w:val="20"/>
            <w:shd w:val="clear" w:color="auto" w:fill="FFFFFF"/>
          </w:rPr>
          <w:t>10.3390/ijerph18095016</w:t>
        </w:r>
      </w:hyperlink>
      <w:r w:rsidRPr="000625E6">
        <w:rPr>
          <w:rFonts w:ascii="Arial" w:hAnsi="Arial" w:cs="Arial"/>
        </w:rPr>
        <w:t xml:space="preserve"> (IF 3.390)</w:t>
      </w:r>
      <w:r w:rsidR="00827D17" w:rsidRPr="000625E6">
        <w:rPr>
          <w:rFonts w:ascii="Arial" w:hAnsi="Arial" w:cs="Arial"/>
        </w:rPr>
        <w:t>.</w:t>
      </w:r>
    </w:p>
    <w:p w14:paraId="2E98C773" w14:textId="77777777" w:rsidR="00DE4189" w:rsidRPr="000625E6" w:rsidRDefault="00DE4189" w:rsidP="00DE4189">
      <w:pPr>
        <w:ind w:left="1170" w:hanging="450"/>
      </w:pPr>
    </w:p>
    <w:p w14:paraId="5A4E5435" w14:textId="77777777" w:rsidR="00DE4189" w:rsidRPr="000625E6" w:rsidRDefault="00DE4189" w:rsidP="00DE4189">
      <w:pPr>
        <w:widowControl w:val="0"/>
        <w:autoSpaceDE w:val="0"/>
        <w:autoSpaceDN w:val="0"/>
        <w:adjustRightInd w:val="0"/>
        <w:spacing w:after="0" w:line="240" w:lineRule="auto"/>
        <w:ind w:left="1170" w:hanging="450"/>
      </w:pPr>
    </w:p>
    <w:p w14:paraId="20180ED2" w14:textId="6B5029A0" w:rsidR="005D45AC" w:rsidRPr="000625E6" w:rsidRDefault="005D45AC" w:rsidP="005D45AC">
      <w:pPr>
        <w:ind w:left="810"/>
      </w:pPr>
    </w:p>
    <w:p w14:paraId="0C5079E7" w14:textId="006B5420" w:rsidR="00D27E64" w:rsidRPr="000625E6" w:rsidRDefault="00812AC3">
      <w:pPr>
        <w:spacing w:after="0" w:line="259" w:lineRule="auto"/>
        <w:ind w:left="0" w:firstLine="0"/>
        <w:rPr>
          <w:b/>
          <w:sz w:val="24"/>
        </w:rPr>
      </w:pPr>
      <w:r w:rsidRPr="000625E6">
        <w:rPr>
          <w:b/>
          <w:sz w:val="24"/>
        </w:rPr>
        <w:t xml:space="preserve"> </w:t>
      </w:r>
    </w:p>
    <w:p w14:paraId="69FC64E3" w14:textId="1F6221F2" w:rsidR="00D40FDD" w:rsidRPr="000625E6" w:rsidRDefault="00D40FDD" w:rsidP="00656D74">
      <w:pPr>
        <w:pStyle w:val="Heading1"/>
        <w:numPr>
          <w:ilvl w:val="0"/>
          <w:numId w:val="0"/>
        </w:numPr>
        <w:ind w:left="10"/>
        <w:rPr>
          <w:b w:val="0"/>
          <w:u w:val="single"/>
        </w:rPr>
      </w:pPr>
      <w:r w:rsidRPr="000625E6">
        <w:rPr>
          <w:u w:val="single"/>
        </w:rPr>
        <w:t xml:space="preserve">Published Work </w:t>
      </w:r>
    </w:p>
    <w:p w14:paraId="3B8F7247" w14:textId="1B6A28EC" w:rsidR="00D27E64" w:rsidRPr="000625E6" w:rsidRDefault="00D27E64">
      <w:pPr>
        <w:spacing w:after="0" w:line="259" w:lineRule="auto"/>
        <w:ind w:left="0" w:firstLine="0"/>
      </w:pPr>
    </w:p>
    <w:p w14:paraId="52B09A42" w14:textId="133B408F" w:rsidR="00FE62A7" w:rsidRPr="000625E6" w:rsidRDefault="00FE62A7">
      <w:pPr>
        <w:spacing w:after="0" w:line="259" w:lineRule="auto"/>
        <w:ind w:left="0" w:firstLine="0"/>
      </w:pPr>
      <w:hyperlink r:id="rId29" w:history="1">
        <w:r w:rsidRPr="000625E6">
          <w:rPr>
            <w:rStyle w:val="Hyperlink"/>
            <w:color w:val="376FAA"/>
            <w:sz w:val="23"/>
            <w:szCs w:val="23"/>
            <w:shd w:val="clear" w:color="auto" w:fill="FFFFFF"/>
          </w:rPr>
          <w:t>https://www.ncbi.nlm.nih.gov/myncbi/joellen.sefton.1/bibliography/public/</w:t>
        </w:r>
      </w:hyperlink>
    </w:p>
    <w:p w14:paraId="091FF31A" w14:textId="77777777" w:rsidR="00D27E64" w:rsidRPr="000625E6" w:rsidRDefault="00812AC3">
      <w:pPr>
        <w:spacing w:after="0" w:line="259" w:lineRule="auto"/>
        <w:ind w:left="0" w:firstLine="0"/>
      </w:pPr>
      <w:r w:rsidRPr="000625E6">
        <w:t xml:space="preserve"> </w:t>
      </w:r>
    </w:p>
    <w:sectPr w:rsidR="00D27E64" w:rsidRPr="000625E6">
      <w:pgSz w:w="12240" w:h="15840"/>
      <w:pgMar w:top="726" w:right="717" w:bottom="8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C92"/>
    <w:multiLevelType w:val="hybridMultilevel"/>
    <w:tmpl w:val="07106C00"/>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979E4"/>
    <w:multiLevelType w:val="hybridMultilevel"/>
    <w:tmpl w:val="B43E5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805DE"/>
    <w:multiLevelType w:val="hybridMultilevel"/>
    <w:tmpl w:val="8BA81072"/>
    <w:lvl w:ilvl="0" w:tplc="4D3A09EE">
      <w:start w:val="3"/>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B34EC9"/>
    <w:multiLevelType w:val="hybridMultilevel"/>
    <w:tmpl w:val="3636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13FB3"/>
    <w:multiLevelType w:val="hybridMultilevel"/>
    <w:tmpl w:val="15AEF6AC"/>
    <w:lvl w:ilvl="0" w:tplc="DA548226">
      <w:start w:val="12"/>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411F5"/>
    <w:multiLevelType w:val="hybridMultilevel"/>
    <w:tmpl w:val="E69A5D64"/>
    <w:lvl w:ilvl="0" w:tplc="4992EE02">
      <w:start w:val="15"/>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9512E9"/>
    <w:multiLevelType w:val="hybridMultilevel"/>
    <w:tmpl w:val="B71AE212"/>
    <w:lvl w:ilvl="0" w:tplc="F7BEE2C8">
      <w:start w:val="17"/>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7" w15:restartNumberingAfterBreak="0">
    <w:nsid w:val="1DBA27F5"/>
    <w:multiLevelType w:val="hybridMultilevel"/>
    <w:tmpl w:val="38684A78"/>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CE0445"/>
    <w:multiLevelType w:val="hybridMultilevel"/>
    <w:tmpl w:val="4366346A"/>
    <w:lvl w:ilvl="0" w:tplc="0409000F">
      <w:start w:val="2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E369FC"/>
    <w:multiLevelType w:val="hybridMultilevel"/>
    <w:tmpl w:val="E8721A14"/>
    <w:lvl w:ilvl="0" w:tplc="BAB8D854">
      <w:start w:val="8"/>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0A2379"/>
    <w:multiLevelType w:val="hybridMultilevel"/>
    <w:tmpl w:val="33FCA49C"/>
    <w:lvl w:ilvl="0" w:tplc="89563CA2">
      <w:start w:val="10"/>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9717BD"/>
    <w:multiLevelType w:val="hybridMultilevel"/>
    <w:tmpl w:val="9AF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A4BEC"/>
    <w:multiLevelType w:val="hybridMultilevel"/>
    <w:tmpl w:val="4F026E40"/>
    <w:lvl w:ilvl="0" w:tplc="14EE68CC">
      <w:start w:val="4"/>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A8697D"/>
    <w:multiLevelType w:val="hybridMultilevel"/>
    <w:tmpl w:val="BEFEC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F3D58"/>
    <w:multiLevelType w:val="hybridMultilevel"/>
    <w:tmpl w:val="3B5CA18E"/>
    <w:lvl w:ilvl="0" w:tplc="4CAEFDA0">
      <w:start w:val="16"/>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EA155D"/>
    <w:multiLevelType w:val="hybridMultilevel"/>
    <w:tmpl w:val="29421838"/>
    <w:lvl w:ilvl="0" w:tplc="0409000F">
      <w:start w:val="2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9664C0"/>
    <w:multiLevelType w:val="hybridMultilevel"/>
    <w:tmpl w:val="81EE02FC"/>
    <w:lvl w:ilvl="0" w:tplc="0409000F">
      <w:start w:val="2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616F0B"/>
    <w:multiLevelType w:val="hybridMultilevel"/>
    <w:tmpl w:val="CD64FDFA"/>
    <w:lvl w:ilvl="0" w:tplc="116A8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A972E5"/>
    <w:multiLevelType w:val="hybridMultilevel"/>
    <w:tmpl w:val="46C2D8CA"/>
    <w:lvl w:ilvl="0" w:tplc="0409000F">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BC2946"/>
    <w:multiLevelType w:val="hybridMultilevel"/>
    <w:tmpl w:val="0FA218A2"/>
    <w:lvl w:ilvl="0" w:tplc="7E089F1A">
      <w:start w:val="9"/>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010250"/>
    <w:multiLevelType w:val="hybridMultilevel"/>
    <w:tmpl w:val="01E639AC"/>
    <w:lvl w:ilvl="0" w:tplc="0409000F">
      <w:start w:val="1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FAB15B7"/>
    <w:multiLevelType w:val="hybridMultilevel"/>
    <w:tmpl w:val="DD9E92BC"/>
    <w:lvl w:ilvl="0" w:tplc="0409000F">
      <w:start w:val="2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5563E4"/>
    <w:multiLevelType w:val="hybridMultilevel"/>
    <w:tmpl w:val="73948804"/>
    <w:lvl w:ilvl="0" w:tplc="6BC62288">
      <w:start w:val="1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6E1646"/>
    <w:multiLevelType w:val="hybridMultilevel"/>
    <w:tmpl w:val="6BE0FCE2"/>
    <w:lvl w:ilvl="0" w:tplc="FE76A66A">
      <w:start w:val="100"/>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60C05D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92DC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EAE82E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4C9FA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9ED4B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DB667F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CE434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4BE06F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64841B0"/>
    <w:multiLevelType w:val="hybridMultilevel"/>
    <w:tmpl w:val="1CD0A32A"/>
    <w:lvl w:ilvl="0" w:tplc="F468FB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744D9"/>
    <w:multiLevelType w:val="hybridMultilevel"/>
    <w:tmpl w:val="19F2C2D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A066663"/>
    <w:multiLevelType w:val="hybridMultilevel"/>
    <w:tmpl w:val="DE342444"/>
    <w:lvl w:ilvl="0" w:tplc="A3F0DE12">
      <w:start w:val="33"/>
      <w:numFmt w:val="decimal"/>
      <w:lvlText w:val="%1."/>
      <w:lvlJc w:val="left"/>
      <w:pPr>
        <w:ind w:left="720" w:hanging="360"/>
      </w:pPr>
      <w:rPr>
        <w:rFonts w:ascii="ArialMT" w:hAnsi="ArialMT" w:cs="ArialMT"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DA53E48"/>
    <w:multiLevelType w:val="hybridMultilevel"/>
    <w:tmpl w:val="8E304D3A"/>
    <w:lvl w:ilvl="0" w:tplc="3C167F6A">
      <w:start w:val="2"/>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0A6789"/>
    <w:multiLevelType w:val="hybridMultilevel"/>
    <w:tmpl w:val="EDC40EAE"/>
    <w:lvl w:ilvl="0" w:tplc="9DB4B1CE">
      <w:start w:val="28"/>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8526DA"/>
    <w:multiLevelType w:val="hybridMultilevel"/>
    <w:tmpl w:val="8D322B22"/>
    <w:lvl w:ilvl="0" w:tplc="0409000F">
      <w:start w:val="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E079EE"/>
    <w:multiLevelType w:val="hybridMultilevel"/>
    <w:tmpl w:val="3CBC7650"/>
    <w:lvl w:ilvl="0" w:tplc="0409000F">
      <w:start w:val="3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9928C4"/>
    <w:multiLevelType w:val="hybridMultilevel"/>
    <w:tmpl w:val="DB28370C"/>
    <w:lvl w:ilvl="0" w:tplc="3536BD1E">
      <w:start w:val="29"/>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DCC7C10"/>
    <w:multiLevelType w:val="hybridMultilevel"/>
    <w:tmpl w:val="76C00110"/>
    <w:lvl w:ilvl="0" w:tplc="0409000F">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0F8375E"/>
    <w:multiLevelType w:val="hybridMultilevel"/>
    <w:tmpl w:val="AE383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B6C50"/>
    <w:multiLevelType w:val="hybridMultilevel"/>
    <w:tmpl w:val="49A82FCC"/>
    <w:lvl w:ilvl="0" w:tplc="0A7239DC">
      <w:start w:val="6"/>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4467AE6"/>
    <w:multiLevelType w:val="hybridMultilevel"/>
    <w:tmpl w:val="69BCC014"/>
    <w:lvl w:ilvl="0" w:tplc="0409000F">
      <w:start w:val="3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4663FAE"/>
    <w:multiLevelType w:val="hybridMultilevel"/>
    <w:tmpl w:val="00CC130E"/>
    <w:lvl w:ilvl="0" w:tplc="0409000F">
      <w:start w:val="2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6614A88"/>
    <w:multiLevelType w:val="hybridMultilevel"/>
    <w:tmpl w:val="2DB00FF6"/>
    <w:lvl w:ilvl="0" w:tplc="0409000F">
      <w:start w:val="1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24"/>
  </w:num>
  <w:num w:numId="6">
    <w:abstractNumId w:val="3"/>
  </w:num>
  <w:num w:numId="7">
    <w:abstractNumId w:val="13"/>
  </w:num>
  <w:num w:numId="8">
    <w:abstractNumId w:val="0"/>
  </w:num>
  <w:num w:numId="9">
    <w:abstractNumId w:val="33"/>
  </w:num>
  <w:num w:numId="10">
    <w:abstractNumId w:val="9"/>
  </w:num>
  <w:num w:numId="11">
    <w:abstractNumId w:val="10"/>
  </w:num>
  <w:num w:numId="12">
    <w:abstractNumId w:val="22"/>
  </w:num>
  <w:num w:numId="13">
    <w:abstractNumId w:val="5"/>
  </w:num>
  <w:num w:numId="14">
    <w:abstractNumId w:val="14"/>
  </w:num>
  <w:num w:numId="15">
    <w:abstractNumId w:val="37"/>
  </w:num>
  <w:num w:numId="16">
    <w:abstractNumId w:val="20"/>
  </w:num>
  <w:num w:numId="17">
    <w:abstractNumId w:val="21"/>
  </w:num>
  <w:num w:numId="18">
    <w:abstractNumId w:val="35"/>
  </w:num>
  <w:num w:numId="19">
    <w:abstractNumId w:val="17"/>
  </w:num>
  <w:num w:numId="20">
    <w:abstractNumId w:val="27"/>
  </w:num>
  <w:num w:numId="21">
    <w:abstractNumId w:val="2"/>
  </w:num>
  <w:num w:numId="22">
    <w:abstractNumId w:val="12"/>
  </w:num>
  <w:num w:numId="23">
    <w:abstractNumId w:val="25"/>
  </w:num>
  <w:num w:numId="24">
    <w:abstractNumId w:val="34"/>
  </w:num>
  <w:num w:numId="25">
    <w:abstractNumId w:val="7"/>
  </w:num>
  <w:num w:numId="26">
    <w:abstractNumId w:val="19"/>
  </w:num>
  <w:num w:numId="27">
    <w:abstractNumId w:val="4"/>
  </w:num>
  <w:num w:numId="28">
    <w:abstractNumId w:val="32"/>
  </w:num>
  <w:num w:numId="29">
    <w:abstractNumId w:val="6"/>
  </w:num>
  <w:num w:numId="30">
    <w:abstractNumId w:val="29"/>
  </w:num>
  <w:num w:numId="31">
    <w:abstractNumId w:val="16"/>
  </w:num>
  <w:num w:numId="32">
    <w:abstractNumId w:val="8"/>
  </w:num>
  <w:num w:numId="33">
    <w:abstractNumId w:val="36"/>
  </w:num>
  <w:num w:numId="34">
    <w:abstractNumId w:val="15"/>
  </w:num>
  <w:num w:numId="35">
    <w:abstractNumId w:val="28"/>
  </w:num>
  <w:num w:numId="36">
    <w:abstractNumId w:val="31"/>
  </w:num>
  <w:num w:numId="37">
    <w:abstractNumId w:val="18"/>
  </w:num>
  <w:num w:numId="38">
    <w:abstractNumId w:val="2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64"/>
    <w:rsid w:val="000625E6"/>
    <w:rsid w:val="001E78E0"/>
    <w:rsid w:val="002B71F4"/>
    <w:rsid w:val="003E0DB5"/>
    <w:rsid w:val="004561F7"/>
    <w:rsid w:val="004E7E15"/>
    <w:rsid w:val="00563C64"/>
    <w:rsid w:val="005D45AC"/>
    <w:rsid w:val="00656D74"/>
    <w:rsid w:val="006F3D04"/>
    <w:rsid w:val="007012D2"/>
    <w:rsid w:val="00812AC3"/>
    <w:rsid w:val="00827D17"/>
    <w:rsid w:val="00A8558E"/>
    <w:rsid w:val="00AE58A1"/>
    <w:rsid w:val="00B209FD"/>
    <w:rsid w:val="00B53D28"/>
    <w:rsid w:val="00B91FD9"/>
    <w:rsid w:val="00D05D7C"/>
    <w:rsid w:val="00D27E64"/>
    <w:rsid w:val="00D40FDD"/>
    <w:rsid w:val="00D56B6B"/>
    <w:rsid w:val="00DE4189"/>
    <w:rsid w:val="00FA2C85"/>
    <w:rsid w:val="00FE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E73C"/>
  <w15:docId w15:val="{1AA658BE-0654-3B41-82BA-9B593821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2"/>
      <w:lang w:bidi="en-US"/>
    </w:rPr>
  </w:style>
  <w:style w:type="paragraph" w:styleId="Heading1">
    <w:name w:val="heading 1"/>
    <w:next w:val="Normal"/>
    <w:link w:val="Heading1Char"/>
    <w:uiPriority w:val="9"/>
    <w:qFormat/>
    <w:pPr>
      <w:keepNext/>
      <w:keepLines/>
      <w:numPr>
        <w:numId w:val="1"/>
      </w:numPr>
      <w:spacing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AE58A1"/>
    <w:rPr>
      <w:rFonts w:ascii="Arial" w:eastAsia="Arial" w:hAnsi="Arial" w:cs="Arial"/>
      <w:color w:val="000000"/>
      <w:sz w:val="22"/>
      <w:lang w:bidi="en-US"/>
    </w:rPr>
  </w:style>
  <w:style w:type="paragraph" w:styleId="ListParagraph">
    <w:name w:val="List Paragraph"/>
    <w:basedOn w:val="Normal"/>
    <w:uiPriority w:val="1"/>
    <w:qFormat/>
    <w:rsid w:val="004561F7"/>
    <w:pPr>
      <w:autoSpaceDE w:val="0"/>
      <w:autoSpaceDN w:val="0"/>
      <w:spacing w:after="0" w:line="240" w:lineRule="auto"/>
      <w:ind w:left="720" w:firstLine="0"/>
      <w:contextualSpacing/>
    </w:pPr>
    <w:rPr>
      <w:rFonts w:eastAsia="Times New Roman" w:cs="Times New Roman"/>
      <w:color w:val="auto"/>
      <w:lang w:bidi="ar-SA"/>
    </w:rPr>
  </w:style>
  <w:style w:type="character" w:styleId="Strong">
    <w:name w:val="Strong"/>
    <w:basedOn w:val="DefaultParagraphFont"/>
    <w:qFormat/>
    <w:rsid w:val="00D40FDD"/>
    <w:rPr>
      <w:b/>
      <w:bCs/>
    </w:rPr>
  </w:style>
  <w:style w:type="character" w:styleId="Hyperlink">
    <w:name w:val="Hyperlink"/>
    <w:basedOn w:val="DefaultParagraphFont"/>
    <w:rsid w:val="00D40FDD"/>
    <w:rPr>
      <w:color w:val="0000FF"/>
      <w:u w:val="single"/>
    </w:rPr>
  </w:style>
  <w:style w:type="paragraph" w:styleId="Title">
    <w:name w:val="Title"/>
    <w:basedOn w:val="Normal"/>
    <w:next w:val="Normal"/>
    <w:link w:val="TitleChar"/>
    <w:qFormat/>
    <w:rsid w:val="00656D74"/>
    <w:pPr>
      <w:pBdr>
        <w:top w:val="single" w:sz="4" w:space="1" w:color="auto"/>
      </w:pBdr>
      <w:autoSpaceDE w:val="0"/>
      <w:autoSpaceDN w:val="0"/>
      <w:spacing w:before="240" w:after="0" w:line="240" w:lineRule="auto"/>
      <w:ind w:left="0" w:firstLine="0"/>
      <w:jc w:val="center"/>
    </w:pPr>
    <w:rPr>
      <w:rFonts w:eastAsia="Times New Roman" w:cs="Times New Roman"/>
      <w:b/>
      <w:color w:val="auto"/>
      <w:lang w:bidi="ar-SA"/>
    </w:rPr>
  </w:style>
  <w:style w:type="character" w:customStyle="1" w:styleId="TitleChar">
    <w:name w:val="Title Char"/>
    <w:basedOn w:val="DefaultParagraphFont"/>
    <w:link w:val="Title"/>
    <w:rsid w:val="00656D74"/>
    <w:rPr>
      <w:rFonts w:ascii="Arial" w:eastAsia="Times New Roman" w:hAnsi="Arial" w:cs="Times New Roman"/>
      <w:b/>
      <w:sz w:val="22"/>
    </w:rPr>
  </w:style>
  <w:style w:type="paragraph" w:styleId="BodyText">
    <w:name w:val="Body Text"/>
    <w:basedOn w:val="Normal"/>
    <w:link w:val="BodyTextChar"/>
    <w:uiPriority w:val="1"/>
    <w:qFormat/>
    <w:rsid w:val="00D05D7C"/>
    <w:pPr>
      <w:widowControl w:val="0"/>
      <w:autoSpaceDE w:val="0"/>
      <w:autoSpaceDN w:val="0"/>
      <w:spacing w:after="0" w:line="240" w:lineRule="auto"/>
      <w:ind w:left="0" w:hanging="360"/>
    </w:pPr>
    <w:rPr>
      <w:rFonts w:ascii="Times New Roman" w:eastAsiaTheme="minorEastAsia" w:hAnsi="Times New Roman" w:cs="Times New Roman"/>
      <w:color w:val="auto"/>
      <w:sz w:val="21"/>
      <w:szCs w:val="21"/>
      <w:lang w:bidi="ar-SA"/>
    </w:rPr>
  </w:style>
  <w:style w:type="character" w:customStyle="1" w:styleId="BodyTextChar">
    <w:name w:val="Body Text Char"/>
    <w:basedOn w:val="DefaultParagraphFont"/>
    <w:link w:val="BodyText"/>
    <w:uiPriority w:val="1"/>
    <w:rsid w:val="00D05D7C"/>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1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600-0838.2011.01419.x" TargetMode="External"/><Relationship Id="rId13" Type="http://schemas.openxmlformats.org/officeDocument/2006/relationships/hyperlink" Target="https://doi.org/10.3357/AMHP.4092.2015" TargetMode="External"/><Relationship Id="rId18" Type="http://schemas.openxmlformats.org/officeDocument/2006/relationships/hyperlink" Target="https://doi.org/10.4085/1062-6050-51.10.13" TargetMode="External"/><Relationship Id="rId26" Type="http://schemas.openxmlformats.org/officeDocument/2006/relationships/hyperlink" Target="https://doi.org/10.1186/s12970-018-0262-7" TargetMode="External"/><Relationship Id="rId3" Type="http://schemas.openxmlformats.org/officeDocument/2006/relationships/settings" Target="settings.xml"/><Relationship Id="rId21" Type="http://schemas.openxmlformats.org/officeDocument/2006/relationships/hyperlink" Target="https://doi.org/10.1016/j.clinbiomech.2009.03.003" TargetMode="External"/><Relationship Id="rId7" Type="http://schemas.openxmlformats.org/officeDocument/2006/relationships/hyperlink" Target="https://www.ncbi.nlm.nih.gov/pubmed/33282035" TargetMode="External"/><Relationship Id="rId12" Type="http://schemas.openxmlformats.org/officeDocument/2006/relationships/hyperlink" Target="https://doi.org/10.1113/EP085160" TargetMode="External"/><Relationship Id="rId17" Type="http://schemas.openxmlformats.org/officeDocument/2006/relationships/hyperlink" Target="https://doi.org/10.4085/1062-6050-51.4.09" TargetMode="External"/><Relationship Id="rId25" Type="http://schemas.openxmlformats.org/officeDocument/2006/relationships/hyperlink" Target="https://doi.org/10.1016/j.neucli.2007.01.007" TargetMode="External"/><Relationship Id="rId2" Type="http://schemas.openxmlformats.org/officeDocument/2006/relationships/styles" Target="styles.xml"/><Relationship Id="rId16" Type="http://schemas.openxmlformats.org/officeDocument/2006/relationships/hyperlink" Target="https://doi.org/10.3357/AMHP.4516.2016" TargetMode="External"/><Relationship Id="rId20" Type="http://schemas.openxmlformats.org/officeDocument/2006/relationships/hyperlink" Target="https://doi.org/10.1177%2F1941738110382392" TargetMode="External"/><Relationship Id="rId29" Type="http://schemas.openxmlformats.org/officeDocument/2006/relationships/hyperlink" Target="https://www.ncbi.nlm.nih.gov/myncbi/joellen.sefton.1/bibliography/public/" TargetMode="External"/><Relationship Id="rId1" Type="http://schemas.openxmlformats.org/officeDocument/2006/relationships/numbering" Target="numbering.xml"/><Relationship Id="rId6" Type="http://schemas.openxmlformats.org/officeDocument/2006/relationships/hyperlink" Target="https://doi.org/10.1016/j.math.2011.04.002" TargetMode="External"/><Relationship Id="rId11" Type="http://schemas.openxmlformats.org/officeDocument/2006/relationships/hyperlink" Target="https://doi.org/10.4085/1062-6050-50.2.09" TargetMode="External"/><Relationship Id="rId24" Type="http://schemas.openxmlformats.org/officeDocument/2006/relationships/hyperlink" Target="https://doi.org/10.1016/j.apmr.2008.03.014" TargetMode="External"/><Relationship Id="rId5" Type="http://schemas.openxmlformats.org/officeDocument/2006/relationships/hyperlink" Target="https://doi.org/10.1089/acm.2009.0441" TargetMode="External"/><Relationship Id="rId15" Type="http://schemas.openxmlformats.org/officeDocument/2006/relationships/hyperlink" Target="https://doi.org/10.2486/indhealth.2014-0156" TargetMode="External"/><Relationship Id="rId23" Type="http://schemas.openxmlformats.org/officeDocument/2006/relationships/hyperlink" Target="https://doi.org/10.1111/j.1600-0838.2006.00593.x" TargetMode="External"/><Relationship Id="rId28" Type="http://schemas.openxmlformats.org/officeDocument/2006/relationships/hyperlink" Target="https://dx.doi.org/10.3390%2Fijerph18095016" TargetMode="External"/><Relationship Id="rId10" Type="http://schemas.openxmlformats.org/officeDocument/2006/relationships/hyperlink" Target="https://doi.org/10.3109/09638288.2013.782358" TargetMode="External"/><Relationship Id="rId19" Type="http://schemas.openxmlformats.org/officeDocument/2006/relationships/hyperlink" Target="https://doi.org/10.4085/1062-6050-51.9.0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j.1600-0838.2011.01419.x" TargetMode="External"/><Relationship Id="rId14" Type="http://schemas.openxmlformats.org/officeDocument/2006/relationships/hyperlink" Target="https://doi.org/10.3357/AMHP.4227.2015" TargetMode="External"/><Relationship Id="rId22" Type="http://schemas.openxmlformats.org/officeDocument/2006/relationships/hyperlink" Target="https://doi.org/10.1016/j.jelekin.2009.03.012" TargetMode="External"/><Relationship Id="rId27" Type="http://schemas.openxmlformats.org/officeDocument/2006/relationships/hyperlink" Target="https://dx.doi.org/10.3390%2Fnu1208222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Joellen Sefton</cp:lastModifiedBy>
  <cp:revision>2</cp:revision>
  <dcterms:created xsi:type="dcterms:W3CDTF">2022-01-14T19:07:00Z</dcterms:created>
  <dcterms:modified xsi:type="dcterms:W3CDTF">2022-01-14T19:07:00Z</dcterms:modified>
</cp:coreProperties>
</file>