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1AD6E556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181904">
        <w:t>May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341AE2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C9A7C51" w14:textId="5FE90AE4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181904" w:rsidRPr="00181904">
        <w:rPr>
          <w:iCs/>
          <w:sz w:val="23"/>
          <w:szCs w:val="23"/>
        </w:rPr>
        <w:t>https://repository.wcsu.edu/jcps/vol12/iss3/6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3FE33D23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="00181904" w:rsidRPr="00181904">
        <w:rPr>
          <w:color w:val="000000"/>
          <w:sz w:val="23"/>
          <w:szCs w:val="23"/>
        </w:rPr>
        <w:t>https://doi.org/10.17744/mehc.41.4.02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4E6CA03C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DF4043">
      <w:pP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 w:rsidP="00DF4043">
      <w:pP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7B11935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73B14107" w14:textId="77777777" w:rsidR="0075172B" w:rsidRDefault="0075172B" w:rsidP="00DF4043">
      <w:pPr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721899A2" w14:textId="2D0DB18A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</w:t>
      </w:r>
      <w:proofErr w:type="spellStart"/>
      <w:r w:rsidR="00341AE2">
        <w:rPr>
          <w:sz w:val="23"/>
          <w:szCs w:val="23"/>
        </w:rPr>
        <w:t>Szepe</w:t>
      </w:r>
      <w:proofErr w:type="spellEnd"/>
      <w:r w:rsidR="00341AE2">
        <w:rPr>
          <w:sz w:val="23"/>
          <w:szCs w:val="23"/>
        </w:rPr>
        <w:t xml:space="preserve">, A. A., </w:t>
      </w:r>
      <w:r>
        <w:rPr>
          <w:b/>
          <w:bCs/>
          <w:sz w:val="23"/>
          <w:szCs w:val="23"/>
        </w:rPr>
        <w:t>Thacker, N. E.,</w:t>
      </w:r>
      <w:r>
        <w:rPr>
          <w:sz w:val="23"/>
          <w:szCs w:val="23"/>
        </w:rPr>
        <w:t xml:space="preserve"> &amp; Johnson, M. C. (under review). Deconstructing imposter phenomenon: The interplay between identity and role. </w:t>
      </w:r>
    </w:p>
    <w:p w14:paraId="34CAD1DD" w14:textId="77777777" w:rsidR="0075172B" w:rsidRDefault="0075172B" w:rsidP="00DF4043">
      <w:pPr>
        <w:spacing w:after="0" w:line="240" w:lineRule="auto"/>
        <w:rPr>
          <w:b/>
          <w:bCs/>
          <w:sz w:val="23"/>
          <w:szCs w:val="23"/>
        </w:rPr>
      </w:pPr>
    </w:p>
    <w:p w14:paraId="63E1E86B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C9E489B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</w:p>
    <w:p w14:paraId="0F544631" w14:textId="77777777" w:rsidR="0075172B" w:rsidRDefault="0075172B" w:rsidP="00DF4043">
      <w:pP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2F157E39" w14:textId="77777777" w:rsidR="0075172B" w:rsidRDefault="0075172B" w:rsidP="00DF4043">
      <w:pPr>
        <w:spacing w:after="0"/>
        <w:ind w:left="720" w:hanging="720"/>
        <w:rPr>
          <w:sz w:val="23"/>
          <w:szCs w:val="23"/>
        </w:rPr>
      </w:pPr>
    </w:p>
    <w:p w14:paraId="2D6F857F" w14:textId="3A0367DA" w:rsidR="00632859" w:rsidRDefault="0075172B" w:rsidP="00DF4043">
      <w:pP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(under review). Operationalizing intersectionality as a framework in qualitative grief research.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78BE4D4C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1A3FE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 xml:space="preserve">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5AFB9E6" w14:textId="0C9C53CA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</w:r>
      <w:r w:rsidR="00181904">
        <w:rPr>
          <w:sz w:val="23"/>
          <w:szCs w:val="23"/>
        </w:rPr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</w:r>
      <w:r>
        <w:rPr>
          <w:sz w:val="23"/>
          <w:szCs w:val="23"/>
        </w:rPr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35478C5F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181904" w:rsidRPr="00CC2515">
        <w:rPr>
          <w:sz w:val="23"/>
          <w:szCs w:val="23"/>
        </w:rPr>
        <w:t xml:space="preserve">&amp; Ethics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</w:p>
    <w:p w14:paraId="14E0D701" w14:textId="06D5911A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627C24BB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09A75173" w14:textId="77777777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lastRenderedPageBreak/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E2CEAF4" w14:textId="12E7BA4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CE79" w14:textId="77777777" w:rsidR="00495071" w:rsidRDefault="00495071">
      <w:pPr>
        <w:spacing w:after="0" w:line="240" w:lineRule="auto"/>
      </w:pPr>
      <w:r>
        <w:separator/>
      </w:r>
    </w:p>
  </w:endnote>
  <w:endnote w:type="continuationSeparator" w:id="0">
    <w:p w14:paraId="2FA9DA80" w14:textId="77777777" w:rsidR="00495071" w:rsidRDefault="004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B1C58" w14:textId="77777777" w:rsidR="00495071" w:rsidRDefault="00495071">
      <w:pPr>
        <w:spacing w:after="0" w:line="240" w:lineRule="auto"/>
      </w:pPr>
      <w:r>
        <w:separator/>
      </w:r>
    </w:p>
  </w:footnote>
  <w:footnote w:type="continuationSeparator" w:id="0">
    <w:p w14:paraId="5115BAA5" w14:textId="77777777" w:rsidR="00495071" w:rsidRDefault="0049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4AD"/>
    <w:rsid w:val="004E01E1"/>
    <w:rsid w:val="004E2E06"/>
    <w:rsid w:val="004F1505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822D2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1406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t.counseling.org/2019/10/breaking-the-sil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aces.org/wp-content/uploads/2019/05/Spring-2019-Final-Newsletter-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7</Pages>
  <Words>2017</Words>
  <Characters>13658</Characters>
  <Application>Microsoft Office Word</Application>
  <DocSecurity>0</DocSecurity>
  <Lines>350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445</cp:revision>
  <dcterms:created xsi:type="dcterms:W3CDTF">2018-09-18T18:54:00Z</dcterms:created>
  <dcterms:modified xsi:type="dcterms:W3CDTF">2020-06-05T18:34:00Z</dcterms:modified>
</cp:coreProperties>
</file>