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D3F8A" w14:textId="77777777" w:rsidR="00AB2729" w:rsidRDefault="00AB2729" w:rsidP="005E6B11">
      <w:pPr>
        <w:pStyle w:val="Title"/>
        <w:jc w:val="left"/>
        <w:rPr>
          <w:sz w:val="36"/>
        </w:rPr>
      </w:pPr>
      <w:r>
        <w:rPr>
          <w:sz w:val="36"/>
        </w:rPr>
        <w:tab/>
      </w:r>
      <w:r>
        <w:rPr>
          <w:sz w:val="36"/>
        </w:rPr>
        <w:tab/>
      </w:r>
    </w:p>
    <w:p w14:paraId="285B48CE" w14:textId="133D41D8" w:rsidR="005E6B11" w:rsidRDefault="001B4187" w:rsidP="005E6B11">
      <w:pPr>
        <w:jc w:val="center"/>
        <w:rPr>
          <w:rFonts w:ascii="Papyrus" w:hAnsi="Papyrus"/>
          <w:b/>
          <w:sz w:val="32"/>
        </w:rPr>
      </w:pPr>
      <w:r>
        <w:rPr>
          <w:rFonts w:ascii="Papyrus" w:hAnsi="Papyrus"/>
          <w:b/>
          <w:noProof/>
          <w:sz w:val="32"/>
        </w:rPr>
        <w:drawing>
          <wp:anchor distT="0" distB="0" distL="114300" distR="114300" simplePos="0" relativeHeight="251657728" behindDoc="0" locked="0" layoutInCell="1" allowOverlap="1" wp14:anchorId="14BCE575" wp14:editId="3F289732">
            <wp:simplePos x="0" y="0"/>
            <wp:positionH relativeFrom="column">
              <wp:posOffset>3717290</wp:posOffset>
            </wp:positionH>
            <wp:positionV relativeFrom="paragraph">
              <wp:posOffset>-317500</wp:posOffset>
            </wp:positionV>
            <wp:extent cx="2790825" cy="4191000"/>
            <wp:effectExtent l="0" t="0" r="3175" b="0"/>
            <wp:wrapTight wrapText="bothSides">
              <wp:wrapPolygon edited="0">
                <wp:start x="0" y="0"/>
                <wp:lineTo x="0" y="21469"/>
                <wp:lineTo x="21428" y="21469"/>
                <wp:lineTo x="2142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B11">
        <w:rPr>
          <w:rFonts w:ascii="Papyrus" w:hAnsi="Papyrus"/>
          <w:b/>
          <w:sz w:val="32"/>
        </w:rPr>
        <w:t>CTRD 7920</w:t>
      </w:r>
      <w:r w:rsidR="00900BBC">
        <w:rPr>
          <w:rFonts w:ascii="Papyrus" w:hAnsi="Papyrus"/>
          <w:b/>
          <w:sz w:val="32"/>
        </w:rPr>
        <w:t>-7926</w:t>
      </w:r>
      <w:r w:rsidR="005E6B11">
        <w:rPr>
          <w:rFonts w:ascii="Papyrus" w:hAnsi="Papyrus"/>
          <w:b/>
          <w:sz w:val="32"/>
        </w:rPr>
        <w:t xml:space="preserve">: </w:t>
      </w:r>
      <w:r w:rsidR="00900BBC">
        <w:rPr>
          <w:rFonts w:ascii="Papyrus" w:hAnsi="Papyrus"/>
          <w:b/>
          <w:sz w:val="32"/>
        </w:rPr>
        <w:t>Clinical Residency</w:t>
      </w:r>
      <w:r w:rsidR="005E6B11">
        <w:rPr>
          <w:rFonts w:ascii="Papyrus" w:hAnsi="Papyrus"/>
          <w:b/>
          <w:sz w:val="32"/>
        </w:rPr>
        <w:t xml:space="preserve"> in Reading Education</w:t>
      </w:r>
    </w:p>
    <w:p w14:paraId="5104DF1A" w14:textId="77777777" w:rsidR="005E6B11" w:rsidRDefault="005E6B11" w:rsidP="005E6B11">
      <w:pPr>
        <w:jc w:val="center"/>
        <w:rPr>
          <w:rFonts w:ascii="Papyrus" w:hAnsi="Papyrus"/>
          <w:b/>
          <w:sz w:val="32"/>
        </w:rPr>
      </w:pPr>
      <w:r>
        <w:rPr>
          <w:rFonts w:ascii="Papyrus" w:hAnsi="Papyrus"/>
          <w:b/>
          <w:sz w:val="32"/>
        </w:rPr>
        <w:t xml:space="preserve">2 Semester Hours </w:t>
      </w:r>
    </w:p>
    <w:p w14:paraId="42EFC13C" w14:textId="77777777" w:rsidR="005E6B11" w:rsidRDefault="00900BBC" w:rsidP="005E6B11">
      <w:pPr>
        <w:jc w:val="center"/>
        <w:rPr>
          <w:rFonts w:ascii="Papyrus" w:hAnsi="Papyrus"/>
          <w:b/>
          <w:sz w:val="32"/>
        </w:rPr>
      </w:pPr>
      <w:r>
        <w:rPr>
          <w:rFonts w:ascii="Papyrus" w:hAnsi="Papyrus"/>
          <w:b/>
          <w:sz w:val="32"/>
        </w:rPr>
        <w:t>Fall</w:t>
      </w:r>
      <w:r w:rsidR="005E6B11">
        <w:rPr>
          <w:rFonts w:ascii="Papyrus" w:hAnsi="Papyrus"/>
          <w:b/>
          <w:sz w:val="32"/>
        </w:rPr>
        <w:t xml:space="preserve"> 201</w:t>
      </w:r>
      <w:r w:rsidR="001B4187">
        <w:rPr>
          <w:rFonts w:ascii="Papyrus" w:hAnsi="Papyrus"/>
          <w:b/>
          <w:sz w:val="32"/>
        </w:rPr>
        <w:t>6</w:t>
      </w:r>
      <w:bookmarkStart w:id="0" w:name="_GoBack"/>
      <w:bookmarkEnd w:id="0"/>
    </w:p>
    <w:p w14:paraId="02D4FE02" w14:textId="77777777" w:rsidR="005E6B11" w:rsidRDefault="005E6B11" w:rsidP="005E6B11">
      <w:pPr>
        <w:rPr>
          <w:sz w:val="24"/>
        </w:rPr>
      </w:pPr>
      <w:r w:rsidRPr="00AF2273">
        <w:rPr>
          <w:sz w:val="24"/>
        </w:rPr>
        <w:t xml:space="preserve">Class time: </w:t>
      </w:r>
      <w:r w:rsidR="00900BBC">
        <w:rPr>
          <w:sz w:val="24"/>
        </w:rPr>
        <w:t>B</w:t>
      </w:r>
      <w:r>
        <w:rPr>
          <w:sz w:val="24"/>
        </w:rPr>
        <w:t>y individual appointment</w:t>
      </w:r>
      <w:r w:rsidRPr="00AF2273">
        <w:rPr>
          <w:sz w:val="24"/>
        </w:rPr>
        <w:t xml:space="preserve">.  </w:t>
      </w:r>
    </w:p>
    <w:p w14:paraId="402132B9" w14:textId="77777777" w:rsidR="005E6B11" w:rsidRPr="00AF2273" w:rsidRDefault="005E6B11" w:rsidP="005E6B11">
      <w:pPr>
        <w:rPr>
          <w:sz w:val="24"/>
        </w:rPr>
      </w:pPr>
      <w:r w:rsidRPr="00AF2273">
        <w:rPr>
          <w:sz w:val="24"/>
        </w:rPr>
        <w:t>Place: 2423 Haley Center</w:t>
      </w:r>
      <w:r>
        <w:rPr>
          <w:sz w:val="24"/>
        </w:rPr>
        <w:t xml:space="preserve"> and as scheduled.</w:t>
      </w:r>
    </w:p>
    <w:p w14:paraId="54A3AC30" w14:textId="77777777" w:rsidR="005E6B11" w:rsidRPr="00AF2273" w:rsidRDefault="005E6B11" w:rsidP="005E6B11">
      <w:pPr>
        <w:rPr>
          <w:sz w:val="24"/>
        </w:rPr>
      </w:pPr>
      <w:r w:rsidRPr="00AF2273">
        <w:rPr>
          <w:sz w:val="24"/>
        </w:rPr>
        <w:t>Instructor: Bruce A. Murray, Ph.D.</w:t>
      </w:r>
    </w:p>
    <w:p w14:paraId="26119B22" w14:textId="77777777" w:rsidR="005E6B11" w:rsidRPr="00AF2273" w:rsidRDefault="005E6B11" w:rsidP="005E6B11">
      <w:pPr>
        <w:rPr>
          <w:sz w:val="24"/>
        </w:rPr>
      </w:pPr>
      <w:r w:rsidRPr="00AF2273">
        <w:rPr>
          <w:sz w:val="24"/>
        </w:rPr>
        <w:t>Associate Professor, Dept of Curriculum and Teaching</w:t>
      </w:r>
    </w:p>
    <w:p w14:paraId="0C793E32" w14:textId="77777777" w:rsidR="005E6B11" w:rsidRPr="00AF2273" w:rsidRDefault="005E6B11" w:rsidP="005E6B11">
      <w:pPr>
        <w:rPr>
          <w:sz w:val="24"/>
        </w:rPr>
      </w:pPr>
      <w:r w:rsidRPr="00AF2273">
        <w:rPr>
          <w:sz w:val="24"/>
        </w:rPr>
        <w:t>Office: 5066 Haley Center. Telephone (334) 844</w:t>
      </w:r>
      <w:r w:rsidRPr="00AF2273">
        <w:rPr>
          <w:sz w:val="24"/>
        </w:rPr>
        <w:noBreakHyphen/>
        <w:t>6934 (office), 887</w:t>
      </w:r>
      <w:r w:rsidRPr="00AF2273">
        <w:rPr>
          <w:sz w:val="24"/>
        </w:rPr>
        <w:noBreakHyphen/>
        <w:t>6172 (home), 844</w:t>
      </w:r>
      <w:r w:rsidRPr="00AF2273">
        <w:rPr>
          <w:sz w:val="24"/>
        </w:rPr>
        <w:noBreakHyphen/>
        <w:t>4434 (C&amp;T), 844</w:t>
      </w:r>
      <w:r w:rsidRPr="00AF2273">
        <w:rPr>
          <w:sz w:val="24"/>
        </w:rPr>
        <w:noBreakHyphen/>
        <w:t xml:space="preserve">6789 (fax). </w:t>
      </w:r>
    </w:p>
    <w:p w14:paraId="2253CBA6" w14:textId="77777777" w:rsidR="005E6B11" w:rsidRPr="00AF2273" w:rsidRDefault="005E6B11" w:rsidP="005E6B11">
      <w:pPr>
        <w:rPr>
          <w:sz w:val="24"/>
        </w:rPr>
      </w:pPr>
      <w:r w:rsidRPr="00AF2273">
        <w:rPr>
          <w:sz w:val="24"/>
        </w:rPr>
        <w:t xml:space="preserve">E-mail:  </w:t>
      </w:r>
      <w:hyperlink r:id="rId6" w:history="1">
        <w:hyperlink r:id="rId7" w:history="1">
          <w:r w:rsidRPr="00AF2273">
            <w:rPr>
              <w:rStyle w:val="Hyperlink"/>
              <w:sz w:val="24"/>
            </w:rPr>
            <w:t>murraba@auburn.edu</w:t>
          </w:r>
        </w:hyperlink>
      </w:hyperlink>
      <w:r w:rsidRPr="00AF2273">
        <w:rPr>
          <w:sz w:val="24"/>
        </w:rPr>
        <w:t xml:space="preserve"> </w:t>
      </w:r>
    </w:p>
    <w:p w14:paraId="03B85DB9" w14:textId="77777777" w:rsidR="005E6B11" w:rsidRPr="00AF2273" w:rsidRDefault="005E6B11" w:rsidP="005E6B11">
      <w:pPr>
        <w:rPr>
          <w:rStyle w:val="Hyperlink"/>
          <w:sz w:val="24"/>
        </w:rPr>
      </w:pPr>
      <w:r w:rsidRPr="00AF2273">
        <w:rPr>
          <w:sz w:val="24"/>
        </w:rPr>
        <w:t xml:space="preserve">Genie website: </w:t>
      </w:r>
      <w:r w:rsidRPr="00AF2273">
        <w:rPr>
          <w:sz w:val="24"/>
          <w:u w:val="single"/>
        </w:rPr>
        <w:fldChar w:fldCharType="begin"/>
      </w:r>
      <w:r w:rsidRPr="00AF2273">
        <w:rPr>
          <w:sz w:val="24"/>
          <w:u w:val="single"/>
        </w:rPr>
        <w:instrText xml:space="preserve"> HYPERLINK "http://www.auburn.edu/rdggenie" </w:instrText>
      </w:r>
      <w:r w:rsidRPr="00AF2273">
        <w:rPr>
          <w:sz w:val="24"/>
          <w:u w:val="single"/>
        </w:rPr>
      </w:r>
      <w:r w:rsidRPr="00AF2273">
        <w:rPr>
          <w:sz w:val="24"/>
          <w:u w:val="single"/>
        </w:rPr>
        <w:fldChar w:fldCharType="separate"/>
      </w:r>
      <w:r w:rsidRPr="00AF2273">
        <w:rPr>
          <w:rStyle w:val="Hyperlink"/>
          <w:sz w:val="24"/>
        </w:rPr>
        <w:t>http://www.auburn.edu</w:t>
      </w:r>
      <w:r w:rsidRPr="00AF2273">
        <w:rPr>
          <w:rStyle w:val="Hyperlink"/>
          <w:sz w:val="24"/>
        </w:rPr>
        <w:t>/</w:t>
      </w:r>
      <w:r w:rsidRPr="00AF2273">
        <w:rPr>
          <w:rStyle w:val="Hyperlink"/>
          <w:sz w:val="24"/>
        </w:rPr>
        <w:t>rdggenie</w:t>
      </w:r>
    </w:p>
    <w:p w14:paraId="52F04172" w14:textId="77777777" w:rsidR="005E6B11" w:rsidRPr="00AF2273" w:rsidRDefault="005E6B11" w:rsidP="005E6B11">
      <w:pPr>
        <w:widowControl w:val="0"/>
        <w:rPr>
          <w:sz w:val="24"/>
        </w:rPr>
      </w:pPr>
      <w:r w:rsidRPr="00AF2273">
        <w:rPr>
          <w:sz w:val="24"/>
          <w:u w:val="single"/>
        </w:rPr>
        <w:fldChar w:fldCharType="end"/>
      </w:r>
      <w:r w:rsidRPr="00AF2273">
        <w:rPr>
          <w:i/>
          <w:sz w:val="24"/>
        </w:rPr>
        <w:t xml:space="preserve">Office hours: </w:t>
      </w:r>
      <w:r w:rsidRPr="00AF2273">
        <w:rPr>
          <w:sz w:val="24"/>
        </w:rPr>
        <w:t xml:space="preserve">Monday and </w:t>
      </w:r>
      <w:r>
        <w:rPr>
          <w:sz w:val="24"/>
        </w:rPr>
        <w:t>Wedne</w:t>
      </w:r>
      <w:r w:rsidRPr="00AF2273">
        <w:rPr>
          <w:sz w:val="24"/>
        </w:rPr>
        <w:t>sday, 4:00-4:50 PM, and likely at other times as well. I hope you will feel welcome to e-mail, telephone, or drop by the office to pursue ideas from this course.</w:t>
      </w:r>
    </w:p>
    <w:p w14:paraId="660B97F1" w14:textId="77777777" w:rsidR="005E6B11" w:rsidRPr="00AF2273" w:rsidRDefault="005E6B11" w:rsidP="005E6B11">
      <w:pPr>
        <w:spacing w:before="120"/>
        <w:rPr>
          <w:sz w:val="24"/>
        </w:rPr>
      </w:pPr>
      <w:r w:rsidRPr="00AF2273">
        <w:rPr>
          <w:b/>
          <w:sz w:val="24"/>
        </w:rPr>
        <w:t xml:space="preserve">Catalog description: </w:t>
      </w:r>
      <w:r w:rsidRPr="00AF2273">
        <w:rPr>
          <w:sz w:val="24"/>
        </w:rPr>
        <w:t>Supervised on-the-job experience in a school, college, or other appropriate setting, accompanied by regularly scheduled, on-campus discussion periods.</w:t>
      </w:r>
    </w:p>
    <w:p w14:paraId="65D0D71C" w14:textId="77777777" w:rsidR="005E6B11" w:rsidRPr="00AF2273" w:rsidRDefault="005E6B11" w:rsidP="005E6B11">
      <w:pPr>
        <w:ind w:left="720"/>
        <w:rPr>
          <w:sz w:val="24"/>
        </w:rPr>
      </w:pPr>
    </w:p>
    <w:p w14:paraId="17D92FDB" w14:textId="77777777" w:rsidR="005E6B11" w:rsidRPr="00AF2273" w:rsidRDefault="005E6B11" w:rsidP="005E6B11">
      <w:pPr>
        <w:rPr>
          <w:sz w:val="24"/>
        </w:rPr>
      </w:pPr>
      <w:r w:rsidRPr="00AF2273">
        <w:rPr>
          <w:sz w:val="24"/>
        </w:rPr>
        <w:t xml:space="preserve">The internship in reading education may be completed by working with students in a public school or university reading clinic and/or by co-teaching and coaching teacher candidates in reading education courses or in-service teachers in professional development sessions for improving reading instruction and achievement. 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20DA081" w14:textId="77777777" w:rsidR="00900BBC" w:rsidRPr="00AF2273" w:rsidRDefault="00900BBC" w:rsidP="00900BBC">
      <w:pPr>
        <w:spacing w:before="120"/>
        <w:rPr>
          <w:sz w:val="24"/>
        </w:rPr>
      </w:pPr>
      <w:r w:rsidRPr="00AF2273">
        <w:rPr>
          <w:b/>
          <w:sz w:val="24"/>
        </w:rPr>
        <w:t xml:space="preserve">Texts. </w:t>
      </w:r>
      <w:r>
        <w:rPr>
          <w:sz w:val="24"/>
        </w:rPr>
        <w:t>No</w:t>
      </w:r>
      <w:r w:rsidRPr="00AF2273">
        <w:rPr>
          <w:sz w:val="24"/>
        </w:rPr>
        <w:t xml:space="preserve"> textbooks </w:t>
      </w:r>
      <w:r>
        <w:rPr>
          <w:sz w:val="24"/>
        </w:rPr>
        <w:t>is</w:t>
      </w:r>
      <w:r w:rsidRPr="00AF2273">
        <w:rPr>
          <w:sz w:val="24"/>
        </w:rPr>
        <w:t xml:space="preserve"> required, </w:t>
      </w:r>
      <w:r>
        <w:rPr>
          <w:sz w:val="24"/>
        </w:rPr>
        <w:t>but one is recommended:</w:t>
      </w:r>
    </w:p>
    <w:p w14:paraId="5FD33453" w14:textId="77777777" w:rsidR="00900BBC" w:rsidRPr="00604D0B" w:rsidRDefault="00900BBC" w:rsidP="00900BBC">
      <w:pPr>
        <w:widowControl w:val="0"/>
        <w:ind w:left="720" w:hanging="720"/>
        <w:rPr>
          <w:sz w:val="26"/>
          <w:szCs w:val="26"/>
        </w:rPr>
      </w:pPr>
      <w:r w:rsidRPr="00604D0B">
        <w:rPr>
          <w:sz w:val="24"/>
        </w:rPr>
        <w:t xml:space="preserve">Murray, B. A. (2012). </w:t>
      </w:r>
      <w:r w:rsidRPr="00604D0B">
        <w:rPr>
          <w:i/>
          <w:sz w:val="24"/>
        </w:rPr>
        <w:t xml:space="preserve">Making </w:t>
      </w:r>
      <w:r>
        <w:rPr>
          <w:i/>
          <w:sz w:val="24"/>
        </w:rPr>
        <w:t>s</w:t>
      </w:r>
      <w:r w:rsidRPr="00604D0B">
        <w:rPr>
          <w:i/>
          <w:sz w:val="24"/>
        </w:rPr>
        <w:t xml:space="preserve">ight </w:t>
      </w:r>
      <w:r>
        <w:rPr>
          <w:i/>
          <w:sz w:val="24"/>
        </w:rPr>
        <w:t>w</w:t>
      </w:r>
      <w:r w:rsidRPr="00604D0B">
        <w:rPr>
          <w:i/>
          <w:sz w:val="24"/>
        </w:rPr>
        <w:t>ords</w:t>
      </w:r>
      <w:r w:rsidRPr="00604D0B">
        <w:rPr>
          <w:sz w:val="24"/>
        </w:rPr>
        <w:t>. Ronkonkoma, NY: Linus.</w:t>
      </w:r>
      <w:r w:rsidRPr="00604D0B">
        <w:rPr>
          <w:color w:val="00316D"/>
          <w:sz w:val="22"/>
          <w:szCs w:val="22"/>
        </w:rPr>
        <w:t xml:space="preserve"> ISBN 13: 978-1-60797-284-6. ISBN 10: 1-60797-284-0</w:t>
      </w:r>
    </w:p>
    <w:p w14:paraId="448B4E96" w14:textId="77777777" w:rsidR="005E6B11" w:rsidRPr="00AF2273" w:rsidRDefault="005E6B11">
      <w:pPr>
        <w:rPr>
          <w:b/>
          <w:sz w:val="24"/>
        </w:rPr>
      </w:pPr>
    </w:p>
    <w:p w14:paraId="2F52B9B1" w14:textId="77777777" w:rsidR="005E6B11" w:rsidRPr="00AF2273" w:rsidRDefault="005E6B11" w:rsidP="005E6B11">
      <w:pPr>
        <w:rPr>
          <w:sz w:val="24"/>
        </w:rPr>
      </w:pPr>
      <w:r w:rsidRPr="00AF2273">
        <w:rPr>
          <w:b/>
          <w:sz w:val="24"/>
        </w:rPr>
        <w:t xml:space="preserve">Course Objectives: </w:t>
      </w:r>
      <w:r w:rsidRPr="00AF2273">
        <w:rPr>
          <w:sz w:val="24"/>
        </w:rPr>
        <w:t>Option A: Working with beginning and/or struggling readers</w:t>
      </w:r>
    </w:p>
    <w:p w14:paraId="13AA960B" w14:textId="77777777" w:rsidR="005E6B11" w:rsidRPr="00AF2273" w:rsidRDefault="005E6B11">
      <w:pPr>
        <w:numPr>
          <w:ilvl w:val="0"/>
          <w:numId w:val="3"/>
        </w:numPr>
        <w:rPr>
          <w:sz w:val="24"/>
        </w:rPr>
      </w:pPr>
      <w:r w:rsidRPr="00AF2273">
        <w:rPr>
          <w:sz w:val="24"/>
        </w:rPr>
        <w:t xml:space="preserve">Match texts to the needs of learners. </w:t>
      </w:r>
    </w:p>
    <w:p w14:paraId="124AD633" w14:textId="77777777" w:rsidR="005E6B11" w:rsidRPr="00AF2273" w:rsidRDefault="005E6B11">
      <w:pPr>
        <w:numPr>
          <w:ilvl w:val="0"/>
          <w:numId w:val="3"/>
        </w:numPr>
        <w:rPr>
          <w:sz w:val="24"/>
        </w:rPr>
      </w:pPr>
      <w:r w:rsidRPr="00AF2273">
        <w:rPr>
          <w:sz w:val="24"/>
        </w:rPr>
        <w:t xml:space="preserve">Demonstrate the ability to teach phonemic awareness and phonics through meaningful, engaging activities. </w:t>
      </w:r>
      <w:r w:rsidRPr="00AF2273">
        <w:rPr>
          <w:b/>
          <w:sz w:val="24"/>
        </w:rPr>
        <w:t xml:space="preserve"> </w:t>
      </w:r>
    </w:p>
    <w:p w14:paraId="5C0830D3" w14:textId="77777777" w:rsidR="005E6B11" w:rsidRPr="00AF2273" w:rsidRDefault="005E6B11">
      <w:pPr>
        <w:numPr>
          <w:ilvl w:val="0"/>
          <w:numId w:val="3"/>
        </w:numPr>
        <w:rPr>
          <w:sz w:val="24"/>
        </w:rPr>
      </w:pPr>
      <w:r w:rsidRPr="00AF2273">
        <w:rPr>
          <w:sz w:val="24"/>
        </w:rPr>
        <w:t xml:space="preserve">Teach students to use graphophonemic, syntactic, and semantic relationships to monitor and improve reading comprehension. </w:t>
      </w:r>
    </w:p>
    <w:p w14:paraId="414607BD" w14:textId="77777777" w:rsidR="005E6B11" w:rsidRPr="00AF2273" w:rsidRDefault="005E6B11">
      <w:pPr>
        <w:numPr>
          <w:ilvl w:val="0"/>
          <w:numId w:val="3"/>
        </w:numPr>
        <w:rPr>
          <w:sz w:val="24"/>
        </w:rPr>
      </w:pPr>
      <w:r w:rsidRPr="00AF2273">
        <w:rPr>
          <w:sz w:val="24"/>
        </w:rPr>
        <w:t xml:space="preserve">Create reading improvement plans to address the needs of learners. </w:t>
      </w:r>
    </w:p>
    <w:p w14:paraId="36A3A584" w14:textId="77777777" w:rsidR="005E6B11" w:rsidRPr="00AF2273" w:rsidRDefault="005E6B11">
      <w:pPr>
        <w:numPr>
          <w:ilvl w:val="0"/>
          <w:numId w:val="3"/>
        </w:numPr>
        <w:rPr>
          <w:sz w:val="24"/>
        </w:rPr>
      </w:pPr>
      <w:r w:rsidRPr="00AF2273">
        <w:rPr>
          <w:sz w:val="24"/>
        </w:rPr>
        <w:lastRenderedPageBreak/>
        <w:t xml:space="preserve">Teach struggling readers, including students with limited English proficiency, to read or to expand their reading power. </w:t>
      </w:r>
    </w:p>
    <w:p w14:paraId="3F119A36" w14:textId="77777777" w:rsidR="005E6B11" w:rsidRPr="00AF2273" w:rsidRDefault="005E6B11">
      <w:pPr>
        <w:numPr>
          <w:ilvl w:val="0"/>
          <w:numId w:val="3"/>
        </w:numPr>
        <w:rPr>
          <w:sz w:val="24"/>
        </w:rPr>
      </w:pPr>
      <w:r w:rsidRPr="00AF2273">
        <w:rPr>
          <w:sz w:val="24"/>
        </w:rPr>
        <w:t>Model the strategies of intervention instruction included in the “Effective Intervention” section of the Alabama Reading Initiative publications:</w:t>
      </w:r>
      <w:r w:rsidRPr="00AF2273">
        <w:rPr>
          <w:i/>
          <w:sz w:val="24"/>
        </w:rPr>
        <w:t xml:space="preserve"> Essential skills of teachers of reading </w:t>
      </w:r>
      <w:r w:rsidRPr="00AF2273">
        <w:rPr>
          <w:sz w:val="24"/>
        </w:rPr>
        <w:t>and</w:t>
      </w:r>
      <w:r w:rsidRPr="00AF2273">
        <w:rPr>
          <w:i/>
          <w:sz w:val="24"/>
        </w:rPr>
        <w:t xml:space="preserve"> Essential skills of the reading coach</w:t>
      </w:r>
      <w:r w:rsidRPr="00AF2273">
        <w:rPr>
          <w:sz w:val="24"/>
        </w:rPr>
        <w:t xml:space="preserve">. </w:t>
      </w:r>
    </w:p>
    <w:p w14:paraId="2155DA9E" w14:textId="77777777" w:rsidR="005E6B11" w:rsidRPr="00AF2273" w:rsidRDefault="005E6B11">
      <w:pPr>
        <w:numPr>
          <w:ilvl w:val="0"/>
          <w:numId w:val="3"/>
        </w:numPr>
        <w:rPr>
          <w:sz w:val="24"/>
        </w:rPr>
      </w:pPr>
      <w:r w:rsidRPr="00AF2273">
        <w:rPr>
          <w:sz w:val="24"/>
        </w:rPr>
        <w:t xml:space="preserve">Respond to oral reading miscues in ways that are appropriate to the nature of the problem, the purpose of the particular lesson, and the needs of the learner at the moment. </w:t>
      </w:r>
    </w:p>
    <w:p w14:paraId="75B0A06F" w14:textId="77777777" w:rsidR="005E6B11" w:rsidRPr="00AF2273" w:rsidRDefault="005E6B11">
      <w:pPr>
        <w:numPr>
          <w:ilvl w:val="0"/>
          <w:numId w:val="3"/>
        </w:numPr>
        <w:rPr>
          <w:sz w:val="24"/>
        </w:rPr>
      </w:pPr>
      <w:r w:rsidRPr="00AF2273">
        <w:rPr>
          <w:sz w:val="24"/>
        </w:rPr>
        <w:t xml:space="preserve">Administer and use a variety of formal and informal assessments including an informal reading inventory, miscue analysis, self-assessments, anecdotal records, norm-referenced and criterion-referenced measures, and other indicators of students’ progress and curriculum effectiveness. </w:t>
      </w:r>
    </w:p>
    <w:p w14:paraId="1407B5A4" w14:textId="77777777" w:rsidR="005E6B11" w:rsidRPr="00AF2273" w:rsidRDefault="005E6B11">
      <w:pPr>
        <w:ind w:left="720"/>
        <w:rPr>
          <w:sz w:val="24"/>
        </w:rPr>
      </w:pPr>
    </w:p>
    <w:p w14:paraId="06D01D0A" w14:textId="77777777" w:rsidR="005E6B11" w:rsidRPr="00AF2273" w:rsidRDefault="005E6B11">
      <w:pPr>
        <w:rPr>
          <w:b/>
          <w:sz w:val="24"/>
        </w:rPr>
      </w:pPr>
      <w:r w:rsidRPr="00AF2273">
        <w:rPr>
          <w:b/>
          <w:sz w:val="24"/>
        </w:rPr>
        <w:t>Course Content and Schedule:</w:t>
      </w:r>
    </w:p>
    <w:p w14:paraId="78F6AE8B" w14:textId="77777777" w:rsidR="005E6B11" w:rsidRPr="00AF2273" w:rsidRDefault="005E6B11">
      <w:pPr>
        <w:pStyle w:val="BodyTextIndent"/>
        <w:rPr>
          <w:rFonts w:ascii="Times New Roman" w:hAnsi="Times New Roman"/>
          <w:sz w:val="24"/>
        </w:rPr>
      </w:pPr>
      <w:r w:rsidRPr="00AF2273">
        <w:rPr>
          <w:rFonts w:ascii="Times New Roman" w:hAnsi="Times New Roman"/>
          <w:sz w:val="24"/>
        </w:rPr>
        <w:t>Students will work with the university supervisor to develop weekly plans for addressing and demonstrating competence in the objectives listed above.</w:t>
      </w:r>
    </w:p>
    <w:p w14:paraId="2A930741" w14:textId="77777777" w:rsidR="005E6B11" w:rsidRPr="00AF2273" w:rsidRDefault="005E6B11">
      <w:pPr>
        <w:ind w:left="1080" w:hanging="360"/>
        <w:rPr>
          <w:sz w:val="24"/>
        </w:rPr>
      </w:pPr>
    </w:p>
    <w:p w14:paraId="658A0CB9" w14:textId="77777777" w:rsidR="005E6B11" w:rsidRPr="00AF2273" w:rsidRDefault="005E6B11">
      <w:pPr>
        <w:rPr>
          <w:b/>
          <w:sz w:val="24"/>
        </w:rPr>
      </w:pPr>
      <w:r w:rsidRPr="00AF2273">
        <w:rPr>
          <w:b/>
          <w:sz w:val="24"/>
        </w:rPr>
        <w:t>Course Requirements/Evaluation:</w:t>
      </w:r>
    </w:p>
    <w:p w14:paraId="7C16F350" w14:textId="77777777" w:rsidR="005E6B11" w:rsidRPr="00AF2273" w:rsidRDefault="005E6B11">
      <w:pPr>
        <w:ind w:left="720"/>
        <w:rPr>
          <w:sz w:val="24"/>
        </w:rPr>
      </w:pPr>
      <w:r w:rsidRPr="00AF2273">
        <w:rPr>
          <w:sz w:val="24"/>
        </w:rPr>
        <w:t>Each option will consist of 2 hours of credit and a minimum of 100 clock hours. Additional options may be created that consist of 1 hour of credit for a minimum of 50 clock hours.</w:t>
      </w:r>
    </w:p>
    <w:p w14:paraId="178149AA" w14:textId="77777777" w:rsidR="005E6B11" w:rsidRPr="00AF2273" w:rsidRDefault="005E6B11">
      <w:pPr>
        <w:ind w:left="720"/>
        <w:rPr>
          <w:sz w:val="24"/>
        </w:rPr>
      </w:pPr>
    </w:p>
    <w:p w14:paraId="55F3AD23" w14:textId="77777777" w:rsidR="005E6B11" w:rsidRPr="00AF2273" w:rsidRDefault="005E6B11">
      <w:pPr>
        <w:ind w:left="720"/>
        <w:rPr>
          <w:sz w:val="24"/>
        </w:rPr>
      </w:pPr>
      <w:r w:rsidRPr="00AF2273">
        <w:rPr>
          <w:sz w:val="24"/>
        </w:rPr>
        <w:t>Requirements for each option include weekly entries in a professional journal, self-evaluations completed at midterm and at the end of the quarter, and participation in professional conversations about the internship. Additional requirements may be required to demonstrate completion of a literacy profile for one struggling reader.</w:t>
      </w:r>
    </w:p>
    <w:p w14:paraId="00460244" w14:textId="77777777" w:rsidR="005E6B11" w:rsidRPr="00AF2273" w:rsidRDefault="005E6B11">
      <w:pPr>
        <w:ind w:left="720"/>
        <w:rPr>
          <w:sz w:val="24"/>
        </w:rPr>
      </w:pPr>
    </w:p>
    <w:p w14:paraId="18D1A96C" w14:textId="77777777" w:rsidR="005E6B11" w:rsidRPr="00AF2273" w:rsidRDefault="005E6B11">
      <w:pPr>
        <w:ind w:firstLine="720"/>
        <w:rPr>
          <w:b/>
          <w:sz w:val="24"/>
        </w:rPr>
      </w:pPr>
      <w:r w:rsidRPr="00AF2273">
        <w:rPr>
          <w:b/>
          <w:sz w:val="24"/>
        </w:rPr>
        <w:t>Grading and Evaluation Procedures:</w:t>
      </w:r>
    </w:p>
    <w:p w14:paraId="3E5D48FC" w14:textId="77777777" w:rsidR="005E6B11" w:rsidRPr="00AF2273" w:rsidRDefault="005E6B11">
      <w:pPr>
        <w:ind w:left="720"/>
        <w:rPr>
          <w:sz w:val="24"/>
        </w:rPr>
      </w:pPr>
      <w:r w:rsidRPr="00AF2273">
        <w:rPr>
          <w:sz w:val="24"/>
        </w:rPr>
        <w:t>A grade of Satisfactory or Unsatisfactory is assigned. Students must satisfy all objectives to receive a satisfactory grade.</w:t>
      </w:r>
    </w:p>
    <w:p w14:paraId="1BC5CEF6" w14:textId="77777777" w:rsidR="005E6B11" w:rsidRPr="00AF2273" w:rsidRDefault="005E6B11">
      <w:pPr>
        <w:rPr>
          <w:b/>
          <w:sz w:val="24"/>
        </w:rPr>
      </w:pPr>
    </w:p>
    <w:p w14:paraId="0EA17023" w14:textId="77777777" w:rsidR="005E6B11" w:rsidRPr="00AF2273" w:rsidRDefault="005E6B11">
      <w:pPr>
        <w:rPr>
          <w:b/>
          <w:sz w:val="24"/>
        </w:rPr>
      </w:pPr>
      <w:r w:rsidRPr="00AF2273">
        <w:rPr>
          <w:b/>
          <w:sz w:val="24"/>
        </w:rPr>
        <w:t>Class Policy Statements:</w:t>
      </w:r>
    </w:p>
    <w:p w14:paraId="6257AE1A" w14:textId="77777777" w:rsidR="005E6B11" w:rsidRPr="00AF2273" w:rsidRDefault="005E6B11">
      <w:pPr>
        <w:ind w:left="720" w:right="-720"/>
        <w:rPr>
          <w:b/>
          <w:sz w:val="24"/>
        </w:rPr>
      </w:pPr>
    </w:p>
    <w:p w14:paraId="58BF0EE9" w14:textId="77777777" w:rsidR="005E6B11" w:rsidRPr="00AF2273" w:rsidRDefault="005E6B11">
      <w:pPr>
        <w:ind w:left="900" w:right="-720" w:hanging="180"/>
        <w:rPr>
          <w:sz w:val="24"/>
        </w:rPr>
      </w:pPr>
      <w:r w:rsidRPr="00AF2273">
        <w:rPr>
          <w:sz w:val="24"/>
          <w:u w:val="single"/>
        </w:rPr>
        <w:t>Participation:</w:t>
      </w:r>
      <w:r w:rsidRPr="00AF2273">
        <w:rPr>
          <w:sz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ABD6F7" w14:textId="77777777" w:rsidR="005E6B11" w:rsidRPr="00AF2273" w:rsidRDefault="005E6B11">
      <w:pPr>
        <w:ind w:left="900" w:right="-720"/>
        <w:rPr>
          <w:sz w:val="24"/>
        </w:rPr>
      </w:pPr>
    </w:p>
    <w:p w14:paraId="3F627ECC" w14:textId="77777777" w:rsidR="005E6B11" w:rsidRPr="00AF2273" w:rsidRDefault="005E6B11">
      <w:pPr>
        <w:ind w:left="900" w:right="-720" w:hanging="180"/>
        <w:rPr>
          <w:sz w:val="24"/>
        </w:rPr>
      </w:pPr>
      <w:r w:rsidRPr="00AF2273">
        <w:rPr>
          <w:sz w:val="24"/>
          <w:u w:val="single"/>
        </w:rPr>
        <w:t>Attendance/Absences</w:t>
      </w:r>
      <w:r w:rsidRPr="00AF2273">
        <w:rPr>
          <w:sz w:val="24"/>
        </w:rPr>
        <w:t xml:space="preserve">:  Attendance is required at each class meeting.  If an exam is missed, a make-up exam will be given only for University-approved excuses as outlined in the </w:t>
      </w:r>
      <w:r w:rsidRPr="00AF2273">
        <w:rPr>
          <w:sz w:val="24"/>
          <w:u w:val="single"/>
        </w:rPr>
        <w:t>Tiger Cub</w:t>
      </w:r>
      <w:r w:rsidRPr="00AF2273">
        <w:rPr>
          <w:sz w:val="24"/>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F2273">
        <w:rPr>
          <w:b/>
          <w:sz w:val="24"/>
        </w:rPr>
        <w:t>in advance</w:t>
      </w:r>
      <w:r w:rsidRPr="00AF2273">
        <w:rPr>
          <w:sz w:val="24"/>
        </w:rPr>
        <w:t>.</w:t>
      </w:r>
    </w:p>
    <w:p w14:paraId="40A7335F" w14:textId="77777777" w:rsidR="005E6B11" w:rsidRPr="00AF2273" w:rsidRDefault="005E6B11">
      <w:pPr>
        <w:ind w:left="900" w:right="-720"/>
        <w:rPr>
          <w:sz w:val="24"/>
        </w:rPr>
      </w:pPr>
    </w:p>
    <w:p w14:paraId="696AA67D" w14:textId="77777777" w:rsidR="005E6B11" w:rsidRPr="00AF2273" w:rsidRDefault="005E6B11">
      <w:pPr>
        <w:ind w:left="900" w:right="-720" w:hanging="180"/>
        <w:rPr>
          <w:sz w:val="24"/>
        </w:rPr>
      </w:pPr>
      <w:r w:rsidRPr="00AF2273">
        <w:rPr>
          <w:sz w:val="24"/>
          <w:u w:val="single"/>
        </w:rPr>
        <w:t>Unannounced quizzes</w:t>
      </w:r>
      <w:r w:rsidRPr="00AF2273">
        <w:rPr>
          <w:sz w:val="24"/>
        </w:rPr>
        <w:t>:  There will be no unannounced quizzes.</w:t>
      </w:r>
    </w:p>
    <w:p w14:paraId="3B820797" w14:textId="77777777" w:rsidR="005E6B11" w:rsidRPr="00AF2273" w:rsidRDefault="005E6B11">
      <w:pPr>
        <w:ind w:left="900" w:right="-720" w:hanging="180"/>
        <w:rPr>
          <w:sz w:val="24"/>
        </w:rPr>
      </w:pPr>
    </w:p>
    <w:p w14:paraId="066A0134" w14:textId="77777777" w:rsidR="005E6B11" w:rsidRPr="00AF2273" w:rsidRDefault="005E6B11">
      <w:pPr>
        <w:ind w:left="900" w:right="-720" w:hanging="180"/>
        <w:rPr>
          <w:sz w:val="24"/>
        </w:rPr>
      </w:pPr>
      <w:r w:rsidRPr="00AF2273">
        <w:rPr>
          <w:sz w:val="24"/>
          <w:u w:val="single"/>
        </w:rPr>
        <w:lastRenderedPageBreak/>
        <w:t>Accommodations</w:t>
      </w:r>
      <w:r w:rsidRPr="00AF2273">
        <w:rPr>
          <w:sz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BBCD719" w14:textId="77777777" w:rsidR="005E6B11" w:rsidRPr="00AF2273" w:rsidRDefault="005E6B11">
      <w:pPr>
        <w:ind w:left="900" w:right="-720" w:hanging="180"/>
        <w:rPr>
          <w:sz w:val="24"/>
        </w:rPr>
      </w:pPr>
      <w:r w:rsidRPr="00AF2273">
        <w:rPr>
          <w:sz w:val="24"/>
          <w:u w:val="single"/>
        </w:rPr>
        <w:t>Honesty Code</w:t>
      </w:r>
      <w:r w:rsidRPr="00AF2273">
        <w:rPr>
          <w:sz w:val="24"/>
        </w:rPr>
        <w:t xml:space="preserve">:  The University Academic Honesty Code and the </w:t>
      </w:r>
      <w:r w:rsidRPr="00AF2273">
        <w:rPr>
          <w:sz w:val="24"/>
          <w:u w:val="single"/>
        </w:rPr>
        <w:t>Tiger Cub</w:t>
      </w:r>
      <w:r w:rsidRPr="00AF2273">
        <w:rPr>
          <w:sz w:val="24"/>
        </w:rPr>
        <w:t xml:space="preserve"> Rules and Regulations pertaining to </w:t>
      </w:r>
      <w:r w:rsidRPr="00AF2273">
        <w:rPr>
          <w:sz w:val="24"/>
          <w:u w:val="single"/>
        </w:rPr>
        <w:t>Cheating</w:t>
      </w:r>
      <w:r w:rsidRPr="00AF2273">
        <w:rPr>
          <w:sz w:val="24"/>
        </w:rPr>
        <w:t xml:space="preserve"> will apply to this class.</w:t>
      </w:r>
    </w:p>
    <w:p w14:paraId="06949E32" w14:textId="77777777" w:rsidR="005E6B11" w:rsidRPr="00AF2273" w:rsidRDefault="005E6B11">
      <w:pPr>
        <w:ind w:left="900" w:right="-720" w:hanging="180"/>
        <w:rPr>
          <w:sz w:val="24"/>
        </w:rPr>
      </w:pPr>
      <w:r w:rsidRPr="00AF2273">
        <w:rPr>
          <w:sz w:val="24"/>
          <w:u w:val="single"/>
        </w:rPr>
        <w:t>Professionalism</w:t>
      </w:r>
      <w:r w:rsidRPr="00AF2273">
        <w:rPr>
          <w:sz w:val="24"/>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as follows:</w:t>
      </w:r>
    </w:p>
    <w:p w14:paraId="0E859BEA" w14:textId="77777777" w:rsidR="005E6B11" w:rsidRPr="00AF2273" w:rsidRDefault="005E6B11">
      <w:pPr>
        <w:ind w:left="900" w:right="-720"/>
        <w:rPr>
          <w:sz w:val="24"/>
        </w:rPr>
      </w:pPr>
    </w:p>
    <w:p w14:paraId="36BB18E1" w14:textId="77777777" w:rsidR="005E6B11" w:rsidRPr="00AF2273" w:rsidRDefault="005E6B11">
      <w:pPr>
        <w:ind w:left="900" w:right="-720"/>
        <w:rPr>
          <w:sz w:val="24"/>
        </w:rPr>
      </w:pPr>
      <w:r w:rsidRPr="00AF2273">
        <w:rPr>
          <w:sz w:val="24"/>
        </w:rPr>
        <w:t>11.Engage in responsible and ethical professional practices</w:t>
      </w:r>
    </w:p>
    <w:p w14:paraId="42B64468" w14:textId="77777777" w:rsidR="005E6B11" w:rsidRPr="00AF2273" w:rsidRDefault="005E6B11">
      <w:pPr>
        <w:ind w:left="900" w:right="-720"/>
        <w:rPr>
          <w:sz w:val="24"/>
        </w:rPr>
      </w:pPr>
      <w:r w:rsidRPr="00AF2273">
        <w:rPr>
          <w:sz w:val="24"/>
        </w:rPr>
        <w:t>12. Contribute to collaborative learning communities</w:t>
      </w:r>
    </w:p>
    <w:p w14:paraId="656B2D5C" w14:textId="77777777" w:rsidR="005E6B11" w:rsidRPr="00AF2273" w:rsidRDefault="005E6B11">
      <w:pPr>
        <w:ind w:left="900" w:right="-720"/>
        <w:rPr>
          <w:sz w:val="24"/>
        </w:rPr>
      </w:pPr>
      <w:r w:rsidRPr="00AF2273">
        <w:rPr>
          <w:sz w:val="24"/>
        </w:rPr>
        <w:t>13. Demonstrate a commitment to diversity</w:t>
      </w:r>
    </w:p>
    <w:p w14:paraId="5BB80B9F" w14:textId="77777777" w:rsidR="005E6B11" w:rsidRPr="00AF2273" w:rsidRDefault="005E6B11">
      <w:pPr>
        <w:ind w:left="900" w:right="-720"/>
        <w:rPr>
          <w:sz w:val="24"/>
        </w:rPr>
      </w:pPr>
      <w:r w:rsidRPr="00AF2273">
        <w:rPr>
          <w:sz w:val="24"/>
        </w:rPr>
        <w:t>14. Model and nurture intellectual vitality</w:t>
      </w:r>
    </w:p>
    <w:p w14:paraId="3EA2AD80" w14:textId="77777777" w:rsidR="005E6B11" w:rsidRPr="00AF2273" w:rsidRDefault="005E6B11">
      <w:pPr>
        <w:ind w:left="900" w:right="-720" w:firstLine="360"/>
        <w:rPr>
          <w:sz w:val="24"/>
        </w:rPr>
      </w:pPr>
    </w:p>
    <w:p w14:paraId="01E6E012" w14:textId="77777777" w:rsidR="005E6B11" w:rsidRPr="00AF2273" w:rsidRDefault="005E6B11">
      <w:pPr>
        <w:ind w:left="900" w:right="-720" w:hanging="180"/>
        <w:rPr>
          <w:sz w:val="24"/>
        </w:rPr>
      </w:pPr>
      <w:r w:rsidRPr="00AF2273">
        <w:rPr>
          <w:sz w:val="24"/>
          <w:u w:val="single"/>
        </w:rPr>
        <w:t>Distance Learning Students</w:t>
      </w:r>
      <w:r w:rsidRPr="00AF2273">
        <w:rPr>
          <w:sz w:val="24"/>
        </w:rPr>
        <w:t>: CTRD 7920 is not offered as a distance learning course.</w:t>
      </w:r>
    </w:p>
    <w:p w14:paraId="112EBA7B" w14:textId="77777777" w:rsidR="005E6B11" w:rsidRPr="00AF2273" w:rsidRDefault="005E6B11">
      <w:pPr>
        <w:ind w:left="720"/>
        <w:rPr>
          <w:sz w:val="24"/>
        </w:rPr>
      </w:pPr>
    </w:p>
    <w:p w14:paraId="48B4AD0B" w14:textId="77777777" w:rsidR="005E6B11" w:rsidRPr="00AF2273" w:rsidRDefault="005E6B11">
      <w:pPr>
        <w:rPr>
          <w:b/>
          <w:sz w:val="24"/>
        </w:rPr>
      </w:pPr>
      <w:r w:rsidRPr="00AF2273">
        <w:rPr>
          <w:b/>
          <w:sz w:val="24"/>
        </w:rPr>
        <w:t>Justification for Graduate Credit:</w:t>
      </w:r>
    </w:p>
    <w:p w14:paraId="565F5DDB" w14:textId="77777777" w:rsidR="005E6B11" w:rsidRPr="00AF2273" w:rsidRDefault="005E6B11">
      <w:pPr>
        <w:pStyle w:val="BodyTextIndent3"/>
        <w:rPr>
          <w:rFonts w:ascii="Times New Roman" w:hAnsi="Times New Roman"/>
          <w:sz w:val="24"/>
        </w:rPr>
      </w:pPr>
      <w:r w:rsidRPr="00AF2273">
        <w:rPr>
          <w:rFonts w:ascii="Times New Roman" w:hAnsi="Times New Roman"/>
          <w:sz w:val="24"/>
        </w:rPr>
        <w:t>CTRD 7920 provides students with the opportunity to develop graduate-level skills in a professional context through supervised experience. The internship promotes the integration of theory, research, and practice in a professional context and fosters self-directed professional development.</w:t>
      </w:r>
    </w:p>
    <w:p w14:paraId="23A072C0" w14:textId="77777777" w:rsidR="005E6B11" w:rsidRDefault="005E6B11">
      <w:pPr>
        <w:pStyle w:val="Heading2"/>
        <w:rPr>
          <w:rFonts w:ascii="Times New Roman" w:hAnsi="Times New Roman"/>
        </w:rPr>
      </w:pPr>
      <w:r>
        <w:rPr>
          <w:rFonts w:ascii="Times New Roman" w:hAnsi="Times New Roman"/>
        </w:rPr>
        <w:br w:type="column"/>
      </w:r>
      <w:r>
        <w:rPr>
          <w:rFonts w:ascii="Times New Roman" w:hAnsi="Times New Roman"/>
        </w:rPr>
        <w:lastRenderedPageBreak/>
        <w:t xml:space="preserve">Checklist for CTRD 7920 </w:t>
      </w:r>
    </w:p>
    <w:p w14:paraId="5D5F0192" w14:textId="77777777" w:rsidR="005E6B11" w:rsidRDefault="005E6B11">
      <w:pPr>
        <w:rPr>
          <w:b/>
          <w:sz w:val="22"/>
        </w:rPr>
      </w:pPr>
      <w:r>
        <w:rPr>
          <w:b/>
          <w:sz w:val="22"/>
        </w:rPr>
        <w:t>Internship: Reading Education</w:t>
      </w:r>
    </w:p>
    <w:p w14:paraId="20CC255E" w14:textId="77777777" w:rsidR="005E6B11" w:rsidRDefault="005E6B11">
      <w:pPr>
        <w:pStyle w:val="Heading1"/>
        <w:ind w:left="0"/>
        <w:rPr>
          <w:rFonts w:ascii="Times New Roman" w:hAnsi="Times New Roman"/>
          <w:sz w:val="22"/>
        </w:rPr>
      </w:pPr>
      <w:r>
        <w:rPr>
          <w:rFonts w:ascii="Times New Roman" w:hAnsi="Times New Roman"/>
          <w:sz w:val="22"/>
        </w:rPr>
        <w:t>Option A: Working with beginning and/or struggling readers</w:t>
      </w:r>
    </w:p>
    <w:p w14:paraId="52C24D21" w14:textId="77777777" w:rsidR="005E6B11" w:rsidRDefault="005E6B11">
      <w:pPr>
        <w:rPr>
          <w:sz w:val="22"/>
        </w:rPr>
      </w:pPr>
      <w:r>
        <w:rPr>
          <w:sz w:val="22"/>
        </w:rPr>
        <w:t>This option is to be a 2-hour co-requisite with CTRD 7400, Assessment and Instruction for Reading Intervention.</w:t>
      </w:r>
    </w:p>
    <w:p w14:paraId="0315DDDB" w14:textId="77777777" w:rsidR="005E6B11" w:rsidRDefault="005E6B11">
      <w:pPr>
        <w:rPr>
          <w:b/>
          <w:sz w:val="22"/>
        </w:rPr>
      </w:pPr>
    </w:p>
    <w:p w14:paraId="78ECDF7D" w14:textId="77777777" w:rsidR="005E6B11" w:rsidRDefault="005E6B11">
      <w:pPr>
        <w:rPr>
          <w:sz w:val="22"/>
        </w:rPr>
      </w:pPr>
      <w:r>
        <w:rPr>
          <w:sz w:val="22"/>
        </w:rPr>
        <w:t>Directions: Mark each item 0-4.</w:t>
      </w:r>
    </w:p>
    <w:p w14:paraId="3246C2D0" w14:textId="77777777" w:rsidR="005E6B11" w:rsidRDefault="005E6B11">
      <w:pPr>
        <w:rPr>
          <w:sz w:val="22"/>
        </w:rPr>
      </w:pPr>
      <w:r>
        <w:rPr>
          <w:sz w:val="22"/>
        </w:rPr>
        <w:t>4 = Exemplary ability</w:t>
      </w:r>
    </w:p>
    <w:p w14:paraId="5FAC6E77" w14:textId="77777777" w:rsidR="005E6B11" w:rsidRDefault="005E6B11">
      <w:pPr>
        <w:rPr>
          <w:sz w:val="22"/>
        </w:rPr>
      </w:pPr>
      <w:r>
        <w:rPr>
          <w:sz w:val="22"/>
        </w:rPr>
        <w:t>3 = Commendable ability</w:t>
      </w:r>
    </w:p>
    <w:p w14:paraId="7516C151" w14:textId="77777777" w:rsidR="005E6B11" w:rsidRDefault="005E6B11">
      <w:pPr>
        <w:rPr>
          <w:sz w:val="22"/>
        </w:rPr>
      </w:pPr>
      <w:r>
        <w:rPr>
          <w:sz w:val="22"/>
        </w:rPr>
        <w:t>2 = Satisfactory ability</w:t>
      </w:r>
    </w:p>
    <w:p w14:paraId="05032475" w14:textId="77777777" w:rsidR="005E6B11" w:rsidRDefault="005E6B11">
      <w:pPr>
        <w:rPr>
          <w:sz w:val="22"/>
        </w:rPr>
      </w:pPr>
      <w:r>
        <w:rPr>
          <w:sz w:val="22"/>
        </w:rPr>
        <w:t>1 = Some ability, but needs much improvement</w:t>
      </w:r>
    </w:p>
    <w:p w14:paraId="649A62DC" w14:textId="77777777" w:rsidR="005E6B11" w:rsidRDefault="005E6B11">
      <w:pPr>
        <w:rPr>
          <w:sz w:val="22"/>
        </w:rPr>
      </w:pPr>
      <w:r>
        <w:rPr>
          <w:sz w:val="22"/>
        </w:rPr>
        <w:t>0 = No evidence of this ability</w:t>
      </w:r>
    </w:p>
    <w:p w14:paraId="11CF8145" w14:textId="77777777" w:rsidR="005E6B11" w:rsidRDefault="005E6B11">
      <w:pPr>
        <w:pStyle w:val="Heading1"/>
        <w:ind w:left="0"/>
        <w:rPr>
          <w:rFonts w:ascii="Times New Roman" w:hAnsi="Times New Roman"/>
          <w:sz w:val="22"/>
        </w:rPr>
      </w:pPr>
    </w:p>
    <w:p w14:paraId="609EE465" w14:textId="77777777" w:rsidR="005E6B11" w:rsidRDefault="005E6B11">
      <w:pPr>
        <w:pStyle w:val="Heading1"/>
        <w:ind w:left="0"/>
        <w:rPr>
          <w:rFonts w:ascii="Times New Roman" w:hAnsi="Times New Roman"/>
          <w:sz w:val="22"/>
        </w:rPr>
      </w:pPr>
    </w:p>
    <w:p w14:paraId="4AACD699" w14:textId="77777777" w:rsidR="005E6B11" w:rsidRDefault="005E6B11">
      <w:pPr>
        <w:rPr>
          <w:sz w:val="22"/>
        </w:rPr>
      </w:pPr>
      <w:r>
        <w:rPr>
          <w:sz w:val="22"/>
        </w:rPr>
        <w:t xml:space="preserve">____  1.    Match texts to the needs of learners. </w:t>
      </w:r>
    </w:p>
    <w:p w14:paraId="63B1989A" w14:textId="77777777" w:rsidR="005E6B11" w:rsidRDefault="005E6B11">
      <w:pPr>
        <w:rPr>
          <w:sz w:val="22"/>
        </w:rPr>
      </w:pPr>
    </w:p>
    <w:p w14:paraId="2F3830CD" w14:textId="77777777" w:rsidR="005E6B11" w:rsidRDefault="005E6B11">
      <w:pPr>
        <w:pStyle w:val="BodyTextIndent2"/>
        <w:rPr>
          <w:rFonts w:ascii="Times New Roman" w:hAnsi="Times New Roman"/>
        </w:rPr>
      </w:pPr>
      <w:r>
        <w:rPr>
          <w:rFonts w:ascii="Times New Roman" w:hAnsi="Times New Roman"/>
        </w:rPr>
        <w:t xml:space="preserve">____  2.    Demonstrate the ability to teach phonemic awareness and phonics through meaningful, engaging activities. </w:t>
      </w:r>
    </w:p>
    <w:p w14:paraId="19B4EEAF" w14:textId="77777777" w:rsidR="005E6B11" w:rsidRDefault="005E6B11">
      <w:pPr>
        <w:pStyle w:val="BodyTextIndent2"/>
        <w:rPr>
          <w:rFonts w:ascii="Times New Roman" w:hAnsi="Times New Roman"/>
        </w:rPr>
      </w:pPr>
    </w:p>
    <w:p w14:paraId="4D356A9E" w14:textId="77777777" w:rsidR="005E6B11" w:rsidRDefault="005E6B11">
      <w:pPr>
        <w:pStyle w:val="BodyTextIndent2"/>
        <w:rPr>
          <w:rFonts w:ascii="Times New Roman" w:hAnsi="Times New Roman"/>
        </w:rPr>
      </w:pPr>
      <w:r>
        <w:rPr>
          <w:rFonts w:ascii="Times New Roman" w:hAnsi="Times New Roman"/>
        </w:rPr>
        <w:t xml:space="preserve">____  3.    Teach students to use graphophonemic, syntactic, and semantic relationships to monitor and improve reading comprehension. </w:t>
      </w:r>
    </w:p>
    <w:p w14:paraId="15480E56" w14:textId="77777777" w:rsidR="005E6B11" w:rsidRDefault="005E6B11">
      <w:pPr>
        <w:pStyle w:val="BodyTextIndent2"/>
        <w:rPr>
          <w:rFonts w:ascii="Times New Roman" w:hAnsi="Times New Roman"/>
        </w:rPr>
      </w:pPr>
    </w:p>
    <w:p w14:paraId="085AB20B" w14:textId="77777777" w:rsidR="005E6B11" w:rsidRDefault="005E6B11">
      <w:pPr>
        <w:pStyle w:val="BodyTextIndent2"/>
        <w:rPr>
          <w:rFonts w:ascii="Times New Roman" w:hAnsi="Times New Roman"/>
        </w:rPr>
      </w:pPr>
      <w:r>
        <w:rPr>
          <w:rFonts w:ascii="Times New Roman" w:hAnsi="Times New Roman"/>
        </w:rPr>
        <w:t xml:space="preserve">____  4.    Create reading improvement plans to address the needs of learners. </w:t>
      </w:r>
    </w:p>
    <w:p w14:paraId="1A6CF756" w14:textId="77777777" w:rsidR="005E6B11" w:rsidRDefault="005E6B11">
      <w:pPr>
        <w:pStyle w:val="BodyTextIndent2"/>
        <w:rPr>
          <w:rFonts w:ascii="Times New Roman" w:hAnsi="Times New Roman"/>
        </w:rPr>
      </w:pPr>
    </w:p>
    <w:p w14:paraId="61595F94" w14:textId="77777777" w:rsidR="005E6B11" w:rsidRDefault="005E6B11">
      <w:pPr>
        <w:pStyle w:val="BodyTextIndent2"/>
        <w:rPr>
          <w:rFonts w:ascii="Times New Roman" w:hAnsi="Times New Roman"/>
        </w:rPr>
      </w:pPr>
      <w:r>
        <w:rPr>
          <w:rFonts w:ascii="Times New Roman" w:hAnsi="Times New Roman"/>
        </w:rPr>
        <w:t xml:space="preserve">____  5.    Teach struggling readers, including students with limited English proficiency, to read or to expand their reading power. </w:t>
      </w:r>
    </w:p>
    <w:p w14:paraId="3CB49997" w14:textId="77777777" w:rsidR="005E6B11" w:rsidRDefault="005E6B11">
      <w:pPr>
        <w:pStyle w:val="BodyTextIndent2"/>
        <w:rPr>
          <w:rFonts w:ascii="Times New Roman" w:hAnsi="Times New Roman"/>
        </w:rPr>
      </w:pPr>
    </w:p>
    <w:p w14:paraId="7775141D" w14:textId="77777777" w:rsidR="005E6B11" w:rsidRDefault="005E6B11">
      <w:pPr>
        <w:ind w:left="1080" w:hanging="1080"/>
        <w:rPr>
          <w:sz w:val="22"/>
        </w:rPr>
      </w:pPr>
      <w:r>
        <w:rPr>
          <w:sz w:val="22"/>
        </w:rPr>
        <w:t xml:space="preserve">____  6.    Model the strategies of intervention instruction included in the “Effective Intervention” section of the Alabama Reading Initiative publication: </w:t>
      </w:r>
      <w:r>
        <w:rPr>
          <w:sz w:val="22"/>
          <w:u w:val="single"/>
        </w:rPr>
        <w:t>Knowledge and Skills Teachers Need to Deliver Effective Reading Instruction</w:t>
      </w:r>
      <w:r>
        <w:rPr>
          <w:sz w:val="22"/>
        </w:rPr>
        <w:t xml:space="preserve">. </w:t>
      </w:r>
    </w:p>
    <w:p w14:paraId="619189B4" w14:textId="77777777" w:rsidR="005E6B11" w:rsidRDefault="005E6B11">
      <w:pPr>
        <w:ind w:left="1080" w:hanging="1080"/>
        <w:rPr>
          <w:sz w:val="22"/>
        </w:rPr>
      </w:pPr>
    </w:p>
    <w:p w14:paraId="275CB142" w14:textId="77777777" w:rsidR="005E6B11" w:rsidRDefault="005E6B11">
      <w:pPr>
        <w:pStyle w:val="BodyTextIndent2"/>
        <w:rPr>
          <w:rFonts w:ascii="Times New Roman" w:hAnsi="Times New Roman"/>
        </w:rPr>
      </w:pPr>
      <w:r>
        <w:rPr>
          <w:rFonts w:ascii="Times New Roman" w:hAnsi="Times New Roman"/>
        </w:rPr>
        <w:t xml:space="preserve">____  7.    Respond to oral reading miscues in ways that are appropriate to the nature of the problem, the purpose of the particular lesson, and the needs of the learner at the moment. </w:t>
      </w:r>
    </w:p>
    <w:p w14:paraId="2A08F5EA" w14:textId="77777777" w:rsidR="005E6B11" w:rsidRDefault="005E6B11">
      <w:pPr>
        <w:pStyle w:val="BodyTextIndent2"/>
        <w:rPr>
          <w:rFonts w:ascii="Times New Roman" w:hAnsi="Times New Roman"/>
        </w:rPr>
      </w:pPr>
    </w:p>
    <w:p w14:paraId="34CEC9AE" w14:textId="77777777" w:rsidR="005E6B11" w:rsidRDefault="005E6B11">
      <w:pPr>
        <w:pStyle w:val="BodyTextIndent2"/>
        <w:rPr>
          <w:rFonts w:ascii="Times New Roman" w:hAnsi="Times New Roman"/>
        </w:rPr>
      </w:pPr>
      <w:r>
        <w:rPr>
          <w:rFonts w:ascii="Times New Roman" w:hAnsi="Times New Roman"/>
        </w:rPr>
        <w:t xml:space="preserve">____  8.     Administer and use a variety of formal and informal assessments including an informal reading inventory, miscue analysis, self-assessments, anecdotal records, norm-referenced and criterion-referenced measures, and other indicators of students’ progress and curriculum effectiveness. </w:t>
      </w:r>
    </w:p>
    <w:p w14:paraId="7C1BF079" w14:textId="77777777" w:rsidR="005E6B11" w:rsidRDefault="005E6B11">
      <w:pPr>
        <w:pStyle w:val="BodyTextIndent2"/>
        <w:rPr>
          <w:rFonts w:ascii="Times New Roman" w:hAnsi="Times New Roman"/>
        </w:rPr>
      </w:pPr>
    </w:p>
    <w:p w14:paraId="56E5511C" w14:textId="77777777" w:rsidR="005E6B11" w:rsidRDefault="005E6B11">
      <w:pPr>
        <w:pStyle w:val="BodyTextIndent2"/>
        <w:rPr>
          <w:rFonts w:ascii="Times New Roman" w:hAnsi="Times New Roman"/>
        </w:rPr>
      </w:pPr>
      <w:r>
        <w:rPr>
          <w:rFonts w:ascii="Times New Roman" w:hAnsi="Times New Roman"/>
        </w:rPr>
        <w:t xml:space="preserve">____  9.     Maintain data on student progress in reading achievement and determine implications for the school’s reading program. </w:t>
      </w:r>
    </w:p>
    <w:p w14:paraId="36658274" w14:textId="77777777" w:rsidR="005E6B11" w:rsidRDefault="005E6B11">
      <w:pPr>
        <w:pStyle w:val="Heading1"/>
        <w:ind w:left="0"/>
        <w:rPr>
          <w:rFonts w:ascii="Times New Roman" w:hAnsi="Times New Roman"/>
          <w:sz w:val="22"/>
        </w:rPr>
      </w:pPr>
    </w:p>
    <w:p w14:paraId="6F4A6977" w14:textId="77777777" w:rsidR="005E6B11" w:rsidRDefault="005E6B11" w:rsidP="005E6B11">
      <w:pPr>
        <w:rPr>
          <w:sz w:val="22"/>
        </w:rPr>
      </w:pPr>
      <w:r>
        <w:rPr>
          <w:sz w:val="22"/>
        </w:rPr>
        <w:t xml:space="preserve"> </w:t>
      </w:r>
    </w:p>
    <w:sectPr w:rsidR="005E6B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start w:val="10"/>
      <w:numFmt w:val="lowerLetter"/>
      <w:lvlText w:val="%1."/>
      <w:lvlJc w:val="left"/>
      <w:pPr>
        <w:tabs>
          <w:tab w:val="num" w:pos="1080"/>
        </w:tabs>
        <w:ind w:left="1080" w:hanging="360"/>
      </w:pPr>
      <w:rPr>
        <w:rFonts w:hint="default"/>
      </w:rPr>
    </w:lvl>
    <w:lvl w:ilvl="1">
      <w:start w:val="22"/>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FB37EE6"/>
    <w:multiLevelType w:val="singleLevel"/>
    <w:tmpl w:val="34E81604"/>
    <w:lvl w:ilvl="0">
      <w:start w:val="1"/>
      <w:numFmt w:val="upperLetter"/>
      <w:lvlText w:val="%1."/>
      <w:legacy w:legacy="1" w:legacySpace="0" w:legacyIndent="360"/>
      <w:lvlJc w:val="left"/>
      <w:pPr>
        <w:ind w:left="10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1B4187"/>
    <w:rsid w:val="005E6B11"/>
    <w:rsid w:val="00900BBC"/>
    <w:rsid w:val="00AB272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088E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character" w:styleId="Hyperlink">
    <w:name w:val="Hyperlink"/>
    <w:rsid w:val="00AF2273"/>
    <w:rPr>
      <w:rFonts w:ascii="Times New Roman" w:hAnsi="Times New Roman" w:hint="default"/>
      <w:strike w:val="0"/>
      <w:noProof/>
      <w:color w:val="000000"/>
      <w:spacing w:val="0"/>
      <w:sz w:val="20"/>
      <w:u w:val="single"/>
    </w:rPr>
  </w:style>
  <w:style w:type="paragraph" w:styleId="Title">
    <w:name w:val="Title"/>
    <w:basedOn w:val="Normal"/>
    <w:link w:val="TitleChar"/>
    <w:qFormat/>
    <w:rsid w:val="00AF2273"/>
    <w:pPr>
      <w:overflowPunct/>
      <w:autoSpaceDE/>
      <w:autoSpaceDN/>
      <w:adjustRightInd/>
      <w:jc w:val="center"/>
      <w:textAlignment w:val="auto"/>
    </w:pPr>
    <w:rPr>
      <w:rFonts w:ascii="Palatino" w:eastAsia="Times" w:hAnsi="Palatino"/>
      <w:b/>
      <w:color w:val="000000"/>
      <w:sz w:val="48"/>
    </w:rPr>
  </w:style>
  <w:style w:type="character" w:customStyle="1" w:styleId="TitleChar">
    <w:name w:val="Title Char"/>
    <w:link w:val="Title"/>
    <w:rsid w:val="00AF2273"/>
    <w:rPr>
      <w:rFonts w:ascii="Palatino" w:eastAsia="Times" w:hAnsi="Palatino"/>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mailto:murraba@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6971</Characters>
  <Application>Microsoft Macintosh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8200</CharactersWithSpaces>
  <SharedDoc>false</SharedDoc>
  <HLinks>
    <vt:vector size="24" baseType="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1026</vt:i4>
      </vt:variant>
      <vt:variant>
        <vt:i4>1</vt:i4>
      </vt:variant>
      <vt:variant>
        <vt:lpwstr>Cov1crop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Microsoft Office User</cp:lastModifiedBy>
  <cp:revision>2</cp:revision>
  <cp:lastPrinted>2007-01-26T20:33:00Z</cp:lastPrinted>
  <dcterms:created xsi:type="dcterms:W3CDTF">2016-08-16T17:09:00Z</dcterms:created>
  <dcterms:modified xsi:type="dcterms:W3CDTF">2016-08-16T17:09:00Z</dcterms:modified>
</cp:coreProperties>
</file>