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b/>
          <w:bCs/>
          <w:color w:val="333333"/>
          <w:sz w:val="21"/>
          <w:szCs w:val="21"/>
        </w:rPr>
        <w:t>KINE 3200 - Skills and Concepts of Rhythmic Activities (3 cr.)</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b/>
          <w:bCs/>
          <w:i/>
          <w:iCs/>
          <w:color w:val="333333"/>
          <w:sz w:val="21"/>
          <w:szCs w:val="21"/>
        </w:rPr>
        <w:t>Instructor</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Dr. Peter Hastie. 176 Kinesiology Building, hastipe@auburn.edu </w:t>
      </w:r>
      <w:hyperlink r:id="rId5" w:history="1">
        <w:r w:rsidRPr="00A42A1B">
          <w:rPr>
            <w:rFonts w:ascii="Helvetica" w:eastAsia="Times New Roman" w:hAnsi="Helvetica" w:cs="Helvetica"/>
            <w:color w:val="0081BD"/>
            <w:sz w:val="21"/>
            <w:szCs w:val="21"/>
          </w:rPr>
          <w:br/>
        </w:r>
      </w:hyperlink>
      <w:r w:rsidRPr="00A42A1B">
        <w:rPr>
          <w:rFonts w:ascii="Helvetica" w:eastAsia="Times New Roman" w:hAnsi="Helvetica" w:cs="Helvetica"/>
          <w:color w:val="333333"/>
          <w:sz w:val="21"/>
          <w:szCs w:val="21"/>
        </w:rPr>
        <w:t>Office hours: Tue/Thurs, 10 – 11 am. Other times by appointment.</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b/>
          <w:bCs/>
          <w:i/>
          <w:iCs/>
          <w:color w:val="333333"/>
          <w:sz w:val="21"/>
          <w:szCs w:val="21"/>
        </w:rPr>
        <w:t>Lecture/Lab</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Lectures and labs are scheduled at varying times depending upon the development of the course.</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For each lecture there is an associated quiz. These will be taken during the first few minutes of class. Students who arrive late will not be eligible to take the quiz.</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Labs will be either on campus in the SAC, or on-site at the university gymnastics center (see schedule)</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b/>
          <w:bCs/>
          <w:i/>
          <w:iCs/>
          <w:color w:val="333333"/>
          <w:sz w:val="21"/>
          <w:szCs w:val="21"/>
        </w:rPr>
        <w:t>Course Description</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This course has been designed to help students become aware of and skilled in various fundamental movement skills. These skills will be learned as isolated movement phrases, but also as movement sentences. The key learning experiences will be movement exploration and sentence composition following a number of movement themes.</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During the course, the student will:</w:t>
      </w:r>
    </w:p>
    <w:p w:rsidR="00A42A1B" w:rsidRPr="00A42A1B" w:rsidRDefault="00A42A1B" w:rsidP="00A42A1B">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develop knowledge of a number of basic movement skills and educational gymnastic themes</w:t>
      </w:r>
    </w:p>
    <w:p w:rsidR="00A42A1B" w:rsidRPr="00A42A1B" w:rsidRDefault="00A42A1B" w:rsidP="00A42A1B">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develop knowledge and competence in a number of gymnastics and dance skills</w:t>
      </w:r>
    </w:p>
    <w:p w:rsidR="00A42A1B" w:rsidRPr="00A42A1B" w:rsidRDefault="00A42A1B" w:rsidP="00A42A1B">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identify key learning cues &amp; teaching progressions for a number of gymnastics skills</w:t>
      </w:r>
    </w:p>
    <w:p w:rsidR="00A42A1B" w:rsidRPr="00A42A1B" w:rsidRDefault="00A42A1B" w:rsidP="00A42A1B">
      <w:pPr>
        <w:numPr>
          <w:ilvl w:val="0"/>
          <w:numId w:val="1"/>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improve their general physical profile in terms of flexibility and strength</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b/>
          <w:bCs/>
          <w:i/>
          <w:iCs/>
          <w:color w:val="333333"/>
          <w:sz w:val="21"/>
          <w:szCs w:val="21"/>
        </w:rPr>
        <w:t> </w:t>
      </w:r>
    </w:p>
    <w:tbl>
      <w:tblPr>
        <w:tblW w:w="83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4"/>
        <w:gridCol w:w="3795"/>
        <w:gridCol w:w="3681"/>
      </w:tblGrid>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TUESDAY</w:t>
            </w:r>
          </w:p>
        </w:tc>
        <w:tc>
          <w:tcPr>
            <w:tcW w:w="29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THURSDAY</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AUG</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16 -- Introduction to the course.</w:t>
            </w:r>
          </w:p>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Concept of rhythms</w:t>
            </w:r>
          </w:p>
          <w:p w:rsidR="00A42A1B" w:rsidRPr="00A42A1B" w:rsidRDefault="00A42A1B" w:rsidP="00A42A1B">
            <w:pPr>
              <w:spacing w:before="180" w:after="180" w:line="240" w:lineRule="auto"/>
              <w:rPr>
                <w:rFonts w:ascii="Times New Roman" w:eastAsia="Times New Roman" w:hAnsi="Times New Roman" w:cs="Times New Roman"/>
                <w:sz w:val="24"/>
                <w:szCs w:val="24"/>
              </w:rPr>
            </w:pPr>
            <w:hyperlink r:id="rId6" w:tooltip="A Rhythmic Development Ladder.ppt" w:history="1">
              <w:r w:rsidRPr="00A42A1B">
                <w:rPr>
                  <w:rFonts w:ascii="Times New Roman" w:eastAsia="Times New Roman" w:hAnsi="Times New Roman" w:cs="Times New Roman"/>
                  <w:color w:val="0081BD"/>
                  <w:sz w:val="24"/>
                  <w:szCs w:val="24"/>
                </w:rPr>
                <w:t>A Rhythmic Development Ladder.ppt</w:t>
              </w:r>
            </w:hyperlink>
            <w:r w:rsidRPr="00A42A1B">
              <w:rPr>
                <w:rFonts w:ascii="Times New Roman" w:eastAsia="Times New Roman" w:hAnsi="Times New Roman" w:cs="Times New Roman"/>
                <w:noProof/>
                <w:color w:val="0081BD"/>
                <w:sz w:val="24"/>
                <w:szCs w:val="24"/>
              </w:rPr>
              <w:drawing>
                <wp:inline distT="0" distB="0" distL="0" distR="0">
                  <wp:extent cx="152400" cy="152400"/>
                  <wp:effectExtent l="0" t="0" r="0" b="0"/>
                  <wp:docPr id="8" name="Picture 8" descr="Preview the document">
                    <a:hlinkClick xmlns:a="http://schemas.openxmlformats.org/drawingml/2006/main" r:id="rId6"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ew the document">
                            <a:hlinkClick r:id="rId6"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2A1B">
              <w:rPr>
                <w:rFonts w:ascii="Times New Roman" w:eastAsia="Times New Roman" w:hAnsi="Times New Roman" w:cs="Times New Roman"/>
                <w:noProof/>
                <w:color w:val="0081BD"/>
                <w:sz w:val="24"/>
                <w:szCs w:val="24"/>
              </w:rPr>
              <w:drawing>
                <wp:inline distT="0" distB="0" distL="0" distR="0">
                  <wp:extent cx="95250" cy="95250"/>
                  <wp:effectExtent l="0" t="0" r="0" b="0"/>
                  <wp:docPr id="7" name="Picture 7" descr="View in a new window">
                    <a:hlinkClick xmlns:a="http://schemas.openxmlformats.org/drawingml/2006/main" r:id="rId6"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w in a new window">
                            <a:hlinkClick r:id="rId6"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18 -- Rhythm sequences and progressions</w:t>
            </w:r>
          </w:p>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hyperlink r:id="rId9" w:tooltip="Expanding Rhythmic Skills.ppt" w:history="1">
              <w:r w:rsidRPr="00A42A1B">
                <w:rPr>
                  <w:rFonts w:ascii="Times New Roman" w:eastAsia="Times New Roman" w:hAnsi="Times New Roman" w:cs="Times New Roman"/>
                  <w:color w:val="0081BD"/>
                  <w:sz w:val="24"/>
                  <w:szCs w:val="24"/>
                </w:rPr>
                <w:t>Expanding Rhythmic Skills.ppt</w:t>
              </w:r>
            </w:hyperlink>
            <w:r w:rsidRPr="00A42A1B">
              <w:rPr>
                <w:rFonts w:ascii="Times New Roman" w:eastAsia="Times New Roman" w:hAnsi="Times New Roman" w:cs="Times New Roman"/>
                <w:noProof/>
                <w:color w:val="0081BD"/>
                <w:sz w:val="24"/>
                <w:szCs w:val="24"/>
              </w:rPr>
              <w:drawing>
                <wp:inline distT="0" distB="0" distL="0" distR="0">
                  <wp:extent cx="152400" cy="152400"/>
                  <wp:effectExtent l="0" t="0" r="0" b="0"/>
                  <wp:docPr id="6" name="Picture 6" descr="Preview the document">
                    <a:hlinkClick xmlns:a="http://schemas.openxmlformats.org/drawingml/2006/main" r:id="rId9"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view the document">
                            <a:hlinkClick r:id="rId9"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2A1B">
              <w:rPr>
                <w:rFonts w:ascii="Times New Roman" w:eastAsia="Times New Roman" w:hAnsi="Times New Roman" w:cs="Times New Roman"/>
                <w:noProof/>
                <w:color w:val="0081BD"/>
                <w:sz w:val="24"/>
                <w:szCs w:val="24"/>
              </w:rPr>
              <w:drawing>
                <wp:inline distT="0" distB="0" distL="0" distR="0">
                  <wp:extent cx="95250" cy="95250"/>
                  <wp:effectExtent l="0" t="0" r="0" b="0"/>
                  <wp:docPr id="5" name="Picture 5" descr="View in a new window">
                    <a:hlinkClick xmlns:a="http://schemas.openxmlformats.org/drawingml/2006/main" r:id="rId9"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ew in a new window">
                            <a:hlinkClick r:id="rId9"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23 -- Rhythmic notation</w:t>
            </w:r>
          </w:p>
          <w:p w:rsidR="00A42A1B" w:rsidRPr="00A42A1B" w:rsidRDefault="00A42A1B" w:rsidP="00A42A1B">
            <w:pPr>
              <w:spacing w:before="180" w:after="180" w:line="240" w:lineRule="auto"/>
              <w:rPr>
                <w:rFonts w:ascii="Times New Roman" w:eastAsia="Times New Roman" w:hAnsi="Times New Roman" w:cs="Times New Roman"/>
                <w:sz w:val="24"/>
                <w:szCs w:val="24"/>
              </w:rPr>
            </w:pPr>
            <w:hyperlink r:id="rId10" w:tooltip="Chocklet pie.ppt" w:history="1">
              <w:proofErr w:type="spellStart"/>
              <w:r w:rsidRPr="00A42A1B">
                <w:rPr>
                  <w:rFonts w:ascii="Times New Roman" w:eastAsia="Times New Roman" w:hAnsi="Times New Roman" w:cs="Times New Roman"/>
                  <w:color w:val="0081BD"/>
                  <w:sz w:val="24"/>
                  <w:szCs w:val="24"/>
                </w:rPr>
                <w:t>Chocklet</w:t>
              </w:r>
              <w:proofErr w:type="spellEnd"/>
              <w:r w:rsidRPr="00A42A1B">
                <w:rPr>
                  <w:rFonts w:ascii="Times New Roman" w:eastAsia="Times New Roman" w:hAnsi="Times New Roman" w:cs="Times New Roman"/>
                  <w:color w:val="0081BD"/>
                  <w:sz w:val="24"/>
                  <w:szCs w:val="24"/>
                </w:rPr>
                <w:t xml:space="preserve"> pie.ppt</w:t>
              </w:r>
            </w:hyperlink>
            <w:r w:rsidRPr="00A42A1B">
              <w:rPr>
                <w:rFonts w:ascii="Times New Roman" w:eastAsia="Times New Roman" w:hAnsi="Times New Roman" w:cs="Times New Roman"/>
                <w:noProof/>
                <w:color w:val="0081BD"/>
                <w:sz w:val="24"/>
                <w:szCs w:val="24"/>
              </w:rPr>
              <w:drawing>
                <wp:inline distT="0" distB="0" distL="0" distR="0">
                  <wp:extent cx="152400" cy="152400"/>
                  <wp:effectExtent l="0" t="0" r="0" b="0"/>
                  <wp:docPr id="4" name="Picture 4" descr="Preview the document">
                    <a:hlinkClick xmlns:a="http://schemas.openxmlformats.org/drawingml/2006/main" r:id="rId10"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ew the document">
                            <a:hlinkClick r:id="rId10"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2A1B">
              <w:rPr>
                <w:rFonts w:ascii="Times New Roman" w:eastAsia="Times New Roman" w:hAnsi="Times New Roman" w:cs="Times New Roman"/>
                <w:noProof/>
                <w:color w:val="0081BD"/>
                <w:sz w:val="24"/>
                <w:szCs w:val="24"/>
              </w:rPr>
              <w:drawing>
                <wp:inline distT="0" distB="0" distL="0" distR="0">
                  <wp:extent cx="95250" cy="95250"/>
                  <wp:effectExtent l="0" t="0" r="0" b="0"/>
                  <wp:docPr id="3" name="Picture 3" descr="View in a new window">
                    <a:hlinkClick xmlns:a="http://schemas.openxmlformats.org/drawingml/2006/main" r:id="rId10"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ew in a new window">
                            <a:hlinkClick r:id="rId10"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42A1B">
              <w:rPr>
                <w:rFonts w:ascii="Times New Roman" w:eastAsia="Times New Roman" w:hAnsi="Times New Roman" w:cs="Times New Roman"/>
                <w:sz w:val="24"/>
                <w:szCs w:val="24"/>
              </w:rPr>
              <w:t> </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25 -- Rhythm challenge</w:t>
            </w:r>
          </w:p>
          <w:p w:rsidR="00A42A1B" w:rsidRPr="00A42A1B" w:rsidRDefault="00A42A1B" w:rsidP="00A42A1B">
            <w:pPr>
              <w:spacing w:before="180" w:after="180" w:line="240" w:lineRule="auto"/>
              <w:rPr>
                <w:rFonts w:ascii="Times New Roman" w:eastAsia="Times New Roman" w:hAnsi="Times New Roman" w:cs="Times New Roman"/>
                <w:sz w:val="24"/>
                <w:szCs w:val="24"/>
              </w:rPr>
            </w:pPr>
            <w:hyperlink r:id="rId11" w:tooltip="Instrument_project.pptx" w:history="1">
              <w:r w:rsidRPr="00A42A1B">
                <w:rPr>
                  <w:rFonts w:ascii="Times New Roman" w:eastAsia="Times New Roman" w:hAnsi="Times New Roman" w:cs="Times New Roman"/>
                  <w:color w:val="0081BD"/>
                  <w:sz w:val="24"/>
                  <w:szCs w:val="24"/>
                </w:rPr>
                <w:t>Instrument_project.pptx</w:t>
              </w:r>
            </w:hyperlink>
            <w:r w:rsidRPr="00A42A1B">
              <w:rPr>
                <w:rFonts w:ascii="Times New Roman" w:eastAsia="Times New Roman" w:hAnsi="Times New Roman" w:cs="Times New Roman"/>
                <w:noProof/>
                <w:color w:val="0081BD"/>
                <w:sz w:val="24"/>
                <w:szCs w:val="24"/>
              </w:rPr>
              <w:drawing>
                <wp:inline distT="0" distB="0" distL="0" distR="0">
                  <wp:extent cx="152400" cy="152400"/>
                  <wp:effectExtent l="0" t="0" r="0" b="0"/>
                  <wp:docPr id="2" name="Picture 2" descr="Preview the document">
                    <a:hlinkClick xmlns:a="http://schemas.openxmlformats.org/drawingml/2006/main" r:id="rId11" tooltip="&quot;Preview the docu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view the document">
                            <a:hlinkClick r:id="rId11" tooltip="&quot;Preview the documen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42A1B">
              <w:rPr>
                <w:rFonts w:ascii="Times New Roman" w:eastAsia="Times New Roman" w:hAnsi="Times New Roman" w:cs="Times New Roman"/>
                <w:noProof/>
                <w:color w:val="0081BD"/>
                <w:sz w:val="24"/>
                <w:szCs w:val="24"/>
              </w:rPr>
              <w:drawing>
                <wp:inline distT="0" distB="0" distL="0" distR="0">
                  <wp:extent cx="95250" cy="95250"/>
                  <wp:effectExtent l="0" t="0" r="0" b="0"/>
                  <wp:docPr id="1" name="Picture 1" descr="View in a new window">
                    <a:hlinkClick xmlns:a="http://schemas.openxmlformats.org/drawingml/2006/main" r:id="rId11" tgtFrame="&quot;_blank&quot;" tooltip="&quot;View in a new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ew in a new window">
                            <a:hlinkClick r:id="rId11" tgtFrame="&quot;_blank&quot;" tooltip="&quot;View in a new 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30 -- Rhythm challenge preparation</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1 -- Rhythm challenge presentation</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lastRenderedPageBreak/>
              <w:t> SEPT</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6 --Tinikling</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8 -- Tinikling practice (independent)</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13 -- Tinikling practice</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15 -- Tinikling presentation</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20 -- Gymnastics theory</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22-- Gymnastic content progressions</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27 -- Locomotion and space</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29 -- Balance and weight bearing</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OCT</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4 -- Transfer of weight</w:t>
            </w:r>
          </w:p>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Rocking and rolling</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6 --</w:t>
            </w:r>
            <w:r w:rsidRPr="00A42A1B">
              <w:rPr>
                <w:rFonts w:ascii="Times New Roman" w:eastAsia="Times New Roman" w:hAnsi="Times New Roman" w:cs="Times New Roman"/>
                <w:i/>
                <w:iCs/>
                <w:sz w:val="24"/>
                <w:szCs w:val="24"/>
              </w:rPr>
              <w:t>no class</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11 -- Jumping and landing</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13 - Jumping and landing on and off apparatus</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18 -- Routine 1 (individual) preparation</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20 -- Choreography and routine evaluation</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25 -- Routine 1 (individual) preparation</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27 -- Routine 1 presentation</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NOV</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1 -- Working in pairs and groups</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3 -- Working in pairs and groups</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8 -- Partner/group routine preparation</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10 -- Partner/group routine preparation</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15 -- Partner/group routine preparation</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17 -- Partner/group routine presentation</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 </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25  </w:t>
            </w:r>
            <w:r w:rsidRPr="00A42A1B">
              <w:rPr>
                <w:rFonts w:ascii="Times New Roman" w:eastAsia="Times New Roman" w:hAnsi="Times New Roman" w:cs="Times New Roman"/>
                <w:i/>
                <w:iCs/>
                <w:sz w:val="24"/>
                <w:szCs w:val="24"/>
              </w:rPr>
              <w:t>no class – Thanksgiving</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27  </w:t>
            </w:r>
            <w:r w:rsidRPr="00A42A1B">
              <w:rPr>
                <w:rFonts w:ascii="Times New Roman" w:eastAsia="Times New Roman" w:hAnsi="Times New Roman" w:cs="Times New Roman"/>
                <w:i/>
                <w:iCs/>
                <w:sz w:val="24"/>
                <w:szCs w:val="24"/>
              </w:rPr>
              <w:t>no class – Thanksgiving</w:t>
            </w:r>
          </w:p>
        </w:tc>
      </w:tr>
      <w:tr w:rsidR="00A42A1B" w:rsidRPr="00A42A1B" w:rsidTr="00A42A1B">
        <w:trPr>
          <w:tblCellSpacing w:w="0" w:type="dxa"/>
        </w:trPr>
        <w:tc>
          <w:tcPr>
            <w:tcW w:w="66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before="180" w:after="18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DEC</w:t>
            </w:r>
          </w:p>
        </w:tc>
        <w:tc>
          <w:tcPr>
            <w:tcW w:w="300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29 --</w:t>
            </w:r>
            <w:r w:rsidRPr="00A42A1B">
              <w:rPr>
                <w:rFonts w:ascii="Times New Roman" w:eastAsia="Times New Roman" w:hAnsi="Times New Roman" w:cs="Times New Roman"/>
                <w:i/>
                <w:iCs/>
                <w:sz w:val="24"/>
                <w:szCs w:val="24"/>
              </w:rPr>
              <w:t>no class</w:t>
            </w:r>
          </w:p>
        </w:tc>
        <w:tc>
          <w:tcPr>
            <w:tcW w:w="2910" w:type="dxa"/>
            <w:tcBorders>
              <w:top w:val="outset" w:sz="6" w:space="0" w:color="auto"/>
              <w:left w:val="outset" w:sz="6" w:space="0" w:color="auto"/>
              <w:bottom w:val="outset" w:sz="6" w:space="0" w:color="auto"/>
              <w:right w:val="outset" w:sz="6" w:space="0" w:color="auto"/>
            </w:tcBorders>
            <w:shd w:val="clear" w:color="auto" w:fill="auto"/>
            <w:hideMark/>
          </w:tcPr>
          <w:p w:rsidR="00A42A1B" w:rsidRPr="00A42A1B" w:rsidRDefault="00A42A1B" w:rsidP="00A42A1B">
            <w:pPr>
              <w:spacing w:after="0" w:line="240" w:lineRule="auto"/>
              <w:rPr>
                <w:rFonts w:ascii="Times New Roman" w:eastAsia="Times New Roman" w:hAnsi="Times New Roman" w:cs="Times New Roman"/>
                <w:sz w:val="24"/>
                <w:szCs w:val="24"/>
              </w:rPr>
            </w:pPr>
            <w:r w:rsidRPr="00A42A1B">
              <w:rPr>
                <w:rFonts w:ascii="Times New Roman" w:eastAsia="Times New Roman" w:hAnsi="Times New Roman" w:cs="Times New Roman"/>
                <w:sz w:val="24"/>
                <w:szCs w:val="24"/>
              </w:rPr>
              <w:t>2 --</w:t>
            </w:r>
            <w:r w:rsidRPr="00A42A1B">
              <w:rPr>
                <w:rFonts w:ascii="Times New Roman" w:eastAsia="Times New Roman" w:hAnsi="Times New Roman" w:cs="Times New Roman"/>
                <w:i/>
                <w:iCs/>
                <w:sz w:val="24"/>
                <w:szCs w:val="24"/>
              </w:rPr>
              <w:t>no class</w:t>
            </w:r>
          </w:p>
        </w:tc>
      </w:tr>
    </w:tbl>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br/>
        <w:t> </w:t>
      </w:r>
      <w:r w:rsidRPr="00A42A1B">
        <w:rPr>
          <w:rFonts w:ascii="Helvetica" w:eastAsia="Times New Roman" w:hAnsi="Helvetica" w:cs="Helvetica"/>
          <w:b/>
          <w:bCs/>
          <w:i/>
          <w:iCs/>
          <w:color w:val="333333"/>
          <w:sz w:val="21"/>
          <w:szCs w:val="21"/>
        </w:rPr>
        <w:t>Assessment</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There are five components to the assessment for this class.</w:t>
      </w:r>
      <w:r w:rsidRPr="00A42A1B">
        <w:rPr>
          <w:rFonts w:ascii="Helvetica" w:eastAsia="Times New Roman" w:hAnsi="Helvetica" w:cs="Helvetica"/>
          <w:color w:val="333333"/>
          <w:sz w:val="21"/>
          <w:szCs w:val="21"/>
        </w:rPr>
        <w:br/>
        <w:t>Students must reach a satisfactory level (&gt;70%) in the knowledge and skill components to achieve a passing grade. Those components are listed with an asterisk below. This relates to Alabama State Department of Education criteria for teacher certification.</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Quizzes: (20 points) *</w:t>
      </w:r>
    </w:p>
    <w:p w:rsidR="00A42A1B" w:rsidRPr="00A42A1B" w:rsidRDefault="00A42A1B" w:rsidP="00A42A1B">
      <w:pPr>
        <w:numPr>
          <w:ilvl w:val="0"/>
          <w:numId w:val="2"/>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students will complete a number of in-class quizzes during the course</w:t>
      </w:r>
    </w:p>
    <w:p w:rsidR="00A42A1B" w:rsidRPr="00A42A1B" w:rsidRDefault="00A42A1B" w:rsidP="00A42A1B">
      <w:pPr>
        <w:numPr>
          <w:ilvl w:val="0"/>
          <w:numId w:val="2"/>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most quizzes will be </w:t>
      </w:r>
      <w:r w:rsidRPr="00A42A1B">
        <w:rPr>
          <w:rFonts w:ascii="Helvetica" w:eastAsia="Times New Roman" w:hAnsi="Helvetica" w:cs="Helvetica"/>
          <w:color w:val="333333"/>
          <w:sz w:val="21"/>
          <w:szCs w:val="21"/>
          <w:u w:val="single"/>
        </w:rPr>
        <w:t>UNANNOUNCED</w:t>
      </w:r>
      <w:r w:rsidRPr="00A42A1B">
        <w:rPr>
          <w:rFonts w:ascii="Helvetica" w:eastAsia="Times New Roman" w:hAnsi="Helvetica" w:cs="Helvetica"/>
          <w:color w:val="333333"/>
          <w:sz w:val="21"/>
          <w:szCs w:val="21"/>
        </w:rPr>
        <w:t> and will be given in the first minutes of class</w:t>
      </w:r>
    </w:p>
    <w:p w:rsid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bookmarkStart w:id="0" w:name="_GoBack"/>
      <w:bookmarkEnd w:id="0"/>
      <w:r w:rsidRPr="00A42A1B">
        <w:rPr>
          <w:rFonts w:ascii="Helvetica" w:eastAsia="Times New Roman" w:hAnsi="Helvetica" w:cs="Helvetica"/>
          <w:color w:val="333333"/>
          <w:sz w:val="21"/>
          <w:szCs w:val="21"/>
        </w:rPr>
        <w:lastRenderedPageBreak/>
        <w:t>Final exam: (20 points) *</w:t>
      </w:r>
    </w:p>
    <w:p w:rsidR="00A42A1B" w:rsidRPr="00A42A1B" w:rsidRDefault="00A42A1B" w:rsidP="00A42A1B">
      <w:pPr>
        <w:numPr>
          <w:ilvl w:val="0"/>
          <w:numId w:val="3"/>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students will complete the final exam during the scheduled exam period</w:t>
      </w:r>
    </w:p>
    <w:p w:rsidR="00A42A1B" w:rsidRPr="00A42A1B" w:rsidRDefault="00A42A1B" w:rsidP="00A42A1B">
      <w:pPr>
        <w:numPr>
          <w:ilvl w:val="0"/>
          <w:numId w:val="3"/>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material will be based upon the readings and practice experiences relating to the content of the entire course</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Gymnastics routine: (20 points) *</w:t>
      </w:r>
    </w:p>
    <w:p w:rsidR="00A42A1B" w:rsidRPr="00A42A1B" w:rsidRDefault="00A42A1B" w:rsidP="00A42A1B">
      <w:pPr>
        <w:numPr>
          <w:ilvl w:val="0"/>
          <w:numId w:val="4"/>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students will complete an individual routine (10 points)</w:t>
      </w:r>
    </w:p>
    <w:p w:rsidR="00A42A1B" w:rsidRPr="00A42A1B" w:rsidRDefault="00A42A1B" w:rsidP="00A42A1B">
      <w:pPr>
        <w:numPr>
          <w:ilvl w:val="0"/>
          <w:numId w:val="4"/>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students will complete a partner/group routine (10 points)</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Group portfolio (40 points)</w:t>
      </w:r>
    </w:p>
    <w:p w:rsidR="00A42A1B" w:rsidRPr="00A42A1B" w:rsidRDefault="00A42A1B" w:rsidP="00A42A1B">
      <w:pPr>
        <w:numPr>
          <w:ilvl w:val="0"/>
          <w:numId w:val="5"/>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in small groups of 3-4, students will produce an electronic portfolio that includes the following components:</w:t>
      </w:r>
    </w:p>
    <w:p w:rsidR="00A42A1B" w:rsidRPr="00A42A1B" w:rsidRDefault="00A42A1B" w:rsidP="00A42A1B">
      <w:pPr>
        <w:numPr>
          <w:ilvl w:val="0"/>
          <w:numId w:val="5"/>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percussion instrument project (10 points)</w:t>
      </w:r>
    </w:p>
    <w:p w:rsidR="00A42A1B" w:rsidRPr="00A42A1B" w:rsidRDefault="00A42A1B" w:rsidP="00A42A1B">
      <w:pPr>
        <w:numPr>
          <w:ilvl w:val="0"/>
          <w:numId w:val="5"/>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proofErr w:type="spellStart"/>
      <w:r w:rsidRPr="00A42A1B">
        <w:rPr>
          <w:rFonts w:ascii="Helvetica" w:eastAsia="Times New Roman" w:hAnsi="Helvetica" w:cs="Helvetica"/>
          <w:color w:val="333333"/>
          <w:sz w:val="21"/>
          <w:szCs w:val="21"/>
        </w:rPr>
        <w:t>tinikling</w:t>
      </w:r>
      <w:proofErr w:type="spellEnd"/>
      <w:r w:rsidRPr="00A42A1B">
        <w:rPr>
          <w:rFonts w:ascii="Helvetica" w:eastAsia="Times New Roman" w:hAnsi="Helvetica" w:cs="Helvetica"/>
          <w:color w:val="333333"/>
          <w:sz w:val="21"/>
          <w:szCs w:val="21"/>
        </w:rPr>
        <w:t xml:space="preserve"> project 10 points)</w:t>
      </w:r>
    </w:p>
    <w:p w:rsidR="00A42A1B" w:rsidRPr="00A42A1B" w:rsidRDefault="00A42A1B" w:rsidP="00A42A1B">
      <w:pPr>
        <w:numPr>
          <w:ilvl w:val="0"/>
          <w:numId w:val="5"/>
        </w:numPr>
        <w:shd w:val="clear" w:color="auto" w:fill="FFFFFF"/>
        <w:spacing w:before="100" w:beforeAutospacing="1" w:after="100" w:afterAutospacing="1" w:line="315" w:lineRule="atLeast"/>
        <w:ind w:left="375"/>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essential skills and cues (20 points)</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b/>
          <w:bCs/>
          <w:i/>
          <w:iCs/>
          <w:color w:val="333333"/>
          <w:sz w:val="21"/>
          <w:szCs w:val="21"/>
        </w:rPr>
        <w:t>Grading</w:t>
      </w:r>
    </w:p>
    <w:p w:rsidR="00A42A1B" w:rsidRPr="00A42A1B" w:rsidRDefault="00A42A1B" w:rsidP="00A42A1B">
      <w:pPr>
        <w:shd w:val="clear" w:color="auto" w:fill="FFFFFF"/>
        <w:spacing w:after="0" w:line="240" w:lineRule="auto"/>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A = 90</w:t>
      </w:r>
    </w:p>
    <w:p w:rsidR="00A42A1B" w:rsidRPr="00A42A1B" w:rsidRDefault="00A42A1B" w:rsidP="00A42A1B">
      <w:pPr>
        <w:shd w:val="clear" w:color="auto" w:fill="FFFFFF"/>
        <w:spacing w:after="0" w:line="240" w:lineRule="auto"/>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B = 80-89</w:t>
      </w:r>
    </w:p>
    <w:p w:rsidR="00A42A1B" w:rsidRPr="00A42A1B" w:rsidRDefault="00A42A1B" w:rsidP="00A42A1B">
      <w:pPr>
        <w:shd w:val="clear" w:color="auto" w:fill="FFFFFF"/>
        <w:spacing w:after="0" w:line="240" w:lineRule="auto"/>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C = 75-79</w:t>
      </w:r>
    </w:p>
    <w:p w:rsidR="00A42A1B" w:rsidRPr="00A42A1B" w:rsidRDefault="00A42A1B" w:rsidP="00A42A1B">
      <w:pPr>
        <w:shd w:val="clear" w:color="auto" w:fill="FFFFFF"/>
        <w:spacing w:after="0" w:line="240" w:lineRule="auto"/>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D = 70-74</w:t>
      </w:r>
    </w:p>
    <w:p w:rsidR="00A42A1B" w:rsidRPr="00A42A1B" w:rsidRDefault="00A42A1B" w:rsidP="00A42A1B">
      <w:pPr>
        <w:shd w:val="clear" w:color="auto" w:fill="FFFFFF"/>
        <w:spacing w:after="0" w:line="240" w:lineRule="auto"/>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F &lt; 70</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b/>
          <w:bCs/>
          <w:i/>
          <w:iCs/>
          <w:color w:val="333333"/>
          <w:sz w:val="21"/>
          <w:szCs w:val="21"/>
        </w:rPr>
        <w:t>Class Policies</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i/>
          <w:iCs/>
          <w:color w:val="333333"/>
          <w:sz w:val="21"/>
          <w:szCs w:val="21"/>
        </w:rPr>
        <w:t>Attendance: The material and experiences in this class </w:t>
      </w:r>
      <w:r w:rsidRPr="00A42A1B">
        <w:rPr>
          <w:rFonts w:ascii="Helvetica" w:eastAsia="Times New Roman" w:hAnsi="Helvetica" w:cs="Helvetica"/>
          <w:color w:val="333333"/>
          <w:sz w:val="21"/>
          <w:szCs w:val="21"/>
        </w:rPr>
        <w:t>are important and if you are not in class, you cannot take an active role as a student.</w:t>
      </w:r>
      <w:r w:rsidRPr="00A42A1B">
        <w:rPr>
          <w:rFonts w:ascii="Helvetica" w:eastAsia="Times New Roman" w:hAnsi="Helvetica" w:cs="Helvetica"/>
          <w:i/>
          <w:iCs/>
          <w:color w:val="333333"/>
          <w:sz w:val="21"/>
          <w:szCs w:val="21"/>
        </w:rPr>
        <w:t> </w:t>
      </w:r>
      <w:r w:rsidRPr="00A42A1B">
        <w:rPr>
          <w:rFonts w:ascii="Helvetica" w:eastAsia="Times New Roman" w:hAnsi="Helvetica" w:cs="Helvetica"/>
          <w:color w:val="333333"/>
          <w:sz w:val="21"/>
          <w:szCs w:val="21"/>
        </w:rPr>
        <w:t>It is thereby expected that students taking a professional education class will attend every class meeting, will arrive on time, and will actively participate in each class. Absences and late arrivals will not be tolerated. If you must miss class because of illness or other emergency, please try to notify the instructor in advance. You are still responsible for any work missed during an absence.</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b/>
          <w:bCs/>
          <w:color w:val="333333"/>
          <w:sz w:val="21"/>
          <w:szCs w:val="21"/>
          <w:shd w:val="clear" w:color="auto" w:fill="FF6600"/>
        </w:rPr>
        <w:t>** Note</w:t>
      </w:r>
      <w:r w:rsidRPr="00A42A1B">
        <w:rPr>
          <w:rFonts w:ascii="Helvetica" w:eastAsia="Times New Roman" w:hAnsi="Helvetica" w:cs="Helvetica"/>
          <w:b/>
          <w:bCs/>
          <w:color w:val="333333"/>
          <w:sz w:val="21"/>
          <w:szCs w:val="21"/>
        </w:rPr>
        <w:t> -- late arrival at class will result in a </w:t>
      </w:r>
      <w:r w:rsidRPr="00A42A1B">
        <w:rPr>
          <w:rFonts w:ascii="Helvetica" w:eastAsia="Times New Roman" w:hAnsi="Helvetica" w:cs="Helvetica"/>
          <w:b/>
          <w:bCs/>
          <w:color w:val="333333"/>
          <w:sz w:val="21"/>
          <w:szCs w:val="21"/>
          <w:u w:val="single"/>
        </w:rPr>
        <w:t>1 point penalty</w:t>
      </w:r>
      <w:r w:rsidRPr="00A42A1B">
        <w:rPr>
          <w:rFonts w:ascii="Helvetica" w:eastAsia="Times New Roman" w:hAnsi="Helvetica" w:cs="Helvetica"/>
          <w:b/>
          <w:bCs/>
          <w:color w:val="333333"/>
          <w:sz w:val="21"/>
          <w:szCs w:val="21"/>
        </w:rPr>
        <w:t> from the student's final grade. An unexcused or incomplete excused absence will result in a </w:t>
      </w:r>
      <w:r w:rsidRPr="00A42A1B">
        <w:rPr>
          <w:rFonts w:ascii="Helvetica" w:eastAsia="Times New Roman" w:hAnsi="Helvetica" w:cs="Helvetica"/>
          <w:b/>
          <w:bCs/>
          <w:color w:val="333333"/>
          <w:sz w:val="21"/>
          <w:szCs w:val="21"/>
          <w:u w:val="single"/>
        </w:rPr>
        <w:t>deduction of 3 points</w:t>
      </w:r>
      <w:r w:rsidRPr="00A42A1B">
        <w:rPr>
          <w:rFonts w:ascii="Helvetica" w:eastAsia="Times New Roman" w:hAnsi="Helvetica" w:cs="Helvetica"/>
          <w:b/>
          <w:bCs/>
          <w:color w:val="333333"/>
          <w:sz w:val="21"/>
          <w:szCs w:val="21"/>
        </w:rPr>
        <w:t>.</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i/>
          <w:iCs/>
          <w:color w:val="333333"/>
          <w:sz w:val="21"/>
          <w:szCs w:val="21"/>
        </w:rPr>
        <w:t>Plagiarism</w:t>
      </w:r>
      <w:r w:rsidRPr="00A42A1B">
        <w:rPr>
          <w:rFonts w:ascii="Helvetica" w:eastAsia="Times New Roman" w:hAnsi="Helvetica" w:cs="Helvetica"/>
          <w:color w:val="333333"/>
          <w:sz w:val="21"/>
          <w:szCs w:val="21"/>
        </w:rPr>
        <w:t>: All exams, assignments, and any other written work must reflect the individual efforts of each student. Please refer to the Tiger Cub for information regarding academic honesty.</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i/>
          <w:iCs/>
          <w:color w:val="333333"/>
          <w:sz w:val="21"/>
          <w:szCs w:val="21"/>
        </w:rPr>
        <w:lastRenderedPageBreak/>
        <w:t>Cell Phones</w:t>
      </w:r>
      <w:r w:rsidRPr="00A42A1B">
        <w:rPr>
          <w:rFonts w:ascii="Helvetica" w:eastAsia="Times New Roman" w:hAnsi="Helvetica" w:cs="Helvetica"/>
          <w:color w:val="333333"/>
          <w:sz w:val="21"/>
          <w:szCs w:val="21"/>
        </w:rPr>
        <w:t>: As a courtesy to everyone, please turn off your cell phone during class. If you have a compelling reason for leaving your phone on, please let me know at the beginning of class. Also, please do not text–message during class.</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i/>
          <w:iCs/>
          <w:color w:val="333333"/>
          <w:sz w:val="21"/>
          <w:szCs w:val="21"/>
        </w:rPr>
        <w:t>Best Work</w:t>
      </w:r>
      <w:r w:rsidRPr="00A42A1B">
        <w:rPr>
          <w:rFonts w:ascii="Helvetica" w:eastAsia="Times New Roman" w:hAnsi="Helvetica" w:cs="Helvetica"/>
          <w:color w:val="333333"/>
          <w:sz w:val="21"/>
          <w:szCs w:val="21"/>
        </w:rPr>
        <w:t>: Students are expected to show evidence of thorough reading of assigned textbook chapters and supplemental readings. Please take pride in your work and be motivated to do your best work in this class; if you are, you will gain the maximum benefit from the course.</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i/>
          <w:iCs/>
          <w:color w:val="333333"/>
          <w:sz w:val="21"/>
          <w:szCs w:val="21"/>
        </w:rPr>
        <w:t>Unannounced Quizzes: </w:t>
      </w:r>
      <w:r w:rsidRPr="00A42A1B">
        <w:rPr>
          <w:rFonts w:ascii="Helvetica" w:eastAsia="Times New Roman" w:hAnsi="Helvetica" w:cs="Helvetica"/>
          <w:color w:val="333333"/>
          <w:sz w:val="21"/>
          <w:szCs w:val="21"/>
        </w:rPr>
        <w:t>There is the potential for a number of unannounced quizzes during this course.</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i/>
          <w:iCs/>
          <w:color w:val="333333"/>
          <w:sz w:val="21"/>
          <w:szCs w:val="21"/>
        </w:rPr>
        <w:t>Honesty Code: </w:t>
      </w:r>
      <w:r w:rsidRPr="00A42A1B">
        <w:rPr>
          <w:rFonts w:ascii="Helvetica" w:eastAsia="Times New Roman" w:hAnsi="Helvetica" w:cs="Helvetica"/>
          <w:color w:val="333333"/>
          <w:sz w:val="21"/>
          <w:szCs w:val="21"/>
        </w:rPr>
        <w:t>The University Academic Honesty Code and the Tiger Cub Rules and Regulations pertaining to Cheating will apply to this class.</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i/>
          <w:iCs/>
          <w:color w:val="333333"/>
          <w:sz w:val="21"/>
          <w:szCs w:val="21"/>
        </w:rPr>
        <w:t>Professionalism</w:t>
      </w:r>
      <w:r w:rsidRPr="00A42A1B">
        <w:rPr>
          <w:rFonts w:ascii="Helvetica" w:eastAsia="Times New Roman" w:hAnsi="Helvetica" w:cs="Helvetica"/>
          <w:color w:val="333333"/>
          <w:sz w:val="21"/>
          <w:szCs w:val="21"/>
        </w:rPr>
        <w:t>: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w:t>
      </w:r>
      <w:proofErr w:type="gramStart"/>
      <w:r w:rsidRPr="00A42A1B">
        <w:rPr>
          <w:rFonts w:ascii="Helvetica" w:eastAsia="Times New Roman" w:hAnsi="Helvetica" w:cs="Helvetica"/>
          <w:color w:val="333333"/>
          <w:sz w:val="21"/>
          <w:szCs w:val="21"/>
        </w:rPr>
        <w:t xml:space="preserve"> 3) demonstrate a commitment to diversity, and 4) model and nurture intellectual vitality</w:t>
      </w:r>
      <w:proofErr w:type="gramEnd"/>
      <w:r w:rsidRPr="00A42A1B">
        <w:rPr>
          <w:rFonts w:ascii="Helvetica" w:eastAsia="Times New Roman" w:hAnsi="Helvetica" w:cs="Helvetica"/>
          <w:color w:val="333333"/>
          <w:sz w:val="21"/>
          <w:szCs w:val="21"/>
        </w:rPr>
        <w:t>.</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i/>
          <w:iCs/>
          <w:color w:val="333333"/>
          <w:sz w:val="21"/>
          <w:szCs w:val="21"/>
        </w:rPr>
        <w:t>Accommodations</w:t>
      </w:r>
      <w:r w:rsidRPr="00A42A1B">
        <w:rPr>
          <w:rFonts w:ascii="Helvetica" w:eastAsia="Times New Roman" w:hAnsi="Helvetica" w:cs="Helvetica"/>
          <w:color w:val="333333"/>
          <w:sz w:val="21"/>
          <w:szCs w:val="21"/>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If you do not have an Accommodation Memo but need accommodations, make an appointment with The Program for Students with Disabilities, 1244 Haley Center, 844-2096 (V/TT). </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It is the student’s responsibility to inform the instructor of any medical conditions or allergies that may affect in class participation or performance. Students with any health problems should have completed a Health Referral Form.</w:t>
      </w:r>
    </w:p>
    <w:p w:rsidR="00A42A1B" w:rsidRPr="00A42A1B" w:rsidRDefault="00A42A1B" w:rsidP="00A42A1B">
      <w:pPr>
        <w:shd w:val="clear" w:color="auto" w:fill="FFFFFF"/>
        <w:spacing w:before="180" w:after="18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 </w:t>
      </w:r>
    </w:p>
    <w:p w:rsidR="00A42A1B" w:rsidRPr="00A42A1B" w:rsidRDefault="00A42A1B" w:rsidP="00A42A1B">
      <w:pPr>
        <w:shd w:val="clear" w:color="auto" w:fill="FFFFFF"/>
        <w:spacing w:after="150" w:line="315" w:lineRule="atLeast"/>
        <w:rPr>
          <w:rFonts w:ascii="Helvetica" w:eastAsia="Times New Roman" w:hAnsi="Helvetica" w:cs="Helvetica"/>
          <w:color w:val="333333"/>
          <w:sz w:val="21"/>
          <w:szCs w:val="21"/>
        </w:rPr>
      </w:pPr>
      <w:r w:rsidRPr="00A42A1B">
        <w:rPr>
          <w:rFonts w:ascii="Helvetica" w:eastAsia="Times New Roman" w:hAnsi="Helvetica" w:cs="Helvetica"/>
          <w:color w:val="333333"/>
          <w:sz w:val="21"/>
          <w:szCs w:val="21"/>
        </w:rPr>
        <w:t> </w:t>
      </w:r>
    </w:p>
    <w:p w:rsidR="00910818" w:rsidRDefault="00910818"/>
    <w:sectPr w:rsidR="00910818" w:rsidSect="00A42A1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C6AE4"/>
    <w:multiLevelType w:val="multilevel"/>
    <w:tmpl w:val="DBF2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B0259"/>
    <w:multiLevelType w:val="multilevel"/>
    <w:tmpl w:val="9C2E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04DE1"/>
    <w:multiLevelType w:val="multilevel"/>
    <w:tmpl w:val="E402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66477"/>
    <w:multiLevelType w:val="multilevel"/>
    <w:tmpl w:val="F6C8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A7ED7"/>
    <w:multiLevelType w:val="multilevel"/>
    <w:tmpl w:val="9094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1B"/>
    <w:rsid w:val="00910818"/>
    <w:rsid w:val="00A4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64B2C-D544-4620-B70D-9D189462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42A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A1B"/>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42A1B"/>
    <w:rPr>
      <w:color w:val="0000FF"/>
      <w:u w:val="single"/>
    </w:rPr>
  </w:style>
  <w:style w:type="character" w:customStyle="1" w:styleId="apple-converted-space">
    <w:name w:val="apple-converted-space"/>
    <w:basedOn w:val="DefaultParagraphFont"/>
    <w:rsid w:val="00A42A1B"/>
  </w:style>
  <w:style w:type="paragraph" w:styleId="NormalWeb">
    <w:name w:val="Normal (Web)"/>
    <w:basedOn w:val="Normal"/>
    <w:uiPriority w:val="99"/>
    <w:semiHidden/>
    <w:unhideWhenUsed/>
    <w:rsid w:val="00A42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2A1B"/>
    <w:rPr>
      <w:b/>
      <w:bCs/>
    </w:rPr>
  </w:style>
  <w:style w:type="character" w:styleId="Emphasis">
    <w:name w:val="Emphasis"/>
    <w:basedOn w:val="DefaultParagraphFont"/>
    <w:uiPriority w:val="20"/>
    <w:qFormat/>
    <w:rsid w:val="00A42A1B"/>
    <w:rPr>
      <w:i/>
      <w:iCs/>
    </w:rPr>
  </w:style>
  <w:style w:type="character" w:customStyle="1" w:styleId="instructurefilelinkholder">
    <w:name w:val="instructure_file_link_holder"/>
    <w:basedOn w:val="DefaultParagraphFont"/>
    <w:rsid w:val="00A42A1B"/>
  </w:style>
  <w:style w:type="character" w:customStyle="1" w:styleId="instructurescribdfileholder">
    <w:name w:val="instructure_scribd_file_holder"/>
    <w:basedOn w:val="DefaultParagraphFont"/>
    <w:rsid w:val="00A42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147784">
      <w:bodyDiv w:val="1"/>
      <w:marLeft w:val="0"/>
      <w:marRight w:val="0"/>
      <w:marTop w:val="0"/>
      <w:marBottom w:val="0"/>
      <w:divBdr>
        <w:top w:val="none" w:sz="0" w:space="0" w:color="auto"/>
        <w:left w:val="none" w:sz="0" w:space="0" w:color="auto"/>
        <w:bottom w:val="none" w:sz="0" w:space="0" w:color="auto"/>
        <w:right w:val="none" w:sz="0" w:space="0" w:color="auto"/>
      </w:divBdr>
      <w:divsChild>
        <w:div w:id="471287567">
          <w:marLeft w:val="0"/>
          <w:marRight w:val="0"/>
          <w:marTop w:val="0"/>
          <w:marBottom w:val="360"/>
          <w:divBdr>
            <w:top w:val="none" w:sz="0" w:space="0" w:color="auto"/>
            <w:left w:val="none" w:sz="0" w:space="0" w:color="auto"/>
            <w:bottom w:val="none" w:sz="0" w:space="0" w:color="auto"/>
            <w:right w:val="none" w:sz="0" w:space="0" w:color="auto"/>
          </w:divBdr>
          <w:divsChild>
            <w:div w:id="1470318307">
              <w:marLeft w:val="0"/>
              <w:marRight w:val="0"/>
              <w:marTop w:val="0"/>
              <w:marBottom w:val="0"/>
              <w:divBdr>
                <w:top w:val="none" w:sz="0" w:space="0" w:color="auto"/>
                <w:left w:val="none" w:sz="0" w:space="0" w:color="auto"/>
                <w:bottom w:val="none" w:sz="0" w:space="0" w:color="auto"/>
                <w:right w:val="none" w:sz="0" w:space="0" w:color="auto"/>
              </w:divBdr>
            </w:div>
          </w:divsChild>
        </w:div>
        <w:div w:id="969290139">
          <w:marLeft w:val="0"/>
          <w:marRight w:val="0"/>
          <w:marTop w:val="0"/>
          <w:marBottom w:val="150"/>
          <w:divBdr>
            <w:top w:val="none" w:sz="0" w:space="0" w:color="auto"/>
            <w:left w:val="none" w:sz="0" w:space="0" w:color="auto"/>
            <w:bottom w:val="none" w:sz="0" w:space="0" w:color="auto"/>
            <w:right w:val="none" w:sz="0" w:space="0" w:color="auto"/>
          </w:divBdr>
          <w:divsChild>
            <w:div w:id="1211190742">
              <w:marLeft w:val="0"/>
              <w:marRight w:val="0"/>
              <w:marTop w:val="0"/>
              <w:marBottom w:val="0"/>
              <w:divBdr>
                <w:top w:val="none" w:sz="0" w:space="0" w:color="auto"/>
                <w:left w:val="none" w:sz="0" w:space="0" w:color="auto"/>
                <w:bottom w:val="none" w:sz="0" w:space="0" w:color="auto"/>
                <w:right w:val="none" w:sz="0" w:space="0" w:color="auto"/>
              </w:divBdr>
              <w:divsChild>
                <w:div w:id="19992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976087/files/83827999/download" TargetMode="External"/><Relationship Id="rId11" Type="http://schemas.openxmlformats.org/officeDocument/2006/relationships/hyperlink" Target="https://auburn.instructure.com/courses/976087/files/83827980/download" TargetMode="External"/><Relationship Id="rId5" Type="http://schemas.openxmlformats.org/officeDocument/2006/relationships/hyperlink" Target="mailto:hastipe@auburn.edu" TargetMode="External"/><Relationship Id="rId10" Type="http://schemas.openxmlformats.org/officeDocument/2006/relationships/hyperlink" Target="https://auburn.instructure.com/courses/976087/files/84906954/download" TargetMode="External"/><Relationship Id="rId4" Type="http://schemas.openxmlformats.org/officeDocument/2006/relationships/webSettings" Target="webSettings.xml"/><Relationship Id="rId9" Type="http://schemas.openxmlformats.org/officeDocument/2006/relationships/hyperlink" Target="https://auburn.instructure.com/courses/976087/files/83827957/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Rev</cp:lastModifiedBy>
  <cp:revision>1</cp:revision>
  <dcterms:created xsi:type="dcterms:W3CDTF">2016-08-22T12:31:00Z</dcterms:created>
  <dcterms:modified xsi:type="dcterms:W3CDTF">2016-08-22T12:32:00Z</dcterms:modified>
</cp:coreProperties>
</file>