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89475" w14:textId="77777777" w:rsidR="00F11942" w:rsidRDefault="007878AA" w:rsidP="00F11942">
      <w:pPr>
        <w:pStyle w:val="Heading1"/>
      </w:pPr>
      <w:r>
        <w:t>Auburn University</w:t>
      </w:r>
    </w:p>
    <w:p w14:paraId="2EC414F6" w14:textId="77777777" w:rsidR="007878AA" w:rsidRDefault="007878AA" w:rsidP="007878AA">
      <w:pPr>
        <w:jc w:val="center"/>
      </w:pPr>
      <w:r w:rsidRPr="007878AA">
        <w:rPr>
          <w:rFonts w:asciiTheme="majorHAnsi" w:hAnsiTheme="majorHAnsi"/>
          <w:color w:val="1F497D" w:themeColor="text2"/>
        </w:rPr>
        <w:t>Syllabus</w:t>
      </w:r>
    </w:p>
    <w:p w14:paraId="3364EDA5" w14:textId="50035050" w:rsidR="007878AA" w:rsidRDefault="00750F4E" w:rsidP="007878AA">
      <w:r>
        <w:t>1. Course Number:</w:t>
      </w:r>
      <w:r>
        <w:tab/>
      </w:r>
      <w:r>
        <w:tab/>
        <w:t>CTSE 4</w:t>
      </w:r>
      <w:r w:rsidR="007878AA">
        <w:t xml:space="preserve">970 or </w:t>
      </w:r>
      <w:r>
        <w:t>CTSE 7</w:t>
      </w:r>
      <w:r w:rsidR="007878AA">
        <w:t>970</w:t>
      </w:r>
    </w:p>
    <w:p w14:paraId="41FDA955" w14:textId="1AD9189B" w:rsidR="007878AA" w:rsidRDefault="007878AA" w:rsidP="007878AA">
      <w:pPr>
        <w:ind w:left="900"/>
      </w:pPr>
      <w:r>
        <w:t xml:space="preserve">Course Title: </w:t>
      </w:r>
      <w:r w:rsidR="00750F4E">
        <w:t>Spatial Thinking in K12 Education</w:t>
      </w:r>
    </w:p>
    <w:p w14:paraId="3B560C47" w14:textId="613AE526" w:rsidR="007878AA" w:rsidRDefault="00750F4E" w:rsidP="007878AA">
      <w:pPr>
        <w:ind w:left="900"/>
      </w:pPr>
      <w:r>
        <w:t>Course Credits: 1</w:t>
      </w:r>
      <w:r w:rsidR="00285DBD">
        <w:t xml:space="preserve"> Semester Hour</w:t>
      </w:r>
    </w:p>
    <w:p w14:paraId="6F21D6EF" w14:textId="613FBBAD" w:rsidR="007878AA" w:rsidRDefault="007878AA" w:rsidP="007878AA">
      <w:pPr>
        <w:ind w:left="900"/>
      </w:pPr>
      <w:r>
        <w:t xml:space="preserve">Prerequisites: </w:t>
      </w:r>
      <w:r w:rsidR="00285DBD">
        <w:t>None</w:t>
      </w:r>
    </w:p>
    <w:p w14:paraId="003F722F" w14:textId="77777777" w:rsidR="007878AA" w:rsidRDefault="007878AA" w:rsidP="007878AA">
      <w:pPr>
        <w:ind w:left="900"/>
      </w:pPr>
      <w:proofErr w:type="spellStart"/>
      <w:r>
        <w:t>Corequisites</w:t>
      </w:r>
      <w:proofErr w:type="spellEnd"/>
      <w:r>
        <w:t>: None</w:t>
      </w:r>
    </w:p>
    <w:p w14:paraId="1D0C2328" w14:textId="06DFAB84" w:rsidR="007878AA" w:rsidRDefault="007878AA" w:rsidP="007878AA">
      <w:r>
        <w:t xml:space="preserve">2. Term: </w:t>
      </w:r>
      <w:r>
        <w:tab/>
      </w:r>
      <w:r w:rsidR="00750F4E">
        <w:t>Fall 2017</w:t>
      </w:r>
    </w:p>
    <w:p w14:paraId="75AD8434" w14:textId="169199C3" w:rsidR="007878AA" w:rsidRDefault="007878AA" w:rsidP="007878AA">
      <w:pPr>
        <w:ind w:left="900"/>
      </w:pPr>
      <w:r>
        <w:t xml:space="preserve">Day/Time: </w:t>
      </w:r>
      <w:r w:rsidR="00750F4E">
        <w:t>Every other Monday 3</w:t>
      </w:r>
      <w:r>
        <w:t>:</w:t>
      </w:r>
      <w:r w:rsidR="00750F4E">
        <w:t>30 – 5:00</w:t>
      </w:r>
      <w:r>
        <w:t xml:space="preserve"> pm</w:t>
      </w:r>
    </w:p>
    <w:p w14:paraId="1CB5C2D8" w14:textId="77777777" w:rsidR="007878AA" w:rsidRDefault="007878AA" w:rsidP="007878AA">
      <w:pPr>
        <w:ind w:left="900"/>
      </w:pPr>
      <w:r>
        <w:t>Instructor: Dr. Christine Schnittka</w:t>
      </w:r>
    </w:p>
    <w:p w14:paraId="04008701" w14:textId="77777777" w:rsidR="007878AA" w:rsidRDefault="007878AA" w:rsidP="007878AA">
      <w:pPr>
        <w:ind w:left="900"/>
      </w:pPr>
      <w:r>
        <w:t>Office Address: 5072 Haley Center</w:t>
      </w:r>
    </w:p>
    <w:p w14:paraId="2347DD20" w14:textId="77777777" w:rsidR="007878AA" w:rsidRDefault="007878AA" w:rsidP="007878AA">
      <w:pPr>
        <w:ind w:left="900"/>
      </w:pPr>
      <w:r>
        <w:t xml:space="preserve">Contact Information: </w:t>
      </w:r>
      <w:hyperlink r:id="rId7" w:history="1">
        <w:r w:rsidRPr="0050498A">
          <w:rPr>
            <w:rStyle w:val="Hyperlink"/>
          </w:rPr>
          <w:t>Schnittka@auburn.edu</w:t>
        </w:r>
      </w:hyperlink>
      <w:r>
        <w:t xml:space="preserve"> or (334) 844-8277</w:t>
      </w:r>
    </w:p>
    <w:p w14:paraId="2E4E59F2" w14:textId="7A0970B9" w:rsidR="00F11942" w:rsidRPr="00750F4E" w:rsidRDefault="00750F4E" w:rsidP="007878AA">
      <w:pPr>
        <w:ind w:left="900"/>
      </w:pPr>
      <w:r>
        <w:t xml:space="preserve">Office Hours: Monday 1-3 </w:t>
      </w:r>
      <w:r w:rsidR="007878AA">
        <w:t xml:space="preserve">pm and </w:t>
      </w:r>
      <w:r>
        <w:t>Tuesday</w:t>
      </w:r>
      <w:r w:rsidR="007878AA">
        <w:t xml:space="preserve"> 2-4 pm and by appointment</w:t>
      </w:r>
      <w:r w:rsidR="00F11942" w:rsidRPr="001A553B">
        <w:rPr>
          <w:sz w:val="22"/>
        </w:rPr>
        <w:tab/>
      </w:r>
    </w:p>
    <w:p w14:paraId="0EDD66EB" w14:textId="1031878A" w:rsidR="007878AA" w:rsidRPr="007878AA" w:rsidRDefault="007878AA" w:rsidP="007878AA">
      <w:r w:rsidRPr="007878AA">
        <w:t xml:space="preserve">3. Texts: </w:t>
      </w:r>
      <w:r w:rsidR="00355CE9">
        <w:rPr>
          <w:i/>
        </w:rPr>
        <w:t>Learning to Think Spatially</w:t>
      </w:r>
      <w:r w:rsidR="00136057">
        <w:t xml:space="preserve"> by </w:t>
      </w:r>
      <w:r w:rsidR="00355CE9">
        <w:t>the National Research Council</w:t>
      </w:r>
      <w:r w:rsidR="00136057">
        <w:t>. Additional r</w:t>
      </w:r>
      <w:r w:rsidRPr="007878AA">
        <w:t>eadings will be provided through Canvas.</w:t>
      </w:r>
    </w:p>
    <w:p w14:paraId="5EC1FC38" w14:textId="77777777" w:rsidR="007878AA" w:rsidRDefault="007878AA" w:rsidP="007878AA">
      <w:r>
        <w:t>4. Course Description</w:t>
      </w:r>
    </w:p>
    <w:p w14:paraId="52F5C8AF" w14:textId="57AA23EA" w:rsidR="00136057" w:rsidRDefault="007878AA" w:rsidP="007878AA">
      <w:r>
        <w:rPr>
          <w:color w:val="000000"/>
        </w:rPr>
        <w:t xml:space="preserve">This course </w:t>
      </w:r>
      <w:r w:rsidRPr="00421508">
        <w:rPr>
          <w:color w:val="000000"/>
        </w:rPr>
        <w:t xml:space="preserve">will </w:t>
      </w:r>
      <w:r>
        <w:rPr>
          <w:color w:val="000000"/>
        </w:rPr>
        <w:t>introduce</w:t>
      </w:r>
      <w:r w:rsidRPr="00421508">
        <w:rPr>
          <w:color w:val="000000"/>
        </w:rPr>
        <w:t xml:space="preserve"> </w:t>
      </w:r>
      <w:r w:rsidR="00136057">
        <w:rPr>
          <w:color w:val="000000"/>
        </w:rPr>
        <w:t xml:space="preserve">education </w:t>
      </w:r>
      <w:r w:rsidRPr="00421508">
        <w:rPr>
          <w:color w:val="000000"/>
        </w:rPr>
        <w:t xml:space="preserve">students </w:t>
      </w:r>
      <w:r>
        <w:rPr>
          <w:color w:val="000000"/>
        </w:rPr>
        <w:t xml:space="preserve">to the field of </w:t>
      </w:r>
      <w:r w:rsidR="000B5D30">
        <w:rPr>
          <w:color w:val="000000"/>
        </w:rPr>
        <w:t>spatial thinking</w:t>
      </w:r>
      <w:r w:rsidR="0048361D">
        <w:rPr>
          <w:color w:val="000000"/>
        </w:rPr>
        <w:t xml:space="preserve"> and visualization skills</w:t>
      </w:r>
      <w:r w:rsidR="00136057">
        <w:rPr>
          <w:color w:val="000000"/>
        </w:rPr>
        <w:t>. It will give all students</w:t>
      </w:r>
      <w:r>
        <w:rPr>
          <w:color w:val="000000"/>
        </w:rPr>
        <w:t xml:space="preserve"> </w:t>
      </w:r>
      <w:r w:rsidRPr="00421508">
        <w:rPr>
          <w:color w:val="000000"/>
        </w:rPr>
        <w:t xml:space="preserve">the opportunity to explore </w:t>
      </w:r>
      <w:r w:rsidR="000B5D30">
        <w:rPr>
          <w:color w:val="000000"/>
        </w:rPr>
        <w:t xml:space="preserve">spatial thinking </w:t>
      </w:r>
      <w:r>
        <w:rPr>
          <w:color w:val="000000"/>
        </w:rPr>
        <w:t>concepts</w:t>
      </w:r>
      <w:r w:rsidRPr="00421508">
        <w:rPr>
          <w:color w:val="000000"/>
        </w:rPr>
        <w:t xml:space="preserve">, </w:t>
      </w:r>
      <w:r w:rsidR="000B5D30">
        <w:rPr>
          <w:color w:val="000000"/>
        </w:rPr>
        <w:t>curricula for spatial thinking development</w:t>
      </w:r>
      <w:r w:rsidRPr="00421508">
        <w:rPr>
          <w:color w:val="000000"/>
        </w:rPr>
        <w:t xml:space="preserve">, </w:t>
      </w:r>
      <w:r>
        <w:rPr>
          <w:color w:val="000000"/>
        </w:rPr>
        <w:t xml:space="preserve">different fields </w:t>
      </w:r>
      <w:r w:rsidR="000B5D30">
        <w:rPr>
          <w:color w:val="000000"/>
        </w:rPr>
        <w:t>that rely on spatial thinking skills</w:t>
      </w:r>
      <w:r>
        <w:rPr>
          <w:color w:val="000000"/>
        </w:rPr>
        <w:t xml:space="preserve">, research on </w:t>
      </w:r>
      <w:r w:rsidR="000B5D30">
        <w:rPr>
          <w:color w:val="000000"/>
        </w:rPr>
        <w:t>spatial thinking</w:t>
      </w:r>
      <w:r>
        <w:rPr>
          <w:color w:val="000000"/>
        </w:rPr>
        <w:t xml:space="preserve"> in K12 education, </w:t>
      </w:r>
      <w:r w:rsidRPr="00421508">
        <w:rPr>
          <w:color w:val="000000"/>
        </w:rPr>
        <w:t xml:space="preserve">and assessments </w:t>
      </w:r>
      <w:r w:rsidR="000B5D30">
        <w:rPr>
          <w:color w:val="000000"/>
        </w:rPr>
        <w:t>for spatial thinking</w:t>
      </w:r>
      <w:r w:rsidRPr="00421508">
        <w:rPr>
          <w:color w:val="000000"/>
        </w:rPr>
        <w:t xml:space="preserve">. </w:t>
      </w:r>
      <w:r w:rsidR="00136057">
        <w:rPr>
          <w:color w:val="000000"/>
        </w:rPr>
        <w:t>Students</w:t>
      </w:r>
      <w:r>
        <w:t xml:space="preserve"> will </w:t>
      </w:r>
      <w:r w:rsidRPr="00421508">
        <w:t>experience, evaluate</w:t>
      </w:r>
      <w:r w:rsidR="0096441C">
        <w:t xml:space="preserve">, and design interdisciplinary </w:t>
      </w:r>
      <w:r>
        <w:t>curricula to be used</w:t>
      </w:r>
      <w:r w:rsidRPr="00421508">
        <w:t xml:space="preserve"> within </w:t>
      </w:r>
      <w:r w:rsidR="00136057">
        <w:t>K</w:t>
      </w:r>
      <w:r w:rsidR="0048361D">
        <w:t>-</w:t>
      </w:r>
      <w:r w:rsidR="00136057">
        <w:t>12</w:t>
      </w:r>
      <w:r w:rsidRPr="00421508">
        <w:t xml:space="preserve"> classrooms</w:t>
      </w:r>
      <w:r w:rsidR="0096441C">
        <w:t xml:space="preserve"> to promote spatial thinking skills</w:t>
      </w:r>
      <w:r w:rsidR="0048361D">
        <w:t xml:space="preserve"> in STEM and beyond</w:t>
      </w:r>
      <w:r w:rsidRPr="00421508">
        <w:t xml:space="preserve">.  </w:t>
      </w:r>
    </w:p>
    <w:p w14:paraId="15A5B8F7" w14:textId="7D6E3834" w:rsidR="007F723B" w:rsidRDefault="00136057" w:rsidP="00A31DFF">
      <w:r>
        <w:t>5. Course Objectives</w:t>
      </w:r>
    </w:p>
    <w:p w14:paraId="71C43F2B" w14:textId="2239FE75" w:rsidR="0096441C" w:rsidRDefault="00FB455A" w:rsidP="0096441C">
      <w:r>
        <w:t xml:space="preserve">This course examines theoretical and practical perspectives about spatial thinking skills, methods of improving spatial thinking skills in one’s self and in one’s students, and the implications of improved spatial thinking abilities. Students will spend fall semester examining existing curricula and standards in science and other disciplines to identify where and how spatial thinking skills can be developed. They will critically reflect on readings and on presentations by guest speakers. They will learn to examine education with a different lens. </w:t>
      </w:r>
    </w:p>
    <w:p w14:paraId="10B83D39" w14:textId="77777777" w:rsidR="0096441C" w:rsidRDefault="0096441C" w:rsidP="0096441C"/>
    <w:p w14:paraId="07117D11" w14:textId="77777777" w:rsidR="0096441C" w:rsidRPr="0096441C" w:rsidRDefault="0096441C" w:rsidP="0096441C"/>
    <w:p w14:paraId="12D95187" w14:textId="09713B56" w:rsidR="00641960" w:rsidRPr="00A31DFF" w:rsidRDefault="00A4492B" w:rsidP="00A31DFF">
      <w:pPr>
        <w:pStyle w:val="Heading2"/>
        <w:jc w:val="left"/>
        <w:rPr>
          <w:rFonts w:asciiTheme="minorHAnsi" w:hAnsiTheme="minorHAnsi"/>
          <w:b w:val="0"/>
          <w:color w:val="auto"/>
          <w:sz w:val="24"/>
          <w:szCs w:val="24"/>
        </w:rPr>
      </w:pPr>
      <w:r w:rsidRPr="00A4492B">
        <w:rPr>
          <w:rFonts w:asciiTheme="minorHAnsi" w:hAnsiTheme="minorHAnsi"/>
          <w:b w:val="0"/>
          <w:color w:val="auto"/>
          <w:sz w:val="24"/>
          <w:szCs w:val="24"/>
        </w:rPr>
        <w:lastRenderedPageBreak/>
        <w:t>6. Course Content Outline</w:t>
      </w:r>
    </w:p>
    <w:tbl>
      <w:tblPr>
        <w:tblStyle w:val="TableGrid"/>
        <w:tblW w:w="0" w:type="auto"/>
        <w:tblLayout w:type="fixed"/>
        <w:tblLook w:val="04A0" w:firstRow="1" w:lastRow="0" w:firstColumn="1" w:lastColumn="0" w:noHBand="0" w:noVBand="1"/>
      </w:tblPr>
      <w:tblGrid>
        <w:gridCol w:w="1188"/>
        <w:gridCol w:w="990"/>
        <w:gridCol w:w="3780"/>
        <w:gridCol w:w="3618"/>
      </w:tblGrid>
      <w:tr w:rsidR="00641960" w14:paraId="38D48078" w14:textId="77777777" w:rsidTr="00C97FFD">
        <w:tc>
          <w:tcPr>
            <w:tcW w:w="1188" w:type="dxa"/>
            <w:shd w:val="clear" w:color="auto" w:fill="B8CCE4" w:themeFill="accent1" w:themeFillTint="66"/>
          </w:tcPr>
          <w:p w14:paraId="3619608A" w14:textId="77777777" w:rsidR="00641960" w:rsidRDefault="00641960" w:rsidP="0050472D">
            <w:pPr>
              <w:rPr>
                <w:b/>
              </w:rPr>
            </w:pPr>
          </w:p>
          <w:p w14:paraId="06996654" w14:textId="77777777" w:rsidR="00641960" w:rsidRPr="00CE15B7" w:rsidRDefault="00641960" w:rsidP="0050472D">
            <w:pPr>
              <w:rPr>
                <w:b/>
              </w:rPr>
            </w:pPr>
            <w:r w:rsidRPr="00CE15B7">
              <w:rPr>
                <w:b/>
              </w:rPr>
              <w:t>Module #</w:t>
            </w:r>
          </w:p>
        </w:tc>
        <w:tc>
          <w:tcPr>
            <w:tcW w:w="990" w:type="dxa"/>
            <w:shd w:val="clear" w:color="auto" w:fill="B8CCE4" w:themeFill="accent1" w:themeFillTint="66"/>
          </w:tcPr>
          <w:p w14:paraId="45F74FF9" w14:textId="77777777" w:rsidR="00641960" w:rsidRDefault="00641960" w:rsidP="0050472D">
            <w:pPr>
              <w:rPr>
                <w:b/>
              </w:rPr>
            </w:pPr>
          </w:p>
          <w:p w14:paraId="3BC3EAC9" w14:textId="77777777" w:rsidR="00641960" w:rsidRPr="00CE15B7" w:rsidRDefault="00641960" w:rsidP="0050472D">
            <w:pPr>
              <w:rPr>
                <w:b/>
              </w:rPr>
            </w:pPr>
            <w:r w:rsidRPr="00CE15B7">
              <w:rPr>
                <w:b/>
              </w:rPr>
              <w:t>Date</w:t>
            </w:r>
          </w:p>
        </w:tc>
        <w:tc>
          <w:tcPr>
            <w:tcW w:w="3780" w:type="dxa"/>
            <w:shd w:val="clear" w:color="auto" w:fill="B8CCE4" w:themeFill="accent1" w:themeFillTint="66"/>
          </w:tcPr>
          <w:p w14:paraId="6612E700" w14:textId="77777777" w:rsidR="00641960" w:rsidRDefault="00641960" w:rsidP="0050472D">
            <w:pPr>
              <w:rPr>
                <w:b/>
              </w:rPr>
            </w:pPr>
          </w:p>
          <w:p w14:paraId="7E34DDDD" w14:textId="77777777" w:rsidR="00641960" w:rsidRPr="00CE15B7" w:rsidRDefault="00641960" w:rsidP="0050472D">
            <w:pPr>
              <w:rPr>
                <w:b/>
              </w:rPr>
            </w:pPr>
            <w:r w:rsidRPr="00CE15B7">
              <w:rPr>
                <w:b/>
              </w:rPr>
              <w:t>In Class</w:t>
            </w:r>
          </w:p>
        </w:tc>
        <w:tc>
          <w:tcPr>
            <w:tcW w:w="3618" w:type="dxa"/>
            <w:shd w:val="clear" w:color="auto" w:fill="B8CCE4" w:themeFill="accent1" w:themeFillTint="66"/>
          </w:tcPr>
          <w:p w14:paraId="4D305295" w14:textId="77777777" w:rsidR="00641960" w:rsidRDefault="00641960" w:rsidP="0050472D">
            <w:pPr>
              <w:rPr>
                <w:b/>
              </w:rPr>
            </w:pPr>
          </w:p>
          <w:p w14:paraId="51DCFC2A" w14:textId="77777777" w:rsidR="00641960" w:rsidRDefault="00641960" w:rsidP="0050472D">
            <w:pPr>
              <w:rPr>
                <w:b/>
              </w:rPr>
            </w:pPr>
            <w:r w:rsidRPr="00CE15B7">
              <w:rPr>
                <w:b/>
              </w:rPr>
              <w:t>Assignments Due</w:t>
            </w:r>
          </w:p>
          <w:p w14:paraId="25C2AF86" w14:textId="77777777" w:rsidR="00641960" w:rsidRPr="00CE15B7" w:rsidRDefault="00641960" w:rsidP="0050472D">
            <w:pPr>
              <w:rPr>
                <w:b/>
              </w:rPr>
            </w:pPr>
          </w:p>
        </w:tc>
      </w:tr>
      <w:tr w:rsidR="00641960" w14:paraId="76401BB3" w14:textId="77777777" w:rsidTr="00B47B35">
        <w:trPr>
          <w:trHeight w:val="1205"/>
        </w:trPr>
        <w:tc>
          <w:tcPr>
            <w:tcW w:w="1188" w:type="dxa"/>
            <w:shd w:val="clear" w:color="auto" w:fill="DBE5F1" w:themeFill="accent1" w:themeFillTint="33"/>
          </w:tcPr>
          <w:p w14:paraId="4B515ECC" w14:textId="73DCADC0" w:rsidR="00641960" w:rsidRPr="00CE15B7" w:rsidRDefault="00641960" w:rsidP="0050472D">
            <w:pPr>
              <w:rPr>
                <w:b/>
              </w:rPr>
            </w:pPr>
            <w:r w:rsidRPr="00CE15B7">
              <w:rPr>
                <w:b/>
              </w:rPr>
              <w:t>1</w:t>
            </w:r>
          </w:p>
        </w:tc>
        <w:tc>
          <w:tcPr>
            <w:tcW w:w="990" w:type="dxa"/>
            <w:shd w:val="clear" w:color="auto" w:fill="DBE5F1" w:themeFill="accent1" w:themeFillTint="33"/>
          </w:tcPr>
          <w:p w14:paraId="0BAEA4D5" w14:textId="5AE31CD0" w:rsidR="00641960" w:rsidRDefault="0096441C" w:rsidP="0050472D">
            <w:r>
              <w:t>8-21</w:t>
            </w:r>
          </w:p>
        </w:tc>
        <w:tc>
          <w:tcPr>
            <w:tcW w:w="3780" w:type="dxa"/>
            <w:shd w:val="clear" w:color="auto" w:fill="DBE5F1" w:themeFill="accent1" w:themeFillTint="33"/>
          </w:tcPr>
          <w:p w14:paraId="2D01F77A" w14:textId="0BCD26CD" w:rsidR="00641960" w:rsidRDefault="0096441C" w:rsidP="0050472D">
            <w:r>
              <w:t>Take Spatial Thinking Assessment</w:t>
            </w:r>
            <w:r w:rsidR="007975E4">
              <w:t>s</w:t>
            </w:r>
          </w:p>
          <w:p w14:paraId="624B4243" w14:textId="77777777" w:rsidR="0096441C" w:rsidRDefault="0096441C" w:rsidP="0050472D">
            <w:r>
              <w:t xml:space="preserve">Review text </w:t>
            </w:r>
          </w:p>
          <w:p w14:paraId="10976F89" w14:textId="77777777" w:rsidR="00D126FD" w:rsidRDefault="00D126FD" w:rsidP="0050472D">
            <w:r>
              <w:t>Introduce course goals and projects</w:t>
            </w:r>
          </w:p>
          <w:p w14:paraId="6CC63C12" w14:textId="1C9E8C86" w:rsidR="004A6482" w:rsidRDefault="004A6482" w:rsidP="0050472D">
            <w:r>
              <w:t>Spatial thinking across K-12</w:t>
            </w:r>
          </w:p>
        </w:tc>
        <w:tc>
          <w:tcPr>
            <w:tcW w:w="3618" w:type="dxa"/>
            <w:shd w:val="clear" w:color="auto" w:fill="DBE5F1" w:themeFill="accent1" w:themeFillTint="33"/>
          </w:tcPr>
          <w:p w14:paraId="0BFB6365" w14:textId="77777777" w:rsidR="00641960" w:rsidRDefault="00641960" w:rsidP="0050472D">
            <w:r>
              <w:t>Read syllabus</w:t>
            </w:r>
          </w:p>
          <w:p w14:paraId="4620E00D" w14:textId="790B5359" w:rsidR="00641960" w:rsidRDefault="00641960" w:rsidP="0050472D"/>
        </w:tc>
      </w:tr>
      <w:tr w:rsidR="00B47B35" w14:paraId="2717A3BB" w14:textId="77777777" w:rsidTr="00C97FFD">
        <w:tc>
          <w:tcPr>
            <w:tcW w:w="1188" w:type="dxa"/>
            <w:shd w:val="clear" w:color="auto" w:fill="B8CCE4" w:themeFill="accent1" w:themeFillTint="66"/>
          </w:tcPr>
          <w:p w14:paraId="38BBF271" w14:textId="50F1162C" w:rsidR="00B47B35" w:rsidRPr="00CE15B7" w:rsidRDefault="00B47B35" w:rsidP="0050472D">
            <w:pPr>
              <w:rPr>
                <w:b/>
              </w:rPr>
            </w:pPr>
            <w:r>
              <w:rPr>
                <w:b/>
              </w:rPr>
              <w:t>2</w:t>
            </w:r>
          </w:p>
        </w:tc>
        <w:tc>
          <w:tcPr>
            <w:tcW w:w="990" w:type="dxa"/>
            <w:shd w:val="clear" w:color="auto" w:fill="B8CCE4" w:themeFill="accent1" w:themeFillTint="66"/>
          </w:tcPr>
          <w:p w14:paraId="1D50A4BB" w14:textId="4BEC7CA3" w:rsidR="00B47B35" w:rsidRDefault="00B47B35" w:rsidP="0050472D">
            <w:r>
              <w:t>8-28</w:t>
            </w:r>
          </w:p>
        </w:tc>
        <w:tc>
          <w:tcPr>
            <w:tcW w:w="3780" w:type="dxa"/>
            <w:shd w:val="clear" w:color="auto" w:fill="B8CCE4" w:themeFill="accent1" w:themeFillTint="66"/>
          </w:tcPr>
          <w:p w14:paraId="377CDBD9" w14:textId="77777777" w:rsidR="00B47B35" w:rsidRDefault="00B47B35" w:rsidP="00B47B35">
            <w:r>
              <w:t>Spatial Thinking Activity</w:t>
            </w:r>
          </w:p>
          <w:p w14:paraId="5F6C48CD" w14:textId="5831DBE1" w:rsidR="007975E4" w:rsidRDefault="007975E4" w:rsidP="00B47B35">
            <w:r>
              <w:t>Shark Tank</w:t>
            </w:r>
          </w:p>
          <w:p w14:paraId="39BAF8F5" w14:textId="54EDB189" w:rsidR="001D0BCA" w:rsidRDefault="001D0BCA" w:rsidP="00B47B35">
            <w:r>
              <w:t xml:space="preserve">Guest speaker Paul </w:t>
            </w:r>
            <w:proofErr w:type="spellStart"/>
            <w:r>
              <w:t>Swamidass</w:t>
            </w:r>
            <w:proofErr w:type="spellEnd"/>
          </w:p>
          <w:p w14:paraId="6C810084" w14:textId="77777777" w:rsidR="00B47B35" w:rsidRDefault="00FC4E0C" w:rsidP="00D126FD">
            <w:r>
              <w:t>Reading discussion</w:t>
            </w:r>
          </w:p>
          <w:p w14:paraId="39CC5EF1" w14:textId="77777777" w:rsidR="00FC4E0C" w:rsidRDefault="00FC4E0C" w:rsidP="00D126FD"/>
        </w:tc>
        <w:tc>
          <w:tcPr>
            <w:tcW w:w="3618" w:type="dxa"/>
            <w:shd w:val="clear" w:color="auto" w:fill="B8CCE4" w:themeFill="accent1" w:themeFillTint="66"/>
          </w:tcPr>
          <w:p w14:paraId="56A95B0F" w14:textId="77777777" w:rsidR="00B47B35" w:rsidRDefault="00B47B35" w:rsidP="00B47B35">
            <w:r>
              <w:t>Spatial thinking autobiography</w:t>
            </w:r>
          </w:p>
          <w:p w14:paraId="7063288D" w14:textId="29ED62C4" w:rsidR="00B47B35" w:rsidRDefault="00B47B35" w:rsidP="00AA1CAA">
            <w:r>
              <w:t>Reading Response: Chapter 1</w:t>
            </w:r>
          </w:p>
        </w:tc>
      </w:tr>
      <w:tr w:rsidR="00641960" w14:paraId="1C805714" w14:textId="77777777" w:rsidTr="00C97FFD">
        <w:tc>
          <w:tcPr>
            <w:tcW w:w="1188" w:type="dxa"/>
            <w:shd w:val="clear" w:color="auto" w:fill="B8CCE4" w:themeFill="accent1" w:themeFillTint="66"/>
          </w:tcPr>
          <w:p w14:paraId="14739F16" w14:textId="2BFDC28A" w:rsidR="00641960" w:rsidRPr="00CE15B7" w:rsidRDefault="00B47B35" w:rsidP="0050472D">
            <w:pPr>
              <w:rPr>
                <w:b/>
              </w:rPr>
            </w:pPr>
            <w:r>
              <w:rPr>
                <w:b/>
              </w:rPr>
              <w:t>3</w:t>
            </w:r>
          </w:p>
        </w:tc>
        <w:tc>
          <w:tcPr>
            <w:tcW w:w="990" w:type="dxa"/>
            <w:shd w:val="clear" w:color="auto" w:fill="B8CCE4" w:themeFill="accent1" w:themeFillTint="66"/>
          </w:tcPr>
          <w:p w14:paraId="32AAC89D" w14:textId="69596DF2" w:rsidR="00641960" w:rsidRDefault="0096441C" w:rsidP="0050472D">
            <w:r>
              <w:t>9-11</w:t>
            </w:r>
          </w:p>
        </w:tc>
        <w:tc>
          <w:tcPr>
            <w:tcW w:w="3780" w:type="dxa"/>
            <w:shd w:val="clear" w:color="auto" w:fill="B8CCE4" w:themeFill="accent1" w:themeFillTint="66"/>
          </w:tcPr>
          <w:p w14:paraId="2FAEB736" w14:textId="77777777" w:rsidR="00D126FD" w:rsidRDefault="00D126FD" w:rsidP="00D126FD">
            <w:r>
              <w:t>Spatial Thinking Activity</w:t>
            </w:r>
          </w:p>
          <w:p w14:paraId="5CB771A0" w14:textId="7A30A031" w:rsidR="00D126FD" w:rsidRDefault="00D126FD" w:rsidP="00D126FD">
            <w:r>
              <w:t>Reading discussion</w:t>
            </w:r>
          </w:p>
          <w:p w14:paraId="11268203" w14:textId="77777777" w:rsidR="00641960" w:rsidRDefault="00D126FD" w:rsidP="00D126FD">
            <w:r>
              <w:t>Guest speaker Karen McNeal</w:t>
            </w:r>
          </w:p>
          <w:p w14:paraId="5CDEFCA9" w14:textId="0D5663A4" w:rsidR="008C7439" w:rsidRDefault="008C7439" w:rsidP="00D126FD">
            <w:r>
              <w:t>Spatial Thinking in Geosciences</w:t>
            </w:r>
          </w:p>
        </w:tc>
        <w:tc>
          <w:tcPr>
            <w:tcW w:w="3618" w:type="dxa"/>
            <w:shd w:val="clear" w:color="auto" w:fill="B8CCE4" w:themeFill="accent1" w:themeFillTint="66"/>
          </w:tcPr>
          <w:p w14:paraId="0882A8A8" w14:textId="77777777" w:rsidR="00F75D47" w:rsidRDefault="00E56127" w:rsidP="00AA1CAA">
            <w:r>
              <w:t xml:space="preserve">Reading Response: </w:t>
            </w:r>
          </w:p>
          <w:p w14:paraId="6967814F" w14:textId="054724D3" w:rsidR="00E56127" w:rsidRDefault="00B47B35" w:rsidP="00AA1CAA">
            <w:r>
              <w:t>Chapter</w:t>
            </w:r>
            <w:r w:rsidR="007758C7">
              <w:t xml:space="preserve"> 2</w:t>
            </w:r>
          </w:p>
          <w:p w14:paraId="32CA7892" w14:textId="742ECE8A" w:rsidR="00984CF3" w:rsidRDefault="00984CF3" w:rsidP="00AA1CAA">
            <w:r>
              <w:t xml:space="preserve">Wai, </w:t>
            </w:r>
            <w:proofErr w:type="spellStart"/>
            <w:r>
              <w:t>Lubinski</w:t>
            </w:r>
            <w:proofErr w:type="spellEnd"/>
            <w:r>
              <w:t xml:space="preserve">, &amp; </w:t>
            </w:r>
            <w:proofErr w:type="spellStart"/>
            <w:r>
              <w:t>Benbow</w:t>
            </w:r>
            <w:proofErr w:type="spellEnd"/>
            <w:r>
              <w:t xml:space="preserve"> (2009)</w:t>
            </w:r>
          </w:p>
        </w:tc>
      </w:tr>
      <w:tr w:rsidR="00641960" w14:paraId="39B879E7" w14:textId="77777777" w:rsidTr="00C97FFD">
        <w:tc>
          <w:tcPr>
            <w:tcW w:w="1188" w:type="dxa"/>
            <w:shd w:val="clear" w:color="auto" w:fill="DBE5F1" w:themeFill="accent1" w:themeFillTint="33"/>
          </w:tcPr>
          <w:p w14:paraId="02994C2C" w14:textId="5F7F9F8D" w:rsidR="00641960" w:rsidRPr="00CE15B7" w:rsidRDefault="00B47B35" w:rsidP="0050472D">
            <w:pPr>
              <w:rPr>
                <w:b/>
              </w:rPr>
            </w:pPr>
            <w:r>
              <w:rPr>
                <w:b/>
              </w:rPr>
              <w:t>4</w:t>
            </w:r>
          </w:p>
        </w:tc>
        <w:tc>
          <w:tcPr>
            <w:tcW w:w="990" w:type="dxa"/>
            <w:shd w:val="clear" w:color="auto" w:fill="DBE5F1" w:themeFill="accent1" w:themeFillTint="33"/>
          </w:tcPr>
          <w:p w14:paraId="4E0BE669" w14:textId="1E9C0ACA" w:rsidR="00641960" w:rsidRDefault="0096441C" w:rsidP="0050472D">
            <w:r>
              <w:t>9-25</w:t>
            </w:r>
          </w:p>
        </w:tc>
        <w:tc>
          <w:tcPr>
            <w:tcW w:w="3780" w:type="dxa"/>
            <w:shd w:val="clear" w:color="auto" w:fill="DBE5F1" w:themeFill="accent1" w:themeFillTint="33"/>
          </w:tcPr>
          <w:p w14:paraId="56EA31BC" w14:textId="77777777" w:rsidR="00D126FD" w:rsidRDefault="00D126FD" w:rsidP="00D126FD">
            <w:r>
              <w:t>Spatial Thinking Activity</w:t>
            </w:r>
          </w:p>
          <w:p w14:paraId="7182E438" w14:textId="77777777" w:rsidR="00D126FD" w:rsidRDefault="00D126FD" w:rsidP="00D126FD">
            <w:r>
              <w:t>Reading discussion</w:t>
            </w:r>
          </w:p>
          <w:p w14:paraId="4CC5065D" w14:textId="7657575D" w:rsidR="008C7439" w:rsidRDefault="00FC72A5" w:rsidP="00FC72A5">
            <w:r>
              <w:t>Discussion about Project</w:t>
            </w:r>
          </w:p>
        </w:tc>
        <w:tc>
          <w:tcPr>
            <w:tcW w:w="3618" w:type="dxa"/>
            <w:shd w:val="clear" w:color="auto" w:fill="DBE5F1" w:themeFill="accent1" w:themeFillTint="33"/>
          </w:tcPr>
          <w:p w14:paraId="771A46E3" w14:textId="3986D69B" w:rsidR="00641960" w:rsidRDefault="00AA1CAA" w:rsidP="0050472D">
            <w:r>
              <w:t>Reading Response</w:t>
            </w:r>
            <w:r w:rsidR="007758C7">
              <w:t>s</w:t>
            </w:r>
            <w:r>
              <w:t xml:space="preserve">: </w:t>
            </w:r>
          </w:p>
          <w:p w14:paraId="665FE95A" w14:textId="543F1AF1" w:rsidR="007758C7" w:rsidRDefault="007758C7" w:rsidP="0050472D">
            <w:r>
              <w:t>Chapter 3</w:t>
            </w:r>
          </w:p>
          <w:p w14:paraId="340A4194" w14:textId="77777777" w:rsidR="00F75D47" w:rsidRDefault="00F75D47" w:rsidP="00F75D47">
            <w:proofErr w:type="spellStart"/>
            <w:r>
              <w:t>Swamidass</w:t>
            </w:r>
            <w:proofErr w:type="spellEnd"/>
            <w:r>
              <w:t xml:space="preserve"> &amp; Schnittka (2017)</w:t>
            </w:r>
          </w:p>
          <w:p w14:paraId="04E3D90C" w14:textId="77777777" w:rsidR="00F75D47" w:rsidRDefault="00F75D47" w:rsidP="0050472D"/>
          <w:p w14:paraId="461E5B70" w14:textId="77777777" w:rsidR="00641960" w:rsidRDefault="00641960" w:rsidP="0050472D"/>
          <w:p w14:paraId="15A6C3F6" w14:textId="77777777" w:rsidR="00811FD7" w:rsidRDefault="00811FD7" w:rsidP="0050472D"/>
        </w:tc>
      </w:tr>
      <w:tr w:rsidR="00641960" w14:paraId="5B7A5A46" w14:textId="77777777" w:rsidTr="00C97FFD">
        <w:tc>
          <w:tcPr>
            <w:tcW w:w="1188" w:type="dxa"/>
            <w:shd w:val="clear" w:color="auto" w:fill="B8CCE4" w:themeFill="accent1" w:themeFillTint="66"/>
          </w:tcPr>
          <w:p w14:paraId="75295BF8" w14:textId="5856E56E" w:rsidR="00641960" w:rsidRPr="00CE15B7" w:rsidRDefault="00B47B35" w:rsidP="0050472D">
            <w:pPr>
              <w:rPr>
                <w:b/>
              </w:rPr>
            </w:pPr>
            <w:r>
              <w:rPr>
                <w:b/>
              </w:rPr>
              <w:t>5</w:t>
            </w:r>
          </w:p>
        </w:tc>
        <w:tc>
          <w:tcPr>
            <w:tcW w:w="990" w:type="dxa"/>
            <w:shd w:val="clear" w:color="auto" w:fill="B8CCE4" w:themeFill="accent1" w:themeFillTint="66"/>
          </w:tcPr>
          <w:p w14:paraId="4EBA3D1E" w14:textId="5A1AE35C" w:rsidR="00641960" w:rsidRDefault="0096441C" w:rsidP="0050472D">
            <w:r>
              <w:t>10-9</w:t>
            </w:r>
          </w:p>
        </w:tc>
        <w:tc>
          <w:tcPr>
            <w:tcW w:w="3780" w:type="dxa"/>
            <w:shd w:val="clear" w:color="auto" w:fill="B8CCE4" w:themeFill="accent1" w:themeFillTint="66"/>
          </w:tcPr>
          <w:p w14:paraId="457A19E7" w14:textId="77777777" w:rsidR="00D126FD" w:rsidRDefault="00D126FD" w:rsidP="00D126FD">
            <w:r>
              <w:t>Spatial Thinking Activity</w:t>
            </w:r>
          </w:p>
          <w:p w14:paraId="78407992" w14:textId="77777777" w:rsidR="00D126FD" w:rsidRDefault="00D126FD" w:rsidP="00D126FD">
            <w:r>
              <w:t>Reading discussion</w:t>
            </w:r>
          </w:p>
          <w:p w14:paraId="4639470C" w14:textId="4163A7BF" w:rsidR="00182417" w:rsidRDefault="00D126FD" w:rsidP="00D126FD">
            <w:r>
              <w:t xml:space="preserve">Guest speaker </w:t>
            </w:r>
            <w:r w:rsidR="00FC72A5">
              <w:t xml:space="preserve">Peter </w:t>
            </w:r>
            <w:proofErr w:type="spellStart"/>
            <w:r w:rsidR="00FC72A5">
              <w:t>Livant</w:t>
            </w:r>
            <w:proofErr w:type="spellEnd"/>
          </w:p>
          <w:p w14:paraId="14FB2E5C" w14:textId="210D949E" w:rsidR="008C7439" w:rsidRDefault="008C7439" w:rsidP="00FC72A5">
            <w:r>
              <w:t xml:space="preserve">Spatial Thinking research </w:t>
            </w:r>
            <w:r w:rsidR="00FC72A5">
              <w:t>in chemistry</w:t>
            </w:r>
          </w:p>
        </w:tc>
        <w:tc>
          <w:tcPr>
            <w:tcW w:w="3618" w:type="dxa"/>
            <w:shd w:val="clear" w:color="auto" w:fill="B8CCE4" w:themeFill="accent1" w:themeFillTint="66"/>
          </w:tcPr>
          <w:p w14:paraId="218E0EC2" w14:textId="35B7208F" w:rsidR="00641960" w:rsidRDefault="00641960" w:rsidP="0050472D">
            <w:r>
              <w:t xml:space="preserve"> </w:t>
            </w:r>
          </w:p>
          <w:p w14:paraId="116D8FAC" w14:textId="77777777" w:rsidR="00F75D47" w:rsidRDefault="00A31DFF" w:rsidP="00AA1CAA">
            <w:r w:rsidRPr="00A31DFF">
              <w:t>Reading Response:</w:t>
            </w:r>
          </w:p>
          <w:p w14:paraId="56BFD8EB" w14:textId="72047C2A" w:rsidR="0073724F" w:rsidRDefault="007758C7" w:rsidP="00AA1CAA">
            <w:r>
              <w:t>Chapter 4</w:t>
            </w:r>
          </w:p>
          <w:p w14:paraId="61D8F6A1" w14:textId="2BE59EF6" w:rsidR="004A6482" w:rsidRDefault="00E6234F" w:rsidP="00AA1CAA">
            <w:r>
              <w:t>NSTA articles</w:t>
            </w:r>
          </w:p>
        </w:tc>
      </w:tr>
      <w:tr w:rsidR="00641960" w14:paraId="538CCAE7" w14:textId="77777777" w:rsidTr="00C97FFD">
        <w:tc>
          <w:tcPr>
            <w:tcW w:w="1188" w:type="dxa"/>
            <w:shd w:val="clear" w:color="auto" w:fill="DBE5F1" w:themeFill="accent1" w:themeFillTint="33"/>
          </w:tcPr>
          <w:p w14:paraId="7FE61CD2" w14:textId="2DC7B7A1" w:rsidR="00641960" w:rsidRPr="00CE15B7" w:rsidRDefault="00B47B35" w:rsidP="0050472D">
            <w:pPr>
              <w:rPr>
                <w:b/>
              </w:rPr>
            </w:pPr>
            <w:r>
              <w:rPr>
                <w:b/>
              </w:rPr>
              <w:t>6</w:t>
            </w:r>
          </w:p>
        </w:tc>
        <w:tc>
          <w:tcPr>
            <w:tcW w:w="990" w:type="dxa"/>
            <w:shd w:val="clear" w:color="auto" w:fill="DBE5F1" w:themeFill="accent1" w:themeFillTint="33"/>
          </w:tcPr>
          <w:p w14:paraId="39ECABFC" w14:textId="38882833" w:rsidR="00641960" w:rsidRDefault="0096441C" w:rsidP="0050472D">
            <w:r>
              <w:t>10-23</w:t>
            </w:r>
          </w:p>
        </w:tc>
        <w:tc>
          <w:tcPr>
            <w:tcW w:w="3780" w:type="dxa"/>
            <w:shd w:val="clear" w:color="auto" w:fill="DBE5F1" w:themeFill="accent1" w:themeFillTint="33"/>
          </w:tcPr>
          <w:p w14:paraId="5C84E141" w14:textId="77777777" w:rsidR="00D126FD" w:rsidRDefault="00D126FD" w:rsidP="00D126FD">
            <w:r>
              <w:t>Spatial Thinking Activity</w:t>
            </w:r>
          </w:p>
          <w:p w14:paraId="70C26755" w14:textId="77777777" w:rsidR="00D126FD" w:rsidRDefault="00D126FD" w:rsidP="00D126FD">
            <w:r>
              <w:t>Reading discussion</w:t>
            </w:r>
          </w:p>
          <w:p w14:paraId="4998F6BE" w14:textId="73665705" w:rsidR="00F626A1" w:rsidRDefault="00A31DFF" w:rsidP="0073724F">
            <w:r>
              <w:t xml:space="preserve">Guest visitor </w:t>
            </w:r>
            <w:r w:rsidR="004B5558">
              <w:t xml:space="preserve">Barb </w:t>
            </w:r>
            <w:proofErr w:type="spellStart"/>
            <w:r w:rsidR="004B5558">
              <w:t>Bondy</w:t>
            </w:r>
            <w:proofErr w:type="spellEnd"/>
          </w:p>
          <w:p w14:paraId="7F0A3EBE" w14:textId="5DDDE024" w:rsidR="008C7439" w:rsidRDefault="008C7439" w:rsidP="0073724F">
            <w:pPr>
              <w:rPr>
                <w:rFonts w:asciiTheme="majorHAnsi" w:hAnsiTheme="majorHAnsi" w:cs="Times New Roman"/>
              </w:rPr>
            </w:pPr>
            <w:r>
              <w:t>Spatial thinking in the arts</w:t>
            </w:r>
          </w:p>
          <w:p w14:paraId="0C3EA03B" w14:textId="77777777" w:rsidR="0050472D" w:rsidRDefault="0050472D" w:rsidP="0073724F"/>
        </w:tc>
        <w:tc>
          <w:tcPr>
            <w:tcW w:w="3618" w:type="dxa"/>
            <w:shd w:val="clear" w:color="auto" w:fill="DBE5F1" w:themeFill="accent1" w:themeFillTint="33"/>
          </w:tcPr>
          <w:p w14:paraId="311C4973" w14:textId="77777777" w:rsidR="00F75D47" w:rsidRDefault="00AA1CAA" w:rsidP="0050472D">
            <w:r>
              <w:t>Reading Response:</w:t>
            </w:r>
            <w:r w:rsidR="007758C7">
              <w:t xml:space="preserve"> </w:t>
            </w:r>
          </w:p>
          <w:p w14:paraId="5995BCAB" w14:textId="253A93BA" w:rsidR="00641960" w:rsidRPr="00A31DFF" w:rsidRDefault="007758C7" w:rsidP="0050472D">
            <w:r>
              <w:t>Chapter 5</w:t>
            </w:r>
          </w:p>
          <w:p w14:paraId="7F607BD3" w14:textId="77777777" w:rsidR="00641960" w:rsidRDefault="004A6482" w:rsidP="00CD2238">
            <w:r>
              <w:t>Andersen (2014)</w:t>
            </w:r>
          </w:p>
          <w:p w14:paraId="6073BFAA" w14:textId="231009F4" w:rsidR="008D59A5" w:rsidRPr="00A31DFF" w:rsidRDefault="008D59A5" w:rsidP="00CD2238"/>
        </w:tc>
      </w:tr>
      <w:tr w:rsidR="007758C7" w14:paraId="5B8B1A6C" w14:textId="77777777" w:rsidTr="00C97FFD">
        <w:tc>
          <w:tcPr>
            <w:tcW w:w="1188" w:type="dxa"/>
            <w:shd w:val="clear" w:color="auto" w:fill="B8CCE4" w:themeFill="accent1" w:themeFillTint="66"/>
          </w:tcPr>
          <w:p w14:paraId="5B50DA35" w14:textId="5F04466A" w:rsidR="007758C7" w:rsidRPr="00CE15B7" w:rsidRDefault="00B47B35" w:rsidP="0050472D">
            <w:pPr>
              <w:rPr>
                <w:b/>
              </w:rPr>
            </w:pPr>
            <w:r>
              <w:rPr>
                <w:b/>
              </w:rPr>
              <w:t>7</w:t>
            </w:r>
          </w:p>
        </w:tc>
        <w:tc>
          <w:tcPr>
            <w:tcW w:w="990" w:type="dxa"/>
            <w:shd w:val="clear" w:color="auto" w:fill="B8CCE4" w:themeFill="accent1" w:themeFillTint="66"/>
          </w:tcPr>
          <w:p w14:paraId="47CFF85F" w14:textId="13F80759" w:rsidR="007758C7" w:rsidRDefault="007758C7" w:rsidP="0050472D">
            <w:r>
              <w:t>11-6</w:t>
            </w:r>
          </w:p>
        </w:tc>
        <w:tc>
          <w:tcPr>
            <w:tcW w:w="3780" w:type="dxa"/>
            <w:shd w:val="clear" w:color="auto" w:fill="B8CCE4" w:themeFill="accent1" w:themeFillTint="66"/>
          </w:tcPr>
          <w:p w14:paraId="6D031738" w14:textId="77777777" w:rsidR="007758C7" w:rsidRDefault="007758C7" w:rsidP="00D126FD">
            <w:r>
              <w:t>Spatial Thinking Activity</w:t>
            </w:r>
          </w:p>
          <w:p w14:paraId="2A9EBC8D" w14:textId="77777777" w:rsidR="007758C7" w:rsidRDefault="007758C7" w:rsidP="00D126FD">
            <w:r>
              <w:t>Reading discussion</w:t>
            </w:r>
          </w:p>
          <w:p w14:paraId="312C8E69" w14:textId="3530A5BE" w:rsidR="008C7439" w:rsidRDefault="008C7439" w:rsidP="0050472D">
            <w:r>
              <w:t>Spatial thinking</w:t>
            </w:r>
            <w:r w:rsidR="0048361D">
              <w:t>, individual differences, and training</w:t>
            </w:r>
          </w:p>
          <w:p w14:paraId="25F8304C" w14:textId="77777777" w:rsidR="007758C7" w:rsidRDefault="007758C7" w:rsidP="001B74A9"/>
        </w:tc>
        <w:tc>
          <w:tcPr>
            <w:tcW w:w="3618" w:type="dxa"/>
            <w:shd w:val="clear" w:color="auto" w:fill="B8CCE4" w:themeFill="accent1" w:themeFillTint="66"/>
          </w:tcPr>
          <w:p w14:paraId="5341FCF8" w14:textId="77777777" w:rsidR="00F75D47" w:rsidRDefault="007758C7" w:rsidP="008C7439">
            <w:r>
              <w:t xml:space="preserve">Reading Response: </w:t>
            </w:r>
          </w:p>
          <w:p w14:paraId="5FF48729" w14:textId="25928AFD" w:rsidR="007758C7" w:rsidRDefault="007758C7" w:rsidP="008C7439">
            <w:r>
              <w:t>Chapter 6</w:t>
            </w:r>
          </w:p>
          <w:p w14:paraId="61E64E96" w14:textId="77777777" w:rsidR="007758C7" w:rsidRDefault="00E6234F" w:rsidP="00AA1CAA">
            <w:r>
              <w:t>Bailey &amp; Sims (2014)</w:t>
            </w:r>
          </w:p>
          <w:p w14:paraId="6E695FBF" w14:textId="4DE44423" w:rsidR="00E6234F" w:rsidRPr="00A31DFF" w:rsidRDefault="00E6234F" w:rsidP="00AA1CAA">
            <w:r>
              <w:t>Linn &amp; Petersen (1985)</w:t>
            </w:r>
            <w:bookmarkStart w:id="0" w:name="_GoBack"/>
            <w:bookmarkEnd w:id="0"/>
          </w:p>
        </w:tc>
      </w:tr>
      <w:tr w:rsidR="007758C7" w14:paraId="25EEF279" w14:textId="77777777" w:rsidTr="00C97FFD">
        <w:tc>
          <w:tcPr>
            <w:tcW w:w="1188" w:type="dxa"/>
            <w:shd w:val="clear" w:color="auto" w:fill="DBE5F1" w:themeFill="accent1" w:themeFillTint="33"/>
          </w:tcPr>
          <w:p w14:paraId="02817AC7" w14:textId="5B61B186" w:rsidR="007758C7" w:rsidRPr="00CE15B7" w:rsidRDefault="00B47B35" w:rsidP="0050472D">
            <w:pPr>
              <w:rPr>
                <w:b/>
              </w:rPr>
            </w:pPr>
            <w:r>
              <w:rPr>
                <w:b/>
              </w:rPr>
              <w:t>8</w:t>
            </w:r>
          </w:p>
        </w:tc>
        <w:tc>
          <w:tcPr>
            <w:tcW w:w="990" w:type="dxa"/>
            <w:shd w:val="clear" w:color="auto" w:fill="DBE5F1" w:themeFill="accent1" w:themeFillTint="33"/>
          </w:tcPr>
          <w:p w14:paraId="3C4FDA18" w14:textId="056F32EB" w:rsidR="007758C7" w:rsidRDefault="00B47B35" w:rsidP="0050472D">
            <w:r>
              <w:t>12-4</w:t>
            </w:r>
          </w:p>
        </w:tc>
        <w:tc>
          <w:tcPr>
            <w:tcW w:w="3780" w:type="dxa"/>
            <w:shd w:val="clear" w:color="auto" w:fill="DBE5F1" w:themeFill="accent1" w:themeFillTint="33"/>
          </w:tcPr>
          <w:p w14:paraId="615D8907" w14:textId="436410AD" w:rsidR="007758C7" w:rsidRDefault="00B47B35" w:rsidP="0073724F">
            <w:r>
              <w:t>Share Projects</w:t>
            </w:r>
          </w:p>
        </w:tc>
        <w:tc>
          <w:tcPr>
            <w:tcW w:w="3618" w:type="dxa"/>
            <w:shd w:val="clear" w:color="auto" w:fill="DBE5F1" w:themeFill="accent1" w:themeFillTint="33"/>
          </w:tcPr>
          <w:p w14:paraId="491AD876" w14:textId="4A857ADD" w:rsidR="007758C7" w:rsidRPr="00A31DFF" w:rsidRDefault="007758C7" w:rsidP="00CD2238"/>
        </w:tc>
      </w:tr>
    </w:tbl>
    <w:p w14:paraId="4998A915" w14:textId="77777777" w:rsidR="00E56127" w:rsidRDefault="00E56127" w:rsidP="00E56127">
      <w:pPr>
        <w:pStyle w:val="Heading3"/>
      </w:pPr>
    </w:p>
    <w:p w14:paraId="009B6D04" w14:textId="77777777" w:rsidR="00186DF2" w:rsidRDefault="00186DF2" w:rsidP="00E56127">
      <w:pPr>
        <w:pStyle w:val="Heading3"/>
      </w:pPr>
    </w:p>
    <w:p w14:paraId="65B1D285" w14:textId="37922B9A" w:rsidR="00186DF2" w:rsidRDefault="00F24F84" w:rsidP="00E56127">
      <w:pPr>
        <w:pStyle w:val="Heading3"/>
        <w:rPr>
          <w:b w:val="0"/>
          <w:color w:val="auto"/>
        </w:rPr>
      </w:pPr>
      <w:r w:rsidRPr="00F24F84">
        <w:rPr>
          <w:b w:val="0"/>
          <w:color w:val="auto"/>
        </w:rPr>
        <w:t xml:space="preserve">7. Course Requirements/Evaluation: </w:t>
      </w:r>
    </w:p>
    <w:p w14:paraId="7D9F9759" w14:textId="77777777" w:rsidR="00F24F84" w:rsidRPr="00F24F84" w:rsidRDefault="00F24F84" w:rsidP="00F24F84"/>
    <w:p w14:paraId="71E62EA0" w14:textId="77777777" w:rsidR="00E56127" w:rsidRDefault="00E56127" w:rsidP="00E56127">
      <w:pPr>
        <w:pStyle w:val="Heading3"/>
      </w:pPr>
      <w:r>
        <w:lastRenderedPageBreak/>
        <w:t>Graded Assignments:</w:t>
      </w:r>
    </w:p>
    <w:p w14:paraId="2697B486" w14:textId="520D11B3" w:rsidR="00E56127" w:rsidRDefault="00CC6CCC" w:rsidP="00B954FA">
      <w:pPr>
        <w:spacing w:after="0"/>
      </w:pPr>
      <w:r>
        <w:t>Spatial thinking</w:t>
      </w:r>
      <w:r w:rsidR="00E56127">
        <w:t xml:space="preserve"> autobiography</w:t>
      </w:r>
      <w:r w:rsidR="00B954FA">
        <w:t>:</w:t>
      </w:r>
      <w:r w:rsidR="00E56127">
        <w:tab/>
      </w:r>
      <w:r>
        <w:tab/>
      </w:r>
      <w:r>
        <w:tab/>
      </w:r>
      <w:r>
        <w:tab/>
      </w:r>
      <w:r w:rsidR="00E56127">
        <w:t>10 points</w:t>
      </w:r>
    </w:p>
    <w:p w14:paraId="24F55106" w14:textId="43270486" w:rsidR="00E56127" w:rsidRDefault="00E56127" w:rsidP="00B954FA">
      <w:pPr>
        <w:spacing w:after="0"/>
      </w:pPr>
      <w:r>
        <w:t>Responses to journal article readings</w:t>
      </w:r>
      <w:r w:rsidR="00B954FA">
        <w:t>:</w:t>
      </w:r>
      <w:r>
        <w:t xml:space="preserve"> </w:t>
      </w:r>
      <w:r w:rsidR="00B954FA">
        <w:t xml:space="preserve"> </w:t>
      </w:r>
      <w:r w:rsidR="00B954FA">
        <w:tab/>
      </w:r>
      <w:r w:rsidR="00B954FA">
        <w:tab/>
      </w:r>
      <w:r w:rsidR="00CD2238">
        <w:tab/>
      </w:r>
      <w:r w:rsidR="00CC6CCC">
        <w:t>50</w:t>
      </w:r>
      <w:r>
        <w:t xml:space="preserve"> points</w:t>
      </w:r>
    </w:p>
    <w:p w14:paraId="72320C92" w14:textId="5F5A1EF5" w:rsidR="00B954FA" w:rsidRDefault="00B954FA" w:rsidP="00B954FA">
      <w:pPr>
        <w:spacing w:after="0"/>
      </w:pPr>
      <w:r>
        <w:t xml:space="preserve">Responses to </w:t>
      </w:r>
      <w:r w:rsidR="00A31DFF">
        <w:t xml:space="preserve">book </w:t>
      </w:r>
      <w:r>
        <w:t xml:space="preserve">chapters: </w:t>
      </w:r>
      <w:r>
        <w:tab/>
      </w:r>
      <w:r w:rsidR="00A31DFF">
        <w:tab/>
      </w:r>
      <w:r w:rsidR="00A31DFF">
        <w:tab/>
      </w:r>
      <w:r w:rsidR="00A31DFF">
        <w:tab/>
      </w:r>
      <w:r w:rsidR="00A31DFF">
        <w:tab/>
      </w:r>
      <w:r w:rsidR="00CC6CCC">
        <w:t>50</w:t>
      </w:r>
      <w:r>
        <w:t xml:space="preserve"> points</w:t>
      </w:r>
    </w:p>
    <w:p w14:paraId="07623CC6" w14:textId="3B176481" w:rsidR="00B954FA" w:rsidRDefault="00CC6CCC" w:rsidP="00B954FA">
      <w:pPr>
        <w:spacing w:after="0"/>
      </w:pPr>
      <w:r>
        <w:t xml:space="preserve">Class participation: </w:t>
      </w:r>
      <w:r>
        <w:tab/>
      </w:r>
      <w:r>
        <w:tab/>
      </w:r>
      <w:r>
        <w:tab/>
      </w:r>
      <w:r w:rsidR="00FB455A">
        <w:tab/>
      </w:r>
      <w:r w:rsidR="00FB455A">
        <w:tab/>
      </w:r>
      <w:r w:rsidR="00FB455A">
        <w:tab/>
        <w:t>1</w:t>
      </w:r>
      <w:r w:rsidR="00B954FA">
        <w:t>0 points</w:t>
      </w:r>
    </w:p>
    <w:p w14:paraId="5B9A7459" w14:textId="6D86C8A4" w:rsidR="00B954FA" w:rsidRDefault="00B954FA" w:rsidP="00B954FA">
      <w:pPr>
        <w:spacing w:after="0"/>
      </w:pPr>
      <w:r>
        <w:t xml:space="preserve">Curriculum </w:t>
      </w:r>
      <w:r w:rsidR="00CC6CCC">
        <w:t>project</w:t>
      </w:r>
      <w:r>
        <w:t xml:space="preserve">: </w:t>
      </w:r>
      <w:r>
        <w:tab/>
      </w:r>
      <w:r>
        <w:tab/>
      </w:r>
      <w:r>
        <w:tab/>
      </w:r>
      <w:r>
        <w:tab/>
      </w:r>
      <w:r>
        <w:tab/>
      </w:r>
      <w:r w:rsidR="00CC6CCC">
        <w:tab/>
      </w:r>
      <w:r>
        <w:t>30 points</w:t>
      </w:r>
    </w:p>
    <w:p w14:paraId="4F6E5239" w14:textId="034F9785" w:rsidR="00B954FA" w:rsidRDefault="008E4BB2" w:rsidP="00B954FA">
      <w:pPr>
        <w:pBdr>
          <w:bottom w:val="single" w:sz="4" w:space="1" w:color="auto"/>
        </w:pBdr>
        <w:spacing w:after="0"/>
      </w:pPr>
      <w:r>
        <w:tab/>
      </w:r>
      <w:r>
        <w:tab/>
      </w:r>
      <w:r>
        <w:tab/>
      </w:r>
      <w:r>
        <w:tab/>
      </w:r>
      <w:r>
        <w:tab/>
      </w:r>
      <w:r>
        <w:tab/>
      </w:r>
    </w:p>
    <w:p w14:paraId="56553105" w14:textId="4672F0E6" w:rsidR="00641960" w:rsidRDefault="00B954FA" w:rsidP="00641960">
      <w:r>
        <w:t>Total:</w:t>
      </w:r>
      <w:r>
        <w:tab/>
      </w:r>
      <w:r>
        <w:tab/>
      </w:r>
      <w:r>
        <w:tab/>
      </w:r>
      <w:r>
        <w:tab/>
      </w:r>
      <w:r>
        <w:tab/>
      </w:r>
      <w:r>
        <w:tab/>
      </w:r>
      <w:r>
        <w:tab/>
      </w:r>
      <w:r>
        <w:tab/>
      </w:r>
      <w:r w:rsidR="00FB455A">
        <w:t>15</w:t>
      </w:r>
      <w:r w:rsidR="00CC6CCC">
        <w:t>0</w:t>
      </w:r>
      <w:r>
        <w:t xml:space="preserve"> points</w:t>
      </w:r>
    </w:p>
    <w:p w14:paraId="1DD9EE0E" w14:textId="77777777" w:rsidR="00CC6CCC" w:rsidRDefault="00CC6CCC" w:rsidP="00B954FA">
      <w:pPr>
        <w:pStyle w:val="Heading3"/>
      </w:pPr>
    </w:p>
    <w:p w14:paraId="4C8E6255" w14:textId="0C09DE64" w:rsidR="00CC6CCC" w:rsidRDefault="00CC6CCC" w:rsidP="00B954FA">
      <w:pPr>
        <w:pStyle w:val="Heading3"/>
      </w:pPr>
      <w:r>
        <w:t>Graduate Student Assignment</w:t>
      </w:r>
    </w:p>
    <w:p w14:paraId="16BA8195" w14:textId="32223A6E" w:rsidR="00CC6CCC" w:rsidRPr="00CC6CCC" w:rsidRDefault="00CC6CCC" w:rsidP="00CC6CCC">
      <w:r>
        <w:t>Research review paper</w:t>
      </w:r>
      <w:r>
        <w:tab/>
      </w:r>
      <w:r>
        <w:tab/>
      </w:r>
      <w:r>
        <w:tab/>
      </w:r>
      <w:r>
        <w:tab/>
      </w:r>
      <w:r>
        <w:tab/>
        <w:t>20 points</w:t>
      </w:r>
    </w:p>
    <w:p w14:paraId="0D5F2927" w14:textId="77777777" w:rsidR="00CC6CCC" w:rsidRDefault="00CC6CCC" w:rsidP="00B954FA">
      <w:pPr>
        <w:pStyle w:val="Heading3"/>
      </w:pPr>
    </w:p>
    <w:p w14:paraId="1D465E44" w14:textId="77777777" w:rsidR="00B954FA" w:rsidRDefault="00B954FA" w:rsidP="00B954FA">
      <w:pPr>
        <w:pStyle w:val="Heading3"/>
      </w:pPr>
      <w:r>
        <w:t>Grading Scale:</w:t>
      </w:r>
    </w:p>
    <w:tbl>
      <w:tblPr>
        <w:tblW w:w="0" w:type="auto"/>
        <w:jc w:val="center"/>
        <w:tblLook w:val="01E0" w:firstRow="1" w:lastRow="1" w:firstColumn="1" w:lastColumn="1" w:noHBand="0" w:noVBand="0"/>
      </w:tblPr>
      <w:tblGrid>
        <w:gridCol w:w="1958"/>
        <w:gridCol w:w="1058"/>
      </w:tblGrid>
      <w:tr w:rsidR="00CC6CCC" w:rsidRPr="00F55A73" w14:paraId="5CBD7C86" w14:textId="77777777" w:rsidTr="0050472D">
        <w:trPr>
          <w:trHeight w:val="256"/>
          <w:jc w:val="center"/>
        </w:trPr>
        <w:tc>
          <w:tcPr>
            <w:tcW w:w="1958" w:type="dxa"/>
          </w:tcPr>
          <w:p w14:paraId="2F9B1B30" w14:textId="77777777" w:rsidR="00CC6CCC" w:rsidRPr="00811FD7" w:rsidRDefault="00CC6CCC" w:rsidP="00C97FFD">
            <w:pPr>
              <w:jc w:val="center"/>
              <w:rPr>
                <w:u w:val="single"/>
              </w:rPr>
            </w:pPr>
            <w:r w:rsidRPr="00811FD7">
              <w:rPr>
                <w:u w:val="single"/>
              </w:rPr>
              <w:t>Percentage</w:t>
            </w:r>
          </w:p>
        </w:tc>
        <w:tc>
          <w:tcPr>
            <w:tcW w:w="1058" w:type="dxa"/>
            <w:tcBorders>
              <w:left w:val="nil"/>
            </w:tcBorders>
            <w:shd w:val="clear" w:color="auto" w:fill="auto"/>
          </w:tcPr>
          <w:p w14:paraId="73D5662B" w14:textId="77777777" w:rsidR="00CC6CCC" w:rsidRPr="00811FD7" w:rsidRDefault="00CC6CCC" w:rsidP="00C97FFD">
            <w:pPr>
              <w:jc w:val="center"/>
              <w:rPr>
                <w:u w:val="single"/>
              </w:rPr>
            </w:pPr>
            <w:r w:rsidRPr="00811FD7">
              <w:rPr>
                <w:u w:val="single"/>
              </w:rPr>
              <w:t>Grade</w:t>
            </w:r>
          </w:p>
        </w:tc>
      </w:tr>
      <w:tr w:rsidR="00CC6CCC" w:rsidRPr="00F55A73" w14:paraId="21049AAC" w14:textId="77777777" w:rsidTr="0050472D">
        <w:trPr>
          <w:trHeight w:val="256"/>
          <w:jc w:val="center"/>
        </w:trPr>
        <w:tc>
          <w:tcPr>
            <w:tcW w:w="1958" w:type="dxa"/>
          </w:tcPr>
          <w:p w14:paraId="6C5F1916" w14:textId="77777777" w:rsidR="00CC6CCC" w:rsidRPr="00811FD7" w:rsidRDefault="00CC6CCC" w:rsidP="00F24F84">
            <w:pPr>
              <w:spacing w:after="0"/>
              <w:ind w:left="410"/>
              <w:jc w:val="center"/>
            </w:pPr>
            <w:r w:rsidRPr="00811FD7">
              <w:t>91 -100%</w:t>
            </w:r>
          </w:p>
        </w:tc>
        <w:tc>
          <w:tcPr>
            <w:tcW w:w="1058" w:type="dxa"/>
            <w:tcBorders>
              <w:left w:val="nil"/>
            </w:tcBorders>
            <w:shd w:val="clear" w:color="auto" w:fill="auto"/>
          </w:tcPr>
          <w:p w14:paraId="4DCF33D7" w14:textId="77777777" w:rsidR="00CC6CCC" w:rsidRPr="00811FD7" w:rsidRDefault="00CC6CCC" w:rsidP="00F24F84">
            <w:pPr>
              <w:spacing w:after="0"/>
              <w:ind w:left="410"/>
              <w:jc w:val="center"/>
            </w:pPr>
            <w:r w:rsidRPr="00811FD7">
              <w:t>A</w:t>
            </w:r>
          </w:p>
        </w:tc>
      </w:tr>
      <w:tr w:rsidR="00CC6CCC" w:rsidRPr="00F55A73" w14:paraId="4E51E3C1" w14:textId="77777777" w:rsidTr="0050472D">
        <w:trPr>
          <w:trHeight w:val="256"/>
          <w:jc w:val="center"/>
        </w:trPr>
        <w:tc>
          <w:tcPr>
            <w:tcW w:w="1958" w:type="dxa"/>
          </w:tcPr>
          <w:p w14:paraId="48AE6A9C" w14:textId="77777777" w:rsidR="00CC6CCC" w:rsidRPr="00811FD7" w:rsidRDefault="00CC6CCC" w:rsidP="00F24F84">
            <w:pPr>
              <w:spacing w:after="0"/>
              <w:ind w:left="410"/>
              <w:jc w:val="center"/>
            </w:pPr>
            <w:r w:rsidRPr="00811FD7">
              <w:t>81 - 90 %</w:t>
            </w:r>
          </w:p>
        </w:tc>
        <w:tc>
          <w:tcPr>
            <w:tcW w:w="1058" w:type="dxa"/>
            <w:tcBorders>
              <w:left w:val="nil"/>
            </w:tcBorders>
            <w:shd w:val="clear" w:color="auto" w:fill="auto"/>
          </w:tcPr>
          <w:p w14:paraId="46127CFE" w14:textId="77777777" w:rsidR="00CC6CCC" w:rsidRPr="00811FD7" w:rsidRDefault="00CC6CCC" w:rsidP="00F24F84">
            <w:pPr>
              <w:spacing w:after="0"/>
              <w:ind w:left="410"/>
              <w:jc w:val="center"/>
            </w:pPr>
            <w:r w:rsidRPr="00811FD7">
              <w:t>B</w:t>
            </w:r>
          </w:p>
        </w:tc>
      </w:tr>
      <w:tr w:rsidR="00CC6CCC" w:rsidRPr="00F55A73" w14:paraId="3D75CA0C" w14:textId="77777777" w:rsidTr="0050472D">
        <w:trPr>
          <w:trHeight w:val="256"/>
          <w:jc w:val="center"/>
        </w:trPr>
        <w:tc>
          <w:tcPr>
            <w:tcW w:w="1958" w:type="dxa"/>
          </w:tcPr>
          <w:p w14:paraId="369B47E5" w14:textId="77777777" w:rsidR="00CC6CCC" w:rsidRPr="00811FD7" w:rsidRDefault="00CC6CCC" w:rsidP="00F24F84">
            <w:pPr>
              <w:spacing w:after="0"/>
              <w:ind w:left="410"/>
              <w:jc w:val="center"/>
            </w:pPr>
            <w:proofErr w:type="gramStart"/>
            <w:r w:rsidRPr="00811FD7">
              <w:t>71  -</w:t>
            </w:r>
            <w:proofErr w:type="gramEnd"/>
            <w:r w:rsidRPr="00811FD7">
              <w:t xml:space="preserve"> 80%</w:t>
            </w:r>
          </w:p>
        </w:tc>
        <w:tc>
          <w:tcPr>
            <w:tcW w:w="1058" w:type="dxa"/>
            <w:tcBorders>
              <w:left w:val="nil"/>
            </w:tcBorders>
            <w:shd w:val="clear" w:color="auto" w:fill="auto"/>
          </w:tcPr>
          <w:p w14:paraId="73EBF07C" w14:textId="77777777" w:rsidR="00CC6CCC" w:rsidRPr="00811FD7" w:rsidRDefault="00CC6CCC" w:rsidP="00F24F84">
            <w:pPr>
              <w:spacing w:after="0"/>
              <w:ind w:left="410"/>
              <w:jc w:val="center"/>
            </w:pPr>
            <w:r w:rsidRPr="00811FD7">
              <w:t>C</w:t>
            </w:r>
          </w:p>
        </w:tc>
      </w:tr>
      <w:tr w:rsidR="00CC6CCC" w:rsidRPr="00F55A73" w14:paraId="235EFF82" w14:textId="77777777" w:rsidTr="0050472D">
        <w:trPr>
          <w:trHeight w:val="270"/>
          <w:jc w:val="center"/>
        </w:trPr>
        <w:tc>
          <w:tcPr>
            <w:tcW w:w="1958" w:type="dxa"/>
          </w:tcPr>
          <w:p w14:paraId="6AD4F1B8" w14:textId="77777777" w:rsidR="00CC6CCC" w:rsidRPr="00811FD7" w:rsidRDefault="00CC6CCC" w:rsidP="00F24F84">
            <w:pPr>
              <w:spacing w:after="0"/>
              <w:ind w:left="410"/>
              <w:jc w:val="center"/>
            </w:pPr>
            <w:r w:rsidRPr="00811FD7">
              <w:t>70 % or below</w:t>
            </w:r>
          </w:p>
        </w:tc>
        <w:tc>
          <w:tcPr>
            <w:tcW w:w="1058" w:type="dxa"/>
            <w:tcBorders>
              <w:left w:val="nil"/>
            </w:tcBorders>
            <w:shd w:val="clear" w:color="auto" w:fill="auto"/>
          </w:tcPr>
          <w:p w14:paraId="60AE8CDE" w14:textId="6E2BB55F" w:rsidR="00CC6CCC" w:rsidRPr="00811FD7" w:rsidRDefault="00CC6CCC" w:rsidP="00F24F84">
            <w:pPr>
              <w:spacing w:after="0"/>
              <w:ind w:left="410"/>
              <w:jc w:val="center"/>
            </w:pPr>
            <w:r>
              <w:t>F</w:t>
            </w:r>
          </w:p>
        </w:tc>
      </w:tr>
    </w:tbl>
    <w:p w14:paraId="13220E8B" w14:textId="77777777" w:rsidR="00D2548E" w:rsidRPr="00D2548E" w:rsidRDefault="00D2548E" w:rsidP="00D2548E">
      <w:pPr>
        <w:ind w:left="360" w:hanging="360"/>
        <w:rPr>
          <w:rFonts w:ascii="Times New Roman" w:hAnsi="Times New Roman" w:cs="Times New Roman"/>
        </w:rPr>
      </w:pPr>
      <w:r w:rsidRPr="00D2548E">
        <w:rPr>
          <w:rFonts w:ascii="Times New Roman" w:hAnsi="Times New Roman" w:cs="Times New Roman"/>
          <w:b/>
        </w:rPr>
        <w:t>8. Professionalism</w:t>
      </w:r>
      <w:r w:rsidRPr="00D2548E">
        <w:rPr>
          <w:rFonts w:ascii="Times New Roman" w:hAnsi="Times New Roman" w:cs="Times New Roman"/>
        </w:rPr>
        <w:t xml:space="preserve">:  </w:t>
      </w:r>
    </w:p>
    <w:p w14:paraId="0C7D2B22" w14:textId="77777777" w:rsidR="00D2548E" w:rsidRPr="00D2548E" w:rsidRDefault="00D2548E" w:rsidP="00D2548E">
      <w:pPr>
        <w:ind w:left="360" w:hanging="360"/>
        <w:rPr>
          <w:rFonts w:ascii="Times New Roman" w:hAnsi="Times New Roman" w:cs="Times New Roman"/>
        </w:rPr>
      </w:pPr>
      <w:r w:rsidRPr="00D2548E">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60B9D976" w14:textId="77777777" w:rsidR="00D2548E" w:rsidRPr="00D2548E" w:rsidRDefault="00D2548E" w:rsidP="00D2548E">
      <w:pPr>
        <w:numPr>
          <w:ilvl w:val="0"/>
          <w:numId w:val="34"/>
        </w:numPr>
        <w:tabs>
          <w:tab w:val="left" w:pos="1080"/>
        </w:tabs>
        <w:spacing w:after="0"/>
        <w:ind w:left="360" w:firstLine="360"/>
        <w:rPr>
          <w:rFonts w:ascii="Times New Roman" w:hAnsi="Times New Roman" w:cs="Times New Roman"/>
        </w:rPr>
      </w:pPr>
      <w:r w:rsidRPr="00D2548E">
        <w:rPr>
          <w:rFonts w:ascii="Times New Roman" w:hAnsi="Times New Roman" w:cs="Times New Roman"/>
        </w:rPr>
        <w:t>Engage in responsible and ethical professional practices</w:t>
      </w:r>
    </w:p>
    <w:p w14:paraId="54D875FB" w14:textId="77777777" w:rsidR="00D2548E" w:rsidRPr="00D2548E" w:rsidRDefault="00D2548E" w:rsidP="00D2548E">
      <w:pPr>
        <w:numPr>
          <w:ilvl w:val="0"/>
          <w:numId w:val="34"/>
        </w:numPr>
        <w:tabs>
          <w:tab w:val="left" w:pos="1080"/>
        </w:tabs>
        <w:spacing w:after="0"/>
        <w:ind w:left="360" w:firstLine="360"/>
        <w:rPr>
          <w:rFonts w:ascii="Times New Roman" w:hAnsi="Times New Roman" w:cs="Times New Roman"/>
        </w:rPr>
      </w:pPr>
      <w:r w:rsidRPr="00D2548E">
        <w:rPr>
          <w:rFonts w:ascii="Times New Roman" w:hAnsi="Times New Roman" w:cs="Times New Roman"/>
        </w:rPr>
        <w:t>Contribute to collaborative learning communities</w:t>
      </w:r>
    </w:p>
    <w:p w14:paraId="0F331087" w14:textId="77777777" w:rsidR="00D2548E" w:rsidRPr="00D2548E" w:rsidRDefault="00D2548E" w:rsidP="00D2548E">
      <w:pPr>
        <w:numPr>
          <w:ilvl w:val="0"/>
          <w:numId w:val="34"/>
        </w:numPr>
        <w:tabs>
          <w:tab w:val="left" w:pos="1080"/>
        </w:tabs>
        <w:spacing w:after="0"/>
        <w:ind w:left="360" w:firstLine="360"/>
        <w:rPr>
          <w:rFonts w:ascii="Times New Roman" w:hAnsi="Times New Roman" w:cs="Times New Roman"/>
        </w:rPr>
      </w:pPr>
      <w:r w:rsidRPr="00D2548E">
        <w:rPr>
          <w:rFonts w:ascii="Times New Roman" w:hAnsi="Times New Roman" w:cs="Times New Roman"/>
        </w:rPr>
        <w:t>Demonstrate a commitment to diversity</w:t>
      </w:r>
    </w:p>
    <w:p w14:paraId="350DC590" w14:textId="77777777" w:rsidR="00D2548E" w:rsidRPr="00D2548E" w:rsidRDefault="00D2548E" w:rsidP="00D2548E">
      <w:pPr>
        <w:numPr>
          <w:ilvl w:val="0"/>
          <w:numId w:val="34"/>
        </w:numPr>
        <w:tabs>
          <w:tab w:val="left" w:pos="1080"/>
        </w:tabs>
        <w:spacing w:after="0"/>
        <w:ind w:left="360" w:firstLine="360"/>
        <w:rPr>
          <w:rFonts w:ascii="Times New Roman" w:hAnsi="Times New Roman" w:cs="Times New Roman"/>
        </w:rPr>
      </w:pPr>
      <w:r w:rsidRPr="00D2548E">
        <w:rPr>
          <w:rFonts w:ascii="Times New Roman" w:hAnsi="Times New Roman" w:cs="Times New Roman"/>
        </w:rPr>
        <w:t>Model and nurture intellectual vitality</w:t>
      </w:r>
    </w:p>
    <w:p w14:paraId="226AAC96" w14:textId="5F5D3605" w:rsidR="00F24F84" w:rsidRPr="00E30817" w:rsidRDefault="00D2548E" w:rsidP="00F24F8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9</w:t>
      </w:r>
      <w:r w:rsidR="00F24F84">
        <w:rPr>
          <w:rFonts w:ascii="Times New Roman" w:eastAsia="Times New Roman" w:hAnsi="Times New Roman" w:cs="Times New Roman"/>
          <w:b/>
          <w:bCs/>
        </w:rPr>
        <w:t>.   </w:t>
      </w:r>
      <w:r w:rsidR="00F24F84" w:rsidRPr="00E30817">
        <w:rPr>
          <w:rFonts w:ascii="Times New Roman" w:eastAsia="Times New Roman" w:hAnsi="Times New Roman" w:cs="Times New Roman"/>
          <w:b/>
          <w:bCs/>
        </w:rPr>
        <w:t>Class Policy Statements:</w:t>
      </w:r>
    </w:p>
    <w:p w14:paraId="716BB20F"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Participation:</w:t>
      </w:r>
      <w:r w:rsidRPr="00E30817">
        <w:rPr>
          <w:rFonts w:ascii="Times New Roman" w:eastAsia="Times New Roman" w:hAnsi="Times New Roman" w:cs="Times New Roman"/>
        </w:rPr>
        <w:t xml:space="preserve">  Students are expected to </w:t>
      </w:r>
      <w:r>
        <w:rPr>
          <w:rFonts w:ascii="Times New Roman" w:eastAsia="Times New Roman" w:hAnsi="Times New Roman" w:cs="Times New Roman"/>
        </w:rPr>
        <w:t xml:space="preserve">attend class, bring required materials, and </w:t>
      </w:r>
      <w:r w:rsidRPr="00E30817">
        <w:rPr>
          <w:rFonts w:ascii="Times New Roman" w:eastAsia="Times New Roman" w:hAnsi="Times New Roman" w:cs="Times New Roman"/>
        </w:rPr>
        <w:t xml:space="preserve">participate in all class discussions and participate in all </w:t>
      </w:r>
      <w:r>
        <w:rPr>
          <w:rFonts w:ascii="Times New Roman" w:eastAsia="Times New Roman" w:hAnsi="Times New Roman" w:cs="Times New Roman"/>
        </w:rPr>
        <w:t>activities</w:t>
      </w:r>
      <w:r w:rsidRPr="00E30817">
        <w:rPr>
          <w:rFonts w:ascii="Times New Roman" w:eastAsia="Times New Roman" w:hAnsi="Times New Roman" w:cs="Times New Roman"/>
        </w:rPr>
        <w:t>.  It is the student’s responsibility to contact the instructor if assignment deadlines are not met.  Students are responsible for initiating arrangements for missed work.</w:t>
      </w:r>
    </w:p>
    <w:p w14:paraId="4B9AD2CC"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Attendance/Absences</w:t>
      </w:r>
      <w:r w:rsidRPr="00E30817">
        <w:rPr>
          <w:rFonts w:ascii="Times New Roman" w:eastAsia="Times New Roman" w:hAnsi="Times New Roman" w:cs="Times New Roman"/>
        </w:rPr>
        <w:t xml:space="preserve">:  Attendance is required at each class meeting.  </w:t>
      </w:r>
      <w:r>
        <w:rPr>
          <w:rFonts w:ascii="Times New Roman" w:eastAsia="Times New Roman" w:hAnsi="Times New Roman" w:cs="Times New Roman"/>
        </w:rPr>
        <w:t xml:space="preserve">Contact the instructor as soon as you know that you have to miss class for any reason. </w:t>
      </w:r>
      <w:r w:rsidRPr="00E30817">
        <w:rPr>
          <w:rFonts w:ascii="Times New Roman" w:eastAsia="Times New Roman" w:hAnsi="Times New Roman" w:cs="Times New Roman"/>
        </w:rPr>
        <w:t xml:space="preserve">If an exam is missed, a make-up exam will be given only for University-approved excuses as outlined in the Student Policy Handbook </w:t>
      </w:r>
      <w:hyperlink r:id="rId8" w:tgtFrame="_blank" w:history="1">
        <w:r w:rsidRPr="00E30817">
          <w:rPr>
            <w:rFonts w:ascii="Times New Roman" w:eastAsia="Times New Roman" w:hAnsi="Times New Roman" w:cs="Times New Roman"/>
            <w:color w:val="0000FF"/>
            <w:u w:val="single"/>
          </w:rPr>
          <w:t>www.auburn.edu/studentpolicies</w:t>
        </w:r>
      </w:hyperlink>
      <w:r w:rsidRPr="00E30817">
        <w:rPr>
          <w:rFonts w:ascii="Times New Roman" w:eastAsia="Times New Roman" w:hAnsi="Times New Roman" w:cs="Times New Roman"/>
        </w:rPr>
        <w:t xml:space="preserve"> .  Arrangement to take the make-up exam must be made in advance.  Students who miss an exam because of illness need a doctor’s statement for verification of sickness and should clear the absence with the instructor the day they return to </w:t>
      </w:r>
      <w:r w:rsidRPr="00E30817">
        <w:rPr>
          <w:rFonts w:ascii="Times New Roman" w:eastAsia="Times New Roman" w:hAnsi="Times New Roman" w:cs="Times New Roman"/>
        </w:rPr>
        <w:lastRenderedPageBreak/>
        <w:t xml:space="preserve">class.  </w:t>
      </w:r>
      <w:r>
        <w:rPr>
          <w:rFonts w:ascii="Times New Roman" w:eastAsia="Times New Roman" w:hAnsi="Times New Roman" w:cs="Times New Roman"/>
        </w:rPr>
        <w:t>All</w:t>
      </w:r>
      <w:r w:rsidRPr="00E30817">
        <w:rPr>
          <w:rFonts w:ascii="Times New Roman" w:eastAsia="Times New Roman" w:hAnsi="Times New Roman" w:cs="Times New Roman"/>
        </w:rPr>
        <w:t xml:space="preserve"> absences must be documented and cleared with the instructor </w:t>
      </w:r>
      <w:r w:rsidRPr="00E30817">
        <w:rPr>
          <w:rFonts w:ascii="Times New Roman" w:eastAsia="Times New Roman" w:hAnsi="Times New Roman" w:cs="Times New Roman"/>
          <w:b/>
          <w:bCs/>
        </w:rPr>
        <w:t>in advance</w:t>
      </w:r>
      <w:r w:rsidRPr="00E30817">
        <w:rPr>
          <w:rFonts w:ascii="Times New Roman" w:eastAsia="Times New Roman" w:hAnsi="Times New Roman" w:cs="Times New Roman"/>
        </w:rPr>
        <w:t>.</w:t>
      </w:r>
      <w:r>
        <w:rPr>
          <w:rFonts w:ascii="Times New Roman" w:eastAsia="Times New Roman" w:hAnsi="Times New Roman" w:cs="Times New Roman"/>
        </w:rPr>
        <w:t xml:space="preserve"> All work missed, even class work, will need to be made up and turned in within one week. Homework is always due on the due-date, even if class is missed. Do not wait until the night before class to complete your assignments! </w:t>
      </w:r>
    </w:p>
    <w:p w14:paraId="0D95C4F0"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Unannounced quizzes</w:t>
      </w:r>
      <w:r w:rsidRPr="00E30817">
        <w:rPr>
          <w:rFonts w:ascii="Times New Roman" w:eastAsia="Times New Roman" w:hAnsi="Times New Roman" w:cs="Times New Roman"/>
        </w:rPr>
        <w:t xml:space="preserve">:  There </w:t>
      </w:r>
      <w:r>
        <w:rPr>
          <w:rFonts w:ascii="Times New Roman" w:eastAsia="Times New Roman" w:hAnsi="Times New Roman" w:cs="Times New Roman"/>
        </w:rPr>
        <w:t>may be</w:t>
      </w:r>
      <w:r w:rsidRPr="00E30817">
        <w:rPr>
          <w:rFonts w:ascii="Times New Roman" w:eastAsia="Times New Roman" w:hAnsi="Times New Roman" w:cs="Times New Roman"/>
        </w:rPr>
        <w:t xml:space="preserve"> unannounced quizzes</w:t>
      </w:r>
      <w:r>
        <w:rPr>
          <w:rFonts w:ascii="Times New Roman" w:eastAsia="Times New Roman" w:hAnsi="Times New Roman" w:cs="Times New Roman"/>
        </w:rPr>
        <w:t xml:space="preserve"> covering assigned readings</w:t>
      </w:r>
      <w:r w:rsidRPr="00E30817">
        <w:rPr>
          <w:rFonts w:ascii="Times New Roman" w:eastAsia="Times New Roman" w:hAnsi="Times New Roman" w:cs="Times New Roman"/>
        </w:rPr>
        <w:t>.</w:t>
      </w:r>
    </w:p>
    <w:p w14:paraId="45B0E316"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Accommodations</w:t>
      </w:r>
      <w:r w:rsidRPr="00E30817">
        <w:rPr>
          <w:rFonts w:ascii="Times New Roman" w:eastAsia="Times New Roman" w:hAnsi="Times New Roman" w:cs="Times New Roman"/>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0489CD"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Honesty Code</w:t>
      </w:r>
      <w:r w:rsidRPr="00E30817">
        <w:rPr>
          <w:rFonts w:ascii="Times New Roman" w:eastAsia="Times New Roman" w:hAnsi="Times New Roman" w:cs="Times New Roman"/>
        </w:rPr>
        <w:t xml:space="preserve">:  The University Academic Honesty Code and the Student Policy Handbook Rules and Regulations pertaining to </w:t>
      </w:r>
      <w:r w:rsidRPr="00E30817">
        <w:rPr>
          <w:rFonts w:ascii="Times New Roman" w:eastAsia="Times New Roman" w:hAnsi="Times New Roman" w:cs="Times New Roman"/>
          <w:u w:val="single"/>
        </w:rPr>
        <w:t>Cheating</w:t>
      </w:r>
      <w:r w:rsidRPr="00E30817">
        <w:rPr>
          <w:rFonts w:ascii="Times New Roman" w:eastAsia="Times New Roman" w:hAnsi="Times New Roman" w:cs="Times New Roman"/>
        </w:rPr>
        <w:t xml:space="preserve"> will apply to this class.</w:t>
      </w:r>
      <w:r>
        <w:rPr>
          <w:rFonts w:ascii="Times New Roman" w:eastAsia="Times New Roman" w:hAnsi="Times New Roman" w:cs="Times New Roman"/>
        </w:rPr>
        <w:t xml:space="preserve">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7F2749E5" w14:textId="77777777" w:rsidR="00F24F84" w:rsidRPr="00E30817" w:rsidRDefault="00F24F84" w:rsidP="00F24F84">
      <w:p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u w:val="single"/>
        </w:rPr>
        <w:t>Professionalism</w:t>
      </w:r>
      <w:r w:rsidRPr="00E30817">
        <w:rPr>
          <w:rFonts w:ascii="Times New Roman" w:eastAsia="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14:paraId="214AE0E3" w14:textId="77777777" w:rsidR="00F24F84" w:rsidRPr="00E30817" w:rsidRDefault="00F24F84" w:rsidP="00F24F84">
      <w:pPr>
        <w:numPr>
          <w:ilvl w:val="0"/>
          <w:numId w:val="33"/>
        </w:num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rPr>
        <w:t>Engage in responsible and ethical professional practices</w:t>
      </w:r>
    </w:p>
    <w:p w14:paraId="50A22055" w14:textId="77777777" w:rsidR="00F24F84" w:rsidRPr="00E30817" w:rsidRDefault="00F24F84" w:rsidP="00F24F84">
      <w:pPr>
        <w:numPr>
          <w:ilvl w:val="0"/>
          <w:numId w:val="33"/>
        </w:num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rPr>
        <w:t>Contribute to collaborative learning communities</w:t>
      </w:r>
    </w:p>
    <w:p w14:paraId="76BF3BBC" w14:textId="77777777" w:rsidR="00F24F84" w:rsidRPr="00E30817" w:rsidRDefault="00F24F84" w:rsidP="00F24F84">
      <w:pPr>
        <w:numPr>
          <w:ilvl w:val="0"/>
          <w:numId w:val="33"/>
        </w:num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rPr>
        <w:t>Demonstrate a commitment to diversity</w:t>
      </w:r>
    </w:p>
    <w:p w14:paraId="00898347" w14:textId="110F10F0" w:rsidR="00D2548E" w:rsidRPr="004852D9" w:rsidRDefault="00F24F84" w:rsidP="00F11942">
      <w:pPr>
        <w:numPr>
          <w:ilvl w:val="0"/>
          <w:numId w:val="33"/>
        </w:numPr>
        <w:spacing w:before="100" w:beforeAutospacing="1" w:after="100" w:afterAutospacing="1"/>
        <w:rPr>
          <w:rFonts w:ascii="Times New Roman" w:eastAsia="Times New Roman" w:hAnsi="Times New Roman" w:cs="Times New Roman"/>
        </w:rPr>
      </w:pPr>
      <w:r w:rsidRPr="00E30817">
        <w:rPr>
          <w:rFonts w:ascii="Times New Roman" w:eastAsia="Times New Roman" w:hAnsi="Times New Roman" w:cs="Times New Roman"/>
        </w:rPr>
        <w:t>Model and nurture intellectual vitality</w:t>
      </w:r>
    </w:p>
    <w:p w14:paraId="1E8B3E1C" w14:textId="7CD38BCD" w:rsidR="00D2548E" w:rsidRPr="00D2548E" w:rsidRDefault="00D2548E" w:rsidP="00D2548E">
      <w:pPr>
        <w:rPr>
          <w:rFonts w:ascii="Times New Roman" w:hAnsi="Times New Roman" w:cs="Times New Roman"/>
        </w:rPr>
      </w:pPr>
      <w:r w:rsidRPr="00D2548E">
        <w:rPr>
          <w:rFonts w:ascii="Times New Roman" w:hAnsi="Times New Roman" w:cs="Times New Roman"/>
          <w:b/>
        </w:rPr>
        <w:t>10.</w:t>
      </w:r>
      <w:r w:rsidRPr="00D2548E">
        <w:rPr>
          <w:rFonts w:ascii="Times New Roman" w:hAnsi="Times New Roman" w:cs="Times New Roman"/>
          <w:b/>
        </w:rPr>
        <w:tab/>
        <w:t>Justification for Graduate Credit (for Graduate Credit Only)</w:t>
      </w:r>
    </w:p>
    <w:p w14:paraId="367DEB1F" w14:textId="7371EF29" w:rsidR="00D2548E" w:rsidRPr="00D2548E" w:rsidRDefault="00D2548E" w:rsidP="00D2548E">
      <w:pPr>
        <w:rPr>
          <w:rFonts w:ascii="Times New Roman" w:hAnsi="Times New Roman" w:cs="Times New Roman"/>
          <w:b/>
          <w:color w:val="1F497D" w:themeColor="text2"/>
        </w:rPr>
      </w:pPr>
      <w:r w:rsidRPr="00D2548E">
        <w:rPr>
          <w:rFonts w:ascii="Times New Roman" w:hAnsi="Times New Roman" w:cs="Times New Roman"/>
        </w:rPr>
        <w:t>This course provides doctoral students, current teachers, and pre-service teachers who desire an “A” Certificate opportunities to develop an in-depth understanding of</w:t>
      </w:r>
      <w:r>
        <w:rPr>
          <w:rFonts w:ascii="Times New Roman" w:hAnsi="Times New Roman" w:cs="Times New Roman"/>
        </w:rPr>
        <w:t xml:space="preserve"> how </w:t>
      </w:r>
      <w:r w:rsidR="004852D9">
        <w:rPr>
          <w:rFonts w:ascii="Times New Roman" w:hAnsi="Times New Roman" w:cs="Times New Roman"/>
        </w:rPr>
        <w:t xml:space="preserve">research on spatial thinking can be applied to the classroom. </w:t>
      </w:r>
    </w:p>
    <w:p w14:paraId="6B0638B1" w14:textId="77777777" w:rsidR="00F11942" w:rsidRDefault="00777EBA" w:rsidP="00F11942">
      <w:pPr>
        <w:rPr>
          <w:b/>
          <w:color w:val="1F497D" w:themeColor="text2"/>
        </w:rPr>
      </w:pPr>
      <w:r w:rsidRPr="00777EBA">
        <w:rPr>
          <w:b/>
          <w:color w:val="1F497D" w:themeColor="text2"/>
        </w:rPr>
        <w:t>THIS SYLLABUS IS A WORK IN PROGRESS. UPDATED VERSIONS WILL BE POSTED ON THE COURSE WEBSITE AND MODIFICATIONS TO ALL ASSIGNMENTS WILL BE MADE AS NECESSARY ON THE COURSE WEBSITE.</w:t>
      </w:r>
    </w:p>
    <w:p w14:paraId="686BD837" w14:textId="77777777" w:rsidR="00A31DFF" w:rsidRPr="000E1939" w:rsidRDefault="00A31DFF" w:rsidP="00A31DFF">
      <w:pPr>
        <w:pStyle w:val="BodyText"/>
        <w:ind w:left="720"/>
        <w:rPr>
          <w:rFonts w:asciiTheme="minorHAnsi" w:hAnsiTheme="minorHAnsi"/>
          <w:color w:val="000000"/>
        </w:rPr>
      </w:pPr>
    </w:p>
    <w:p w14:paraId="089F0676" w14:textId="5D854B7C" w:rsidR="004A6482" w:rsidRPr="006A3B1C" w:rsidRDefault="00A31DFF" w:rsidP="006A3B1C">
      <w:pPr>
        <w:ind w:left="720" w:hanging="720"/>
        <w:rPr>
          <w:rFonts w:ascii="Times New Roman" w:hAnsi="Times New Roman" w:cs="Times New Roman"/>
          <w:b/>
        </w:rPr>
      </w:pPr>
      <w:r w:rsidRPr="006A3B1C">
        <w:rPr>
          <w:rFonts w:ascii="Times New Roman" w:hAnsi="Times New Roman" w:cs="Times New Roman"/>
          <w:b/>
        </w:rPr>
        <w:t>References:</w:t>
      </w:r>
    </w:p>
    <w:p w14:paraId="1D69981C" w14:textId="77777777" w:rsidR="004A6482" w:rsidRPr="006A3B1C" w:rsidRDefault="004A6482" w:rsidP="006A3B1C">
      <w:pPr>
        <w:ind w:left="720" w:hanging="720"/>
        <w:rPr>
          <w:rFonts w:ascii="Times New Roman" w:hAnsi="Times New Roman" w:cs="Times New Roman"/>
        </w:rPr>
      </w:pPr>
      <w:r w:rsidRPr="006A3B1C">
        <w:rPr>
          <w:rFonts w:ascii="Times New Roman" w:hAnsi="Times New Roman" w:cs="Times New Roman"/>
        </w:rPr>
        <w:t xml:space="preserve">Linn, M., &amp; Petersen, A. (1985). Emergence and characterization of sex differences in spatial ability: A meta-analysis. </w:t>
      </w:r>
      <w:r w:rsidRPr="006A3B1C">
        <w:rPr>
          <w:rFonts w:ascii="Times New Roman" w:hAnsi="Times New Roman" w:cs="Times New Roman"/>
          <w:i/>
          <w:iCs/>
        </w:rPr>
        <w:t xml:space="preserve">Child Development, 56(6), </w:t>
      </w:r>
      <w:r w:rsidRPr="006A3B1C">
        <w:rPr>
          <w:rFonts w:ascii="Times New Roman" w:hAnsi="Times New Roman" w:cs="Times New Roman"/>
        </w:rPr>
        <w:t>1479-1498.</w:t>
      </w:r>
    </w:p>
    <w:p w14:paraId="260E787D" w14:textId="0B3ED4EA" w:rsidR="004A6482" w:rsidRPr="006A3B1C" w:rsidRDefault="004A6482" w:rsidP="006A3B1C">
      <w:pPr>
        <w:widowControl w:val="0"/>
        <w:autoSpaceDE w:val="0"/>
        <w:autoSpaceDN w:val="0"/>
        <w:adjustRightInd w:val="0"/>
        <w:ind w:left="720" w:hanging="720"/>
        <w:rPr>
          <w:rFonts w:ascii="Times New Roman" w:hAnsi="Times New Roman" w:cs="Times New Roman"/>
        </w:rPr>
      </w:pPr>
      <w:r w:rsidRPr="006A3B1C">
        <w:rPr>
          <w:rFonts w:ascii="Times New Roman" w:hAnsi="Times New Roman" w:cs="Times New Roman"/>
        </w:rPr>
        <w:t xml:space="preserve">Ganesh, B., Wilhelm, J., and Sherrod. S. (2009). The development of a tool for assessment of </w:t>
      </w:r>
      <w:r w:rsidRPr="006A3B1C">
        <w:rPr>
          <w:rFonts w:ascii="Times New Roman" w:hAnsi="Times New Roman" w:cs="Times New Roman"/>
        </w:rPr>
        <w:lastRenderedPageBreak/>
        <w:t xml:space="preserve">geometric spatial visualization concepts. </w:t>
      </w:r>
      <w:r w:rsidRPr="006A3B1C">
        <w:rPr>
          <w:rFonts w:ascii="Times New Roman" w:hAnsi="Times New Roman" w:cs="Times New Roman"/>
          <w:i/>
        </w:rPr>
        <w:t>School Science and Mathematics, 109</w:t>
      </w:r>
      <w:r w:rsidRPr="006A3B1C">
        <w:rPr>
          <w:rFonts w:ascii="Times New Roman" w:hAnsi="Times New Roman" w:cs="Times New Roman"/>
        </w:rPr>
        <w:t>, 461-472.</w:t>
      </w:r>
    </w:p>
    <w:p w14:paraId="392F7523" w14:textId="77777777" w:rsidR="004A6482" w:rsidRPr="006A3B1C" w:rsidRDefault="004A6482" w:rsidP="006A3B1C">
      <w:pPr>
        <w:ind w:left="720" w:hanging="720"/>
        <w:rPr>
          <w:rFonts w:ascii="Times New Roman" w:eastAsia="Times New Roman" w:hAnsi="Times New Roman" w:cs="Times New Roman"/>
        </w:rPr>
      </w:pPr>
      <w:r w:rsidRPr="006A3B1C">
        <w:rPr>
          <w:rFonts w:ascii="Times New Roman" w:eastAsia="Times New Roman" w:hAnsi="Times New Roman" w:cs="Times New Roman"/>
          <w:color w:val="222222"/>
          <w:shd w:val="clear" w:color="auto" w:fill="FFFFFF"/>
        </w:rPr>
        <w:t>Andersen, L. (2014). Visual–Spatial Ability: Important in STEM, Ignored in Gifted Education. </w:t>
      </w:r>
      <w:proofErr w:type="spellStart"/>
      <w:r w:rsidRPr="006A3B1C">
        <w:rPr>
          <w:rFonts w:ascii="Times New Roman" w:eastAsia="Times New Roman" w:hAnsi="Times New Roman" w:cs="Times New Roman"/>
          <w:i/>
          <w:iCs/>
          <w:color w:val="222222"/>
          <w:shd w:val="clear" w:color="auto" w:fill="FFFFFF"/>
        </w:rPr>
        <w:t>Roeper</w:t>
      </w:r>
      <w:proofErr w:type="spellEnd"/>
      <w:r w:rsidRPr="006A3B1C">
        <w:rPr>
          <w:rFonts w:ascii="Times New Roman" w:eastAsia="Times New Roman" w:hAnsi="Times New Roman" w:cs="Times New Roman"/>
          <w:i/>
          <w:iCs/>
          <w:color w:val="222222"/>
          <w:shd w:val="clear" w:color="auto" w:fill="FFFFFF"/>
        </w:rPr>
        <w:t xml:space="preserve"> Review</w:t>
      </w:r>
      <w:r w:rsidRPr="006A3B1C">
        <w:rPr>
          <w:rFonts w:ascii="Times New Roman" w:eastAsia="Times New Roman" w:hAnsi="Times New Roman" w:cs="Times New Roman"/>
          <w:color w:val="222222"/>
          <w:shd w:val="clear" w:color="auto" w:fill="FFFFFF"/>
        </w:rPr>
        <w:t>, </w:t>
      </w:r>
      <w:r w:rsidRPr="006A3B1C">
        <w:rPr>
          <w:rFonts w:ascii="Times New Roman" w:eastAsia="Times New Roman" w:hAnsi="Times New Roman" w:cs="Times New Roman"/>
          <w:i/>
          <w:iCs/>
          <w:color w:val="222222"/>
          <w:shd w:val="clear" w:color="auto" w:fill="FFFFFF"/>
        </w:rPr>
        <w:t>36</w:t>
      </w:r>
      <w:r w:rsidRPr="006A3B1C">
        <w:rPr>
          <w:rFonts w:ascii="Times New Roman" w:eastAsia="Times New Roman" w:hAnsi="Times New Roman" w:cs="Times New Roman"/>
          <w:color w:val="222222"/>
          <w:shd w:val="clear" w:color="auto" w:fill="FFFFFF"/>
        </w:rPr>
        <w:t>(2), 114-121.</w:t>
      </w:r>
    </w:p>
    <w:p w14:paraId="6CE1D9D3" w14:textId="77777777" w:rsidR="004A6482" w:rsidRPr="006A3B1C" w:rsidRDefault="004A6482" w:rsidP="006A3B1C">
      <w:pPr>
        <w:widowControl w:val="0"/>
        <w:autoSpaceDE w:val="0"/>
        <w:autoSpaceDN w:val="0"/>
        <w:adjustRightInd w:val="0"/>
        <w:ind w:left="720" w:hanging="720"/>
        <w:rPr>
          <w:rFonts w:ascii="Times New Roman" w:hAnsi="Times New Roman" w:cs="Times New Roman"/>
        </w:rPr>
      </w:pPr>
      <w:r w:rsidRPr="006A3B1C">
        <w:rPr>
          <w:rFonts w:ascii="Times New Roman" w:hAnsi="Times New Roman" w:cs="Times New Roman"/>
        </w:rPr>
        <w:t xml:space="preserve">Assessing Women in Engineering (AWE) Project. (2005). Visual spatial skills. AWE Research Overviews. Downloaded from </w:t>
      </w:r>
      <w:hyperlink r:id="rId9" w:history="1">
        <w:r w:rsidRPr="006A3B1C">
          <w:rPr>
            <w:rStyle w:val="Hyperlink"/>
            <w:rFonts w:ascii="Times New Roman" w:hAnsi="Times New Roman" w:cs="Times New Roman"/>
          </w:rPr>
          <w:t>http://www.aweonline.org</w:t>
        </w:r>
      </w:hyperlink>
      <w:r w:rsidRPr="006A3B1C">
        <w:rPr>
          <w:rFonts w:ascii="Times New Roman" w:hAnsi="Times New Roman" w:cs="Times New Roman"/>
        </w:rPr>
        <w:t>.</w:t>
      </w:r>
    </w:p>
    <w:p w14:paraId="5C66F0C0" w14:textId="77777777" w:rsidR="00984CF3" w:rsidRPr="006A3B1C" w:rsidRDefault="00984CF3" w:rsidP="006A3B1C">
      <w:pPr>
        <w:widowControl w:val="0"/>
        <w:autoSpaceDE w:val="0"/>
        <w:autoSpaceDN w:val="0"/>
        <w:adjustRightInd w:val="0"/>
        <w:ind w:left="720" w:hanging="720"/>
        <w:rPr>
          <w:rFonts w:ascii="Times New Roman" w:hAnsi="Times New Roman" w:cs="Times New Roman"/>
        </w:rPr>
      </w:pPr>
      <w:r w:rsidRPr="006A3B1C">
        <w:rPr>
          <w:rFonts w:ascii="Times New Roman" w:hAnsi="Times New Roman" w:cs="Times New Roman"/>
        </w:rPr>
        <w:t xml:space="preserve">Wai, J., </w:t>
      </w:r>
      <w:proofErr w:type="spellStart"/>
      <w:r w:rsidRPr="006A3B1C">
        <w:rPr>
          <w:rFonts w:ascii="Times New Roman" w:hAnsi="Times New Roman" w:cs="Times New Roman"/>
        </w:rPr>
        <w:t>Lubinski</w:t>
      </w:r>
      <w:proofErr w:type="spellEnd"/>
      <w:r w:rsidRPr="006A3B1C">
        <w:rPr>
          <w:rFonts w:ascii="Times New Roman" w:hAnsi="Times New Roman" w:cs="Times New Roman"/>
        </w:rPr>
        <w:t xml:space="preserve">, D., &amp; </w:t>
      </w:r>
      <w:proofErr w:type="spellStart"/>
      <w:r w:rsidRPr="006A3B1C">
        <w:rPr>
          <w:rFonts w:ascii="Times New Roman" w:hAnsi="Times New Roman" w:cs="Times New Roman"/>
        </w:rPr>
        <w:t>Benbow</w:t>
      </w:r>
      <w:proofErr w:type="spellEnd"/>
      <w:r w:rsidRPr="006A3B1C">
        <w:rPr>
          <w:rFonts w:ascii="Times New Roman" w:hAnsi="Times New Roman" w:cs="Times New Roman"/>
        </w:rPr>
        <w:t xml:space="preserve">, C. P. (2009). Spatial ability for STEM domains: Aligning over 50 years of cumulative psychological knowledge solidifies its importance. </w:t>
      </w:r>
      <w:r w:rsidRPr="006A3B1C">
        <w:rPr>
          <w:rFonts w:ascii="Times New Roman" w:hAnsi="Times New Roman" w:cs="Times New Roman"/>
          <w:i/>
          <w:iCs/>
        </w:rPr>
        <w:t xml:space="preserve">Journal of Educational Psychology, 101(4), </w:t>
      </w:r>
      <w:r w:rsidRPr="006A3B1C">
        <w:rPr>
          <w:rFonts w:ascii="Times New Roman" w:hAnsi="Times New Roman" w:cs="Times New Roman"/>
        </w:rPr>
        <w:t>817-835.</w:t>
      </w:r>
    </w:p>
    <w:p w14:paraId="160734A9" w14:textId="2103B153" w:rsidR="00A31DFF" w:rsidRPr="00B3511D" w:rsidRDefault="008D59A5" w:rsidP="006A3B1C">
      <w:pPr>
        <w:widowControl w:val="0"/>
        <w:autoSpaceDE w:val="0"/>
        <w:autoSpaceDN w:val="0"/>
        <w:adjustRightInd w:val="0"/>
        <w:ind w:left="720" w:hanging="720"/>
        <w:rPr>
          <w:rFonts w:ascii="Times New Roman" w:eastAsia="Times New Roman" w:hAnsi="Times New Roman" w:cs="Times New Roman"/>
          <w:color w:val="222222"/>
          <w:shd w:val="clear" w:color="auto" w:fill="FFFFFF"/>
        </w:rPr>
      </w:pPr>
      <w:r w:rsidRPr="006A3B1C">
        <w:rPr>
          <w:rFonts w:ascii="Times New Roman" w:eastAsia="Times New Roman" w:hAnsi="Times New Roman" w:cs="Times New Roman"/>
          <w:color w:val="222222"/>
          <w:shd w:val="clear" w:color="auto" w:fill="FFFFFF"/>
        </w:rPr>
        <w:t xml:space="preserve">Bailey, S. K., &amp; Sims, V. K. (2014). Self-reported craft expertise predicts maintenance of spatial </w:t>
      </w:r>
      <w:r w:rsidRPr="00B3511D">
        <w:rPr>
          <w:rFonts w:ascii="Times New Roman" w:eastAsia="Times New Roman" w:hAnsi="Times New Roman" w:cs="Times New Roman"/>
          <w:color w:val="222222"/>
          <w:shd w:val="clear" w:color="auto" w:fill="FFFFFF"/>
        </w:rPr>
        <w:t>ability in old age. </w:t>
      </w:r>
      <w:r w:rsidRPr="00B3511D">
        <w:rPr>
          <w:rFonts w:ascii="Times New Roman" w:eastAsia="Times New Roman" w:hAnsi="Times New Roman" w:cs="Times New Roman"/>
          <w:i/>
          <w:iCs/>
          <w:color w:val="222222"/>
          <w:shd w:val="clear" w:color="auto" w:fill="FFFFFF"/>
        </w:rPr>
        <w:t>Cognitive processing</w:t>
      </w:r>
      <w:r w:rsidRPr="00B3511D">
        <w:rPr>
          <w:rFonts w:ascii="Times New Roman" w:eastAsia="Times New Roman" w:hAnsi="Times New Roman" w:cs="Times New Roman"/>
          <w:color w:val="222222"/>
          <w:shd w:val="clear" w:color="auto" w:fill="FFFFFF"/>
        </w:rPr>
        <w:t>, </w:t>
      </w:r>
      <w:r w:rsidRPr="00B3511D">
        <w:rPr>
          <w:rFonts w:ascii="Times New Roman" w:eastAsia="Times New Roman" w:hAnsi="Times New Roman" w:cs="Times New Roman"/>
          <w:i/>
          <w:iCs/>
          <w:color w:val="222222"/>
          <w:shd w:val="clear" w:color="auto" w:fill="FFFFFF"/>
        </w:rPr>
        <w:t>15</w:t>
      </w:r>
      <w:r w:rsidRPr="00B3511D">
        <w:rPr>
          <w:rFonts w:ascii="Times New Roman" w:eastAsia="Times New Roman" w:hAnsi="Times New Roman" w:cs="Times New Roman"/>
          <w:color w:val="222222"/>
          <w:shd w:val="clear" w:color="auto" w:fill="FFFFFF"/>
        </w:rPr>
        <w:t>(2), 227-231</w:t>
      </w:r>
      <w:r w:rsidR="00CC6CCC" w:rsidRPr="00B3511D">
        <w:rPr>
          <w:rFonts w:ascii="Times New Roman" w:eastAsia="Times New Roman" w:hAnsi="Times New Roman" w:cs="Times New Roman"/>
          <w:color w:val="222222"/>
          <w:shd w:val="clear" w:color="auto" w:fill="FFFFFF"/>
        </w:rPr>
        <w:t>.</w:t>
      </w:r>
    </w:p>
    <w:p w14:paraId="25B67128" w14:textId="100F472A" w:rsidR="0048361D" w:rsidRPr="00B3511D" w:rsidRDefault="0048361D" w:rsidP="006A3B1C">
      <w:pPr>
        <w:widowControl w:val="0"/>
        <w:autoSpaceDE w:val="0"/>
        <w:autoSpaceDN w:val="0"/>
        <w:adjustRightInd w:val="0"/>
        <w:ind w:left="720" w:hanging="720"/>
        <w:rPr>
          <w:rFonts w:ascii="Times New Roman" w:hAnsi="Times New Roman" w:cs="Times New Roman"/>
        </w:rPr>
      </w:pPr>
      <w:proofErr w:type="spellStart"/>
      <w:r w:rsidRPr="00B3511D">
        <w:rPr>
          <w:rFonts w:ascii="Times New Roman" w:hAnsi="Times New Roman" w:cs="Times New Roman"/>
          <w:color w:val="222222"/>
          <w:shd w:val="clear" w:color="auto" w:fill="FFFFFF"/>
        </w:rPr>
        <w:t>Swamidass</w:t>
      </w:r>
      <w:proofErr w:type="spellEnd"/>
      <w:r w:rsidRPr="00B3511D">
        <w:rPr>
          <w:rFonts w:ascii="Times New Roman" w:hAnsi="Times New Roman" w:cs="Times New Roman"/>
          <w:color w:val="222222"/>
          <w:shd w:val="clear" w:color="auto" w:fill="FFFFFF"/>
        </w:rPr>
        <w:t>, P., &amp; Schnittka, C. (2017). Finding and Preparing Teachers to Meet the Needs of US Student Innovators in the Making.</w:t>
      </w:r>
      <w:r w:rsidRPr="00B3511D">
        <w:rPr>
          <w:rStyle w:val="apple-converted-space"/>
          <w:rFonts w:ascii="Times New Roman" w:hAnsi="Times New Roman" w:cs="Times New Roman"/>
          <w:color w:val="222222"/>
          <w:shd w:val="clear" w:color="auto" w:fill="FFFFFF"/>
        </w:rPr>
        <w:t> </w:t>
      </w:r>
      <w:r w:rsidRPr="00B3511D">
        <w:rPr>
          <w:rFonts w:ascii="Times New Roman" w:hAnsi="Times New Roman" w:cs="Times New Roman"/>
          <w:i/>
          <w:iCs/>
          <w:color w:val="222222"/>
          <w:shd w:val="clear" w:color="auto" w:fill="FFFFFF"/>
        </w:rPr>
        <w:t>Technology &amp; Innovation</w:t>
      </w:r>
      <w:r w:rsidRPr="00B3511D">
        <w:rPr>
          <w:rFonts w:ascii="Times New Roman" w:hAnsi="Times New Roman" w:cs="Times New Roman"/>
          <w:color w:val="222222"/>
          <w:shd w:val="clear" w:color="auto" w:fill="FFFFFF"/>
        </w:rPr>
        <w:t>,</w:t>
      </w:r>
      <w:r w:rsidRPr="00B3511D">
        <w:rPr>
          <w:rStyle w:val="apple-converted-space"/>
          <w:rFonts w:ascii="Times New Roman" w:hAnsi="Times New Roman" w:cs="Times New Roman"/>
          <w:color w:val="222222"/>
          <w:shd w:val="clear" w:color="auto" w:fill="FFFFFF"/>
        </w:rPr>
        <w:t> </w:t>
      </w:r>
      <w:r w:rsidRPr="00B3511D">
        <w:rPr>
          <w:rFonts w:ascii="Times New Roman" w:hAnsi="Times New Roman" w:cs="Times New Roman"/>
          <w:i/>
          <w:iCs/>
          <w:color w:val="222222"/>
          <w:shd w:val="clear" w:color="auto" w:fill="FFFFFF"/>
        </w:rPr>
        <w:t>18</w:t>
      </w:r>
      <w:r w:rsidRPr="00B3511D">
        <w:rPr>
          <w:rFonts w:ascii="Times New Roman" w:hAnsi="Times New Roman" w:cs="Times New Roman"/>
          <w:color w:val="222222"/>
          <w:shd w:val="clear" w:color="auto" w:fill="FFFFFF"/>
        </w:rPr>
        <w:t>(4), 331-342.</w:t>
      </w:r>
    </w:p>
    <w:sectPr w:rsidR="0048361D" w:rsidRPr="00B3511D" w:rsidSect="005A33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5C45D" w14:textId="77777777" w:rsidR="00B269E9" w:rsidRDefault="00B269E9" w:rsidP="00F11942">
      <w:pPr>
        <w:spacing w:after="0"/>
      </w:pPr>
      <w:r>
        <w:separator/>
      </w:r>
    </w:p>
  </w:endnote>
  <w:endnote w:type="continuationSeparator" w:id="0">
    <w:p w14:paraId="21DC42F0" w14:textId="77777777" w:rsidR="00B269E9" w:rsidRDefault="00B269E9" w:rsidP="00F11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47D6F" w14:textId="77777777" w:rsidR="00D2548E" w:rsidRDefault="00D2548E" w:rsidP="00182417">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E9C41" w14:textId="77777777" w:rsidR="00B269E9" w:rsidRDefault="00B269E9" w:rsidP="00F11942">
      <w:pPr>
        <w:spacing w:after="0"/>
      </w:pPr>
      <w:r>
        <w:separator/>
      </w:r>
    </w:p>
  </w:footnote>
  <w:footnote w:type="continuationSeparator" w:id="0">
    <w:p w14:paraId="325BE607" w14:textId="77777777" w:rsidR="00B269E9" w:rsidRDefault="00B269E9" w:rsidP="00F1194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72B4"/>
    <w:multiLevelType w:val="hybridMultilevel"/>
    <w:tmpl w:val="7E24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71060"/>
    <w:multiLevelType w:val="hybridMultilevel"/>
    <w:tmpl w:val="E75E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75760"/>
    <w:multiLevelType w:val="hybridMultilevel"/>
    <w:tmpl w:val="9072CA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E2E64"/>
    <w:multiLevelType w:val="hybridMultilevel"/>
    <w:tmpl w:val="FDA0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154E3"/>
    <w:multiLevelType w:val="hybridMultilevel"/>
    <w:tmpl w:val="96329508"/>
    <w:lvl w:ilvl="0" w:tplc="04090001">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1115BEE"/>
    <w:multiLevelType w:val="hybridMultilevel"/>
    <w:tmpl w:val="136A3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DE3504"/>
    <w:multiLevelType w:val="hybridMultilevel"/>
    <w:tmpl w:val="51D488FE"/>
    <w:lvl w:ilvl="0" w:tplc="1A6E658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5A4065"/>
    <w:multiLevelType w:val="hybridMultilevel"/>
    <w:tmpl w:val="6316CB74"/>
    <w:lvl w:ilvl="0" w:tplc="DE388DD6">
      <w:start w:val="1"/>
      <w:numFmt w:val="decimal"/>
      <w:lvlText w:val="%1."/>
      <w:lvlJc w:val="left"/>
      <w:pPr>
        <w:tabs>
          <w:tab w:val="num" w:pos="1440"/>
        </w:tabs>
        <w:ind w:left="144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9E56CC42">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9B5AC3"/>
    <w:multiLevelType w:val="hybridMultilevel"/>
    <w:tmpl w:val="E704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A4BD8"/>
    <w:multiLevelType w:val="hybridMultilevel"/>
    <w:tmpl w:val="56F8D210"/>
    <w:lvl w:ilvl="0" w:tplc="FFFFFFFF">
      <w:start w:val="1"/>
      <w:numFmt w:val="decimal"/>
      <w:lvlText w:val="%1)"/>
      <w:lvlJc w:val="left"/>
      <w:pPr>
        <w:tabs>
          <w:tab w:val="num" w:pos="990"/>
        </w:tabs>
        <w:ind w:left="990" w:hanging="360"/>
      </w:pPr>
      <w:rPr>
        <w:rFonts w:hint="default"/>
      </w:rPr>
    </w:lvl>
    <w:lvl w:ilvl="1" w:tplc="FFFFFFFF" w:tentative="1">
      <w:start w:val="1"/>
      <w:numFmt w:val="lowerLetter"/>
      <w:lvlText w:val="%2."/>
      <w:lvlJc w:val="left"/>
      <w:pPr>
        <w:tabs>
          <w:tab w:val="num" w:pos="1710"/>
        </w:tabs>
        <w:ind w:left="1710" w:hanging="360"/>
      </w:pPr>
    </w:lvl>
    <w:lvl w:ilvl="2" w:tplc="FFFFFFFF" w:tentative="1">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10">
    <w:nsid w:val="29640BF3"/>
    <w:multiLevelType w:val="hybridMultilevel"/>
    <w:tmpl w:val="733C1F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D6B2071"/>
    <w:multiLevelType w:val="hybridMultilevel"/>
    <w:tmpl w:val="78E2F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029B7"/>
    <w:multiLevelType w:val="hybridMultilevel"/>
    <w:tmpl w:val="1ED4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3F0D06"/>
    <w:multiLevelType w:val="hybridMultilevel"/>
    <w:tmpl w:val="DD7A2F14"/>
    <w:lvl w:ilvl="0" w:tplc="4574CDAC">
      <w:start w:val="1"/>
      <w:numFmt w:val="decimal"/>
      <w:lvlText w:val="%1."/>
      <w:lvlJc w:val="left"/>
      <w:pPr>
        <w:tabs>
          <w:tab w:val="num" w:pos="720"/>
        </w:tabs>
        <w:ind w:left="720" w:hanging="360"/>
      </w:pPr>
      <w:rPr>
        <w:rFonts w:ascii="Times" w:hAnsi="Times" w:hint="default"/>
        <w:sz w:val="24"/>
      </w:rPr>
    </w:lvl>
    <w:lvl w:ilvl="1" w:tplc="97BA4C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910D7E"/>
    <w:multiLevelType w:val="hybridMultilevel"/>
    <w:tmpl w:val="CBF611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E14A73"/>
    <w:multiLevelType w:val="multilevel"/>
    <w:tmpl w:val="088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4C375E"/>
    <w:multiLevelType w:val="hybridMultilevel"/>
    <w:tmpl w:val="B9CC3B80"/>
    <w:lvl w:ilvl="0" w:tplc="04090001">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44692885"/>
    <w:multiLevelType w:val="hybridMultilevel"/>
    <w:tmpl w:val="5D18B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260677"/>
    <w:multiLevelType w:val="hybridMultilevel"/>
    <w:tmpl w:val="4D30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00ADF"/>
    <w:multiLevelType w:val="hybridMultilevel"/>
    <w:tmpl w:val="2598B7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AF3C53"/>
    <w:multiLevelType w:val="hybridMultilevel"/>
    <w:tmpl w:val="194832E0"/>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B516FAA"/>
    <w:multiLevelType w:val="hybridMultilevel"/>
    <w:tmpl w:val="4B8A82E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5BBD2F04"/>
    <w:multiLevelType w:val="hybridMultilevel"/>
    <w:tmpl w:val="D2848960"/>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F917D46"/>
    <w:multiLevelType w:val="hybridMultilevel"/>
    <w:tmpl w:val="DCF2CAF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FB72B36"/>
    <w:multiLevelType w:val="hybridMultilevel"/>
    <w:tmpl w:val="EB908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BA26B4"/>
    <w:multiLevelType w:val="hybridMultilevel"/>
    <w:tmpl w:val="F7E245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6022289"/>
    <w:multiLevelType w:val="hybridMultilevel"/>
    <w:tmpl w:val="3814C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E24193"/>
    <w:multiLevelType w:val="hybridMultilevel"/>
    <w:tmpl w:val="C54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0418E"/>
    <w:multiLevelType w:val="hybridMultilevel"/>
    <w:tmpl w:val="2DFEBB46"/>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4E5C07"/>
    <w:multiLevelType w:val="hybridMultilevel"/>
    <w:tmpl w:val="6EF42984"/>
    <w:lvl w:ilvl="0" w:tplc="74D4857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1D833EE"/>
    <w:multiLevelType w:val="hybridMultilevel"/>
    <w:tmpl w:val="E0A4A11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E0F4D7A"/>
    <w:multiLevelType w:val="hybridMultilevel"/>
    <w:tmpl w:val="173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11"/>
  </w:num>
  <w:num w:numId="4">
    <w:abstractNumId w:val="25"/>
  </w:num>
  <w:num w:numId="5">
    <w:abstractNumId w:val="12"/>
  </w:num>
  <w:num w:numId="6">
    <w:abstractNumId w:val="3"/>
  </w:num>
  <w:num w:numId="7">
    <w:abstractNumId w:val="28"/>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6"/>
  </w:num>
  <w:num w:numId="14">
    <w:abstractNumId w:val="5"/>
  </w:num>
  <w:num w:numId="15">
    <w:abstractNumId w:val="8"/>
  </w:num>
  <w:num w:numId="16">
    <w:abstractNumId w:val="14"/>
  </w:num>
  <w:num w:numId="17">
    <w:abstractNumId w:val="22"/>
  </w:num>
  <w:num w:numId="18">
    <w:abstractNumId w:val="4"/>
  </w:num>
  <w:num w:numId="19">
    <w:abstractNumId w:val="24"/>
  </w:num>
  <w:num w:numId="20">
    <w:abstractNumId w:val="10"/>
  </w:num>
  <w:num w:numId="21">
    <w:abstractNumId w:val="21"/>
  </w:num>
  <w:num w:numId="22">
    <w:abstractNumId w:val="17"/>
  </w:num>
  <w:num w:numId="23">
    <w:abstractNumId w:val="9"/>
  </w:num>
  <w:num w:numId="24">
    <w:abstractNumId w:val="27"/>
  </w:num>
  <w:num w:numId="25">
    <w:abstractNumId w:val="18"/>
  </w:num>
  <w:num w:numId="26">
    <w:abstractNumId w:val="16"/>
  </w:num>
  <w:num w:numId="27">
    <w:abstractNumId w:val="2"/>
  </w:num>
  <w:num w:numId="28">
    <w:abstractNumId w:val="32"/>
  </w:num>
  <w:num w:numId="29">
    <w:abstractNumId w:val="6"/>
  </w:num>
  <w:num w:numId="30">
    <w:abstractNumId w:val="20"/>
  </w:num>
  <w:num w:numId="31">
    <w:abstractNumId w:val="15"/>
  </w:num>
  <w:num w:numId="32">
    <w:abstractNumId w:val="7"/>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942"/>
    <w:rsid w:val="000003F9"/>
    <w:rsid w:val="0003136A"/>
    <w:rsid w:val="00032655"/>
    <w:rsid w:val="00051DAD"/>
    <w:rsid w:val="00063437"/>
    <w:rsid w:val="00074A22"/>
    <w:rsid w:val="00084D61"/>
    <w:rsid w:val="000A7A92"/>
    <w:rsid w:val="000B37E2"/>
    <w:rsid w:val="000B5D30"/>
    <w:rsid w:val="000C6159"/>
    <w:rsid w:val="000D348A"/>
    <w:rsid w:val="000E1251"/>
    <w:rsid w:val="000E1939"/>
    <w:rsid w:val="000E48EC"/>
    <w:rsid w:val="00100422"/>
    <w:rsid w:val="00124898"/>
    <w:rsid w:val="001332E2"/>
    <w:rsid w:val="00136057"/>
    <w:rsid w:val="00145A5B"/>
    <w:rsid w:val="00167536"/>
    <w:rsid w:val="00171F8C"/>
    <w:rsid w:val="00182417"/>
    <w:rsid w:val="00185CB8"/>
    <w:rsid w:val="00186DF2"/>
    <w:rsid w:val="00191555"/>
    <w:rsid w:val="001967AB"/>
    <w:rsid w:val="001A226E"/>
    <w:rsid w:val="001A6C8C"/>
    <w:rsid w:val="001B74A9"/>
    <w:rsid w:val="001C341B"/>
    <w:rsid w:val="001D0BCA"/>
    <w:rsid w:val="001E2433"/>
    <w:rsid w:val="001E5956"/>
    <w:rsid w:val="001F2048"/>
    <w:rsid w:val="00245893"/>
    <w:rsid w:val="002651FB"/>
    <w:rsid w:val="0027608C"/>
    <w:rsid w:val="0028540E"/>
    <w:rsid w:val="00285DBD"/>
    <w:rsid w:val="00294711"/>
    <w:rsid w:val="00295B85"/>
    <w:rsid w:val="002B11CC"/>
    <w:rsid w:val="002D1D24"/>
    <w:rsid w:val="002E309D"/>
    <w:rsid w:val="002E4352"/>
    <w:rsid w:val="00301754"/>
    <w:rsid w:val="003029AB"/>
    <w:rsid w:val="00311C89"/>
    <w:rsid w:val="00355CE9"/>
    <w:rsid w:val="00360881"/>
    <w:rsid w:val="00372932"/>
    <w:rsid w:val="0038036F"/>
    <w:rsid w:val="00393312"/>
    <w:rsid w:val="003B21AE"/>
    <w:rsid w:val="003C2585"/>
    <w:rsid w:val="003D5475"/>
    <w:rsid w:val="003E1918"/>
    <w:rsid w:val="003E7E8B"/>
    <w:rsid w:val="00410748"/>
    <w:rsid w:val="0041699D"/>
    <w:rsid w:val="00421508"/>
    <w:rsid w:val="00450474"/>
    <w:rsid w:val="00454E65"/>
    <w:rsid w:val="00467124"/>
    <w:rsid w:val="004813C8"/>
    <w:rsid w:val="0048361D"/>
    <w:rsid w:val="00483E03"/>
    <w:rsid w:val="004852D9"/>
    <w:rsid w:val="00493044"/>
    <w:rsid w:val="00496F46"/>
    <w:rsid w:val="004971E3"/>
    <w:rsid w:val="004A49B2"/>
    <w:rsid w:val="004A4C88"/>
    <w:rsid w:val="004A6482"/>
    <w:rsid w:val="004B0805"/>
    <w:rsid w:val="004B1529"/>
    <w:rsid w:val="004B5558"/>
    <w:rsid w:val="004C1391"/>
    <w:rsid w:val="004C1B77"/>
    <w:rsid w:val="004C225C"/>
    <w:rsid w:val="004F10B8"/>
    <w:rsid w:val="00501623"/>
    <w:rsid w:val="0050472D"/>
    <w:rsid w:val="00513365"/>
    <w:rsid w:val="005230BC"/>
    <w:rsid w:val="00574620"/>
    <w:rsid w:val="00574F1C"/>
    <w:rsid w:val="00580B73"/>
    <w:rsid w:val="00581873"/>
    <w:rsid w:val="00582D5D"/>
    <w:rsid w:val="005976AF"/>
    <w:rsid w:val="005A3322"/>
    <w:rsid w:val="005C4839"/>
    <w:rsid w:val="005D36F6"/>
    <w:rsid w:val="005E4EBC"/>
    <w:rsid w:val="005F073F"/>
    <w:rsid w:val="00605E42"/>
    <w:rsid w:val="00615F04"/>
    <w:rsid w:val="00641960"/>
    <w:rsid w:val="00641AA8"/>
    <w:rsid w:val="00642BEC"/>
    <w:rsid w:val="00651640"/>
    <w:rsid w:val="00671030"/>
    <w:rsid w:val="006824D2"/>
    <w:rsid w:val="00690AB2"/>
    <w:rsid w:val="00692F80"/>
    <w:rsid w:val="006A3B1C"/>
    <w:rsid w:val="006E0FFE"/>
    <w:rsid w:val="006E6259"/>
    <w:rsid w:val="006F4B6E"/>
    <w:rsid w:val="00703BBD"/>
    <w:rsid w:val="00703DBA"/>
    <w:rsid w:val="00706543"/>
    <w:rsid w:val="0071166D"/>
    <w:rsid w:val="007150DF"/>
    <w:rsid w:val="00736525"/>
    <w:rsid w:val="0073724F"/>
    <w:rsid w:val="00750F4E"/>
    <w:rsid w:val="007658DA"/>
    <w:rsid w:val="00767D2D"/>
    <w:rsid w:val="0077026E"/>
    <w:rsid w:val="007758C7"/>
    <w:rsid w:val="00777EBA"/>
    <w:rsid w:val="00783CC0"/>
    <w:rsid w:val="00785325"/>
    <w:rsid w:val="007861AB"/>
    <w:rsid w:val="007878AA"/>
    <w:rsid w:val="00790A52"/>
    <w:rsid w:val="007975E4"/>
    <w:rsid w:val="007A2275"/>
    <w:rsid w:val="007A59F4"/>
    <w:rsid w:val="007B41F6"/>
    <w:rsid w:val="007B483A"/>
    <w:rsid w:val="007C2389"/>
    <w:rsid w:val="007E5970"/>
    <w:rsid w:val="007F723B"/>
    <w:rsid w:val="00811FD7"/>
    <w:rsid w:val="00825D64"/>
    <w:rsid w:val="0083652E"/>
    <w:rsid w:val="00842F23"/>
    <w:rsid w:val="00844D3B"/>
    <w:rsid w:val="008577EE"/>
    <w:rsid w:val="008767F2"/>
    <w:rsid w:val="008A73BD"/>
    <w:rsid w:val="008B2F56"/>
    <w:rsid w:val="008B6EDC"/>
    <w:rsid w:val="008C7439"/>
    <w:rsid w:val="008D2A6F"/>
    <w:rsid w:val="008D4004"/>
    <w:rsid w:val="008D59A5"/>
    <w:rsid w:val="008E4BB2"/>
    <w:rsid w:val="008E4D76"/>
    <w:rsid w:val="00916577"/>
    <w:rsid w:val="00917BD9"/>
    <w:rsid w:val="00930237"/>
    <w:rsid w:val="0093155D"/>
    <w:rsid w:val="009411A7"/>
    <w:rsid w:val="00962294"/>
    <w:rsid w:val="00962B56"/>
    <w:rsid w:val="0096441C"/>
    <w:rsid w:val="00972A29"/>
    <w:rsid w:val="0097579F"/>
    <w:rsid w:val="00981201"/>
    <w:rsid w:val="00982DD0"/>
    <w:rsid w:val="00984CF3"/>
    <w:rsid w:val="009B2F11"/>
    <w:rsid w:val="009B5B02"/>
    <w:rsid w:val="009B70AA"/>
    <w:rsid w:val="009C59DE"/>
    <w:rsid w:val="009E45AB"/>
    <w:rsid w:val="00A062C1"/>
    <w:rsid w:val="00A128A1"/>
    <w:rsid w:val="00A2406C"/>
    <w:rsid w:val="00A31DFF"/>
    <w:rsid w:val="00A4492B"/>
    <w:rsid w:val="00A551D7"/>
    <w:rsid w:val="00A5758A"/>
    <w:rsid w:val="00A60E87"/>
    <w:rsid w:val="00A6384B"/>
    <w:rsid w:val="00A638C8"/>
    <w:rsid w:val="00A75CD5"/>
    <w:rsid w:val="00A82709"/>
    <w:rsid w:val="00AA0A8A"/>
    <w:rsid w:val="00AA15D4"/>
    <w:rsid w:val="00AA1CAA"/>
    <w:rsid w:val="00AA40BA"/>
    <w:rsid w:val="00AB25D5"/>
    <w:rsid w:val="00AB43A1"/>
    <w:rsid w:val="00AB5B78"/>
    <w:rsid w:val="00AD103D"/>
    <w:rsid w:val="00AD67A1"/>
    <w:rsid w:val="00AE0B9D"/>
    <w:rsid w:val="00B06448"/>
    <w:rsid w:val="00B11E77"/>
    <w:rsid w:val="00B25034"/>
    <w:rsid w:val="00B269E9"/>
    <w:rsid w:val="00B3511D"/>
    <w:rsid w:val="00B45834"/>
    <w:rsid w:val="00B47AFA"/>
    <w:rsid w:val="00B47B35"/>
    <w:rsid w:val="00B5614C"/>
    <w:rsid w:val="00B70F53"/>
    <w:rsid w:val="00B75884"/>
    <w:rsid w:val="00B954FA"/>
    <w:rsid w:val="00BB2156"/>
    <w:rsid w:val="00BB760C"/>
    <w:rsid w:val="00BD1985"/>
    <w:rsid w:val="00BF513E"/>
    <w:rsid w:val="00BF5F50"/>
    <w:rsid w:val="00C147DA"/>
    <w:rsid w:val="00C17D2D"/>
    <w:rsid w:val="00C269EF"/>
    <w:rsid w:val="00C37176"/>
    <w:rsid w:val="00C62A9E"/>
    <w:rsid w:val="00C72255"/>
    <w:rsid w:val="00C75007"/>
    <w:rsid w:val="00C96DE7"/>
    <w:rsid w:val="00C97FFD"/>
    <w:rsid w:val="00CB2287"/>
    <w:rsid w:val="00CC6CCC"/>
    <w:rsid w:val="00CD12A5"/>
    <w:rsid w:val="00CD2238"/>
    <w:rsid w:val="00CD2F43"/>
    <w:rsid w:val="00CE19A5"/>
    <w:rsid w:val="00CF6087"/>
    <w:rsid w:val="00D126FD"/>
    <w:rsid w:val="00D16D9A"/>
    <w:rsid w:val="00D2306D"/>
    <w:rsid w:val="00D2548E"/>
    <w:rsid w:val="00D6650B"/>
    <w:rsid w:val="00DA04BA"/>
    <w:rsid w:val="00DB290B"/>
    <w:rsid w:val="00DB5415"/>
    <w:rsid w:val="00DE75F8"/>
    <w:rsid w:val="00DF33A9"/>
    <w:rsid w:val="00DF3BBE"/>
    <w:rsid w:val="00DF4824"/>
    <w:rsid w:val="00DF5370"/>
    <w:rsid w:val="00DF5E92"/>
    <w:rsid w:val="00E02834"/>
    <w:rsid w:val="00E16F8A"/>
    <w:rsid w:val="00E56127"/>
    <w:rsid w:val="00E60031"/>
    <w:rsid w:val="00E603DB"/>
    <w:rsid w:val="00E6234F"/>
    <w:rsid w:val="00E6364F"/>
    <w:rsid w:val="00E72DF3"/>
    <w:rsid w:val="00E86AD4"/>
    <w:rsid w:val="00E91277"/>
    <w:rsid w:val="00EA4B4C"/>
    <w:rsid w:val="00EA52FC"/>
    <w:rsid w:val="00EB7A22"/>
    <w:rsid w:val="00EC1948"/>
    <w:rsid w:val="00ED09C5"/>
    <w:rsid w:val="00ED1518"/>
    <w:rsid w:val="00EE0D93"/>
    <w:rsid w:val="00EE6BD9"/>
    <w:rsid w:val="00EF0C02"/>
    <w:rsid w:val="00EF516B"/>
    <w:rsid w:val="00F05AD3"/>
    <w:rsid w:val="00F062B0"/>
    <w:rsid w:val="00F07745"/>
    <w:rsid w:val="00F11942"/>
    <w:rsid w:val="00F16C18"/>
    <w:rsid w:val="00F23037"/>
    <w:rsid w:val="00F24F84"/>
    <w:rsid w:val="00F35780"/>
    <w:rsid w:val="00F44A43"/>
    <w:rsid w:val="00F626A1"/>
    <w:rsid w:val="00F661FB"/>
    <w:rsid w:val="00F710BD"/>
    <w:rsid w:val="00F75269"/>
    <w:rsid w:val="00F75D47"/>
    <w:rsid w:val="00F8067F"/>
    <w:rsid w:val="00F8456F"/>
    <w:rsid w:val="00F86DA8"/>
    <w:rsid w:val="00FB049F"/>
    <w:rsid w:val="00FB455A"/>
    <w:rsid w:val="00FC4E0C"/>
    <w:rsid w:val="00FC72A5"/>
    <w:rsid w:val="00FE3B00"/>
    <w:rsid w:val="00FE7667"/>
    <w:rsid w:val="00FF0CA0"/>
    <w:rsid w:val="00FF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1F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11942"/>
    <w:pPr>
      <w:spacing w:line="240" w:lineRule="auto"/>
    </w:pPr>
    <w:rPr>
      <w:sz w:val="24"/>
      <w:szCs w:val="24"/>
    </w:rPr>
  </w:style>
  <w:style w:type="paragraph" w:styleId="Heading1">
    <w:name w:val="heading 1"/>
    <w:aliases w:val="h1"/>
    <w:basedOn w:val="Normal"/>
    <w:next w:val="Normal"/>
    <w:link w:val="Heading1Char"/>
    <w:qFormat/>
    <w:rsid w:val="00F11942"/>
    <w:pPr>
      <w:keepNext/>
      <w:keepLines/>
      <w:spacing w:after="0"/>
      <w:jc w:val="center"/>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11942"/>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11942"/>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119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119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194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rsid w:val="00F11942"/>
    <w:rPr>
      <w:color w:val="0000FF"/>
      <w:u w:val="single"/>
    </w:rPr>
  </w:style>
  <w:style w:type="table" w:styleId="ColorfulGrid-Accent1">
    <w:name w:val="Colorful Grid Accent 1"/>
    <w:basedOn w:val="TableNormal"/>
    <w:uiPriority w:val="73"/>
    <w:rsid w:val="00F11942"/>
    <w:pPr>
      <w:spacing w:after="0" w:line="240" w:lineRule="auto"/>
    </w:pPr>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F11942"/>
    <w:pPr>
      <w:ind w:left="720"/>
      <w:contextualSpacing/>
    </w:pPr>
  </w:style>
  <w:style w:type="paragraph" w:styleId="Header">
    <w:name w:val="header"/>
    <w:basedOn w:val="Normal"/>
    <w:link w:val="HeaderChar"/>
    <w:unhideWhenUsed/>
    <w:rsid w:val="00F11942"/>
    <w:pPr>
      <w:tabs>
        <w:tab w:val="center" w:pos="4680"/>
        <w:tab w:val="right" w:pos="9360"/>
      </w:tabs>
      <w:spacing w:after="0"/>
    </w:pPr>
  </w:style>
  <w:style w:type="character" w:customStyle="1" w:styleId="HeaderChar">
    <w:name w:val="Header Char"/>
    <w:basedOn w:val="DefaultParagraphFont"/>
    <w:link w:val="Header"/>
    <w:uiPriority w:val="99"/>
    <w:semiHidden/>
    <w:rsid w:val="00F11942"/>
    <w:rPr>
      <w:sz w:val="24"/>
      <w:szCs w:val="24"/>
    </w:rPr>
  </w:style>
  <w:style w:type="paragraph" w:styleId="NoSpacing">
    <w:name w:val="No Spacing"/>
    <w:uiPriority w:val="1"/>
    <w:qFormat/>
    <w:rsid w:val="00F11942"/>
    <w:pPr>
      <w:spacing w:after="0" w:line="240" w:lineRule="auto"/>
    </w:pPr>
    <w:rPr>
      <w:sz w:val="24"/>
      <w:szCs w:val="24"/>
    </w:rPr>
  </w:style>
  <w:style w:type="character" w:customStyle="1" w:styleId="apple-style-span">
    <w:name w:val="apple-style-span"/>
    <w:basedOn w:val="DefaultParagraphFont"/>
    <w:rsid w:val="00F11942"/>
  </w:style>
  <w:style w:type="paragraph" w:styleId="Footer">
    <w:name w:val="footer"/>
    <w:basedOn w:val="Normal"/>
    <w:link w:val="FooterChar"/>
    <w:unhideWhenUsed/>
    <w:rsid w:val="00F11942"/>
    <w:pPr>
      <w:tabs>
        <w:tab w:val="center" w:pos="4680"/>
        <w:tab w:val="right" w:pos="9360"/>
      </w:tabs>
      <w:spacing w:after="0"/>
    </w:pPr>
  </w:style>
  <w:style w:type="character" w:customStyle="1" w:styleId="FooterChar">
    <w:name w:val="Footer Char"/>
    <w:basedOn w:val="DefaultParagraphFont"/>
    <w:link w:val="Footer"/>
    <w:uiPriority w:val="99"/>
    <w:semiHidden/>
    <w:rsid w:val="00F11942"/>
    <w:rPr>
      <w:sz w:val="24"/>
      <w:szCs w:val="24"/>
    </w:rPr>
  </w:style>
  <w:style w:type="character" w:styleId="CommentReference">
    <w:name w:val="annotation reference"/>
    <w:basedOn w:val="DefaultParagraphFont"/>
    <w:uiPriority w:val="99"/>
    <w:semiHidden/>
    <w:unhideWhenUsed/>
    <w:rsid w:val="00917BD9"/>
    <w:rPr>
      <w:sz w:val="16"/>
      <w:szCs w:val="16"/>
    </w:rPr>
  </w:style>
  <w:style w:type="paragraph" w:styleId="CommentText">
    <w:name w:val="annotation text"/>
    <w:basedOn w:val="Normal"/>
    <w:link w:val="CommentTextChar"/>
    <w:uiPriority w:val="99"/>
    <w:semiHidden/>
    <w:unhideWhenUsed/>
    <w:rsid w:val="00917BD9"/>
    <w:rPr>
      <w:sz w:val="20"/>
      <w:szCs w:val="20"/>
    </w:rPr>
  </w:style>
  <w:style w:type="character" w:customStyle="1" w:styleId="CommentTextChar">
    <w:name w:val="Comment Text Char"/>
    <w:basedOn w:val="DefaultParagraphFont"/>
    <w:link w:val="CommentText"/>
    <w:uiPriority w:val="99"/>
    <w:semiHidden/>
    <w:rsid w:val="00917BD9"/>
    <w:rPr>
      <w:sz w:val="20"/>
      <w:szCs w:val="20"/>
    </w:rPr>
  </w:style>
  <w:style w:type="paragraph" w:styleId="CommentSubject">
    <w:name w:val="annotation subject"/>
    <w:basedOn w:val="CommentText"/>
    <w:next w:val="CommentText"/>
    <w:link w:val="CommentSubjectChar"/>
    <w:uiPriority w:val="99"/>
    <w:semiHidden/>
    <w:unhideWhenUsed/>
    <w:rsid w:val="00917BD9"/>
    <w:rPr>
      <w:b/>
      <w:bCs/>
    </w:rPr>
  </w:style>
  <w:style w:type="character" w:customStyle="1" w:styleId="CommentSubjectChar">
    <w:name w:val="Comment Subject Char"/>
    <w:basedOn w:val="CommentTextChar"/>
    <w:link w:val="CommentSubject"/>
    <w:uiPriority w:val="99"/>
    <w:semiHidden/>
    <w:rsid w:val="00917BD9"/>
    <w:rPr>
      <w:b/>
      <w:bCs/>
      <w:sz w:val="20"/>
      <w:szCs w:val="20"/>
    </w:rPr>
  </w:style>
  <w:style w:type="paragraph" w:styleId="BalloonText">
    <w:name w:val="Balloon Text"/>
    <w:basedOn w:val="Normal"/>
    <w:link w:val="BalloonTextChar"/>
    <w:uiPriority w:val="99"/>
    <w:semiHidden/>
    <w:unhideWhenUsed/>
    <w:rsid w:val="00917B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BD9"/>
    <w:rPr>
      <w:rFonts w:ascii="Tahoma" w:hAnsi="Tahoma" w:cs="Tahoma"/>
      <w:sz w:val="16"/>
      <w:szCs w:val="16"/>
    </w:rPr>
  </w:style>
  <w:style w:type="paragraph" w:styleId="BodyText">
    <w:name w:val="Body Text"/>
    <w:basedOn w:val="Normal"/>
    <w:link w:val="BodyTextChar"/>
    <w:rsid w:val="00844D3B"/>
    <w:pPr>
      <w:spacing w:after="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44D3B"/>
    <w:rPr>
      <w:rFonts w:ascii="Times New Roman" w:eastAsia="Times New Roman" w:hAnsi="Times New Roman" w:cs="Times New Roman"/>
      <w:sz w:val="24"/>
      <w:szCs w:val="20"/>
    </w:rPr>
  </w:style>
  <w:style w:type="paragraph" w:styleId="NormalWeb">
    <w:name w:val="Normal (Web)"/>
    <w:basedOn w:val="Normal"/>
    <w:rsid w:val="004A4C88"/>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4A4C88"/>
    <w:pPr>
      <w:spacing w:after="0"/>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A4C88"/>
    <w:rPr>
      <w:rFonts w:ascii="Times New Roman" w:eastAsia="Times New Roman" w:hAnsi="Times New Roman" w:cs="Times New Roman"/>
      <w:sz w:val="28"/>
      <w:szCs w:val="20"/>
    </w:rPr>
  </w:style>
  <w:style w:type="paragraph" w:styleId="Subtitle">
    <w:name w:val="Subtitle"/>
    <w:basedOn w:val="Normal"/>
    <w:link w:val="SubtitleChar"/>
    <w:qFormat/>
    <w:rsid w:val="004A4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sz w:val="32"/>
      <w:szCs w:val="20"/>
    </w:rPr>
  </w:style>
  <w:style w:type="character" w:customStyle="1" w:styleId="SubtitleChar">
    <w:name w:val="Subtitle Char"/>
    <w:basedOn w:val="DefaultParagraphFont"/>
    <w:link w:val="Subtitle"/>
    <w:rsid w:val="004A4C88"/>
    <w:rPr>
      <w:rFonts w:ascii="Times New Roman" w:eastAsia="Times New Roman" w:hAnsi="Times New Roman" w:cs="Times New Roman"/>
      <w:sz w:val="32"/>
      <w:szCs w:val="20"/>
    </w:rPr>
  </w:style>
  <w:style w:type="character" w:styleId="PageNumber">
    <w:name w:val="page number"/>
    <w:basedOn w:val="DefaultParagraphFont"/>
    <w:rsid w:val="004A4C88"/>
  </w:style>
  <w:style w:type="paragraph" w:styleId="BodyText2">
    <w:name w:val="Body Text 2"/>
    <w:basedOn w:val="Normal"/>
    <w:link w:val="BodyText2Char"/>
    <w:rsid w:val="004A4C88"/>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4A4C88"/>
    <w:rPr>
      <w:rFonts w:ascii="Times New Roman" w:eastAsia="Times New Roman" w:hAnsi="Times New Roman" w:cs="Times New Roman"/>
      <w:sz w:val="24"/>
      <w:szCs w:val="24"/>
    </w:rPr>
  </w:style>
  <w:style w:type="paragraph" w:styleId="BodyTextIndent">
    <w:name w:val="Body Text Indent"/>
    <w:basedOn w:val="Normal"/>
    <w:link w:val="BodyTextIndentChar"/>
    <w:rsid w:val="004A4C88"/>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A4C88"/>
    <w:rPr>
      <w:rFonts w:ascii="Times New Roman" w:eastAsia="Times New Roman" w:hAnsi="Times New Roman" w:cs="Times New Roman"/>
      <w:sz w:val="24"/>
      <w:szCs w:val="24"/>
    </w:rPr>
  </w:style>
  <w:style w:type="paragraph" w:styleId="BodyTextIndent3">
    <w:name w:val="Body Text Indent 3"/>
    <w:basedOn w:val="Normal"/>
    <w:link w:val="BodyTextIndent3Char"/>
    <w:rsid w:val="004A4C88"/>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A4C88"/>
    <w:rPr>
      <w:rFonts w:ascii="Times New Roman" w:eastAsia="Times New Roman" w:hAnsi="Times New Roman" w:cs="Times New Roman"/>
      <w:sz w:val="16"/>
      <w:szCs w:val="16"/>
    </w:rPr>
  </w:style>
  <w:style w:type="character" w:styleId="FollowedHyperlink">
    <w:name w:val="FollowedHyperlink"/>
    <w:basedOn w:val="DefaultParagraphFont"/>
    <w:rsid w:val="004C225C"/>
    <w:rPr>
      <w:color w:val="800080" w:themeColor="followedHyperlink"/>
      <w:u w:val="single"/>
    </w:rPr>
  </w:style>
  <w:style w:type="table" w:styleId="TableGrid">
    <w:name w:val="Table Grid"/>
    <w:basedOn w:val="TableNormal"/>
    <w:uiPriority w:val="59"/>
    <w:rsid w:val="00AD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48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76033">
      <w:bodyDiv w:val="1"/>
      <w:marLeft w:val="0"/>
      <w:marRight w:val="0"/>
      <w:marTop w:val="0"/>
      <w:marBottom w:val="0"/>
      <w:divBdr>
        <w:top w:val="none" w:sz="0" w:space="0" w:color="auto"/>
        <w:left w:val="none" w:sz="0" w:space="0" w:color="auto"/>
        <w:bottom w:val="none" w:sz="0" w:space="0" w:color="auto"/>
        <w:right w:val="none" w:sz="0" w:space="0" w:color="auto"/>
      </w:divBdr>
    </w:div>
    <w:div w:id="18628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hnittka@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www.aweonline.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1257</Words>
  <Characters>7171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David Burns</dc:creator>
  <cp:lastModifiedBy>Chris Schnittka</cp:lastModifiedBy>
  <cp:revision>3</cp:revision>
  <cp:lastPrinted>2017-08-19T14:51:00Z</cp:lastPrinted>
  <dcterms:created xsi:type="dcterms:W3CDTF">2017-09-24T15:23:00Z</dcterms:created>
  <dcterms:modified xsi:type="dcterms:W3CDTF">2017-09-24T15:25:00Z</dcterms:modified>
</cp:coreProperties>
</file>