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0B9" w:rsidRDefault="00AF1E6E" w:rsidP="00AF1E6E">
      <w:pPr>
        <w:pStyle w:val="Title"/>
        <w:rPr>
          <w:rFonts w:eastAsia="Times New Roman"/>
        </w:rPr>
      </w:pPr>
      <w:r w:rsidRPr="00AF1E6E">
        <w:rPr>
          <w:rFonts w:eastAsia="Times New Roman"/>
        </w:rPr>
        <w:t xml:space="preserve">KINE 3200 </w:t>
      </w:r>
    </w:p>
    <w:p w:rsidR="00AF1E6E" w:rsidRPr="00AF1E6E" w:rsidRDefault="00AF1E6E" w:rsidP="00DF40B9">
      <w:pPr>
        <w:pStyle w:val="Title"/>
        <w:ind w:right="-360"/>
        <w:rPr>
          <w:rFonts w:eastAsia="Times New Roman"/>
        </w:rPr>
      </w:pPr>
      <w:r w:rsidRPr="00AF1E6E">
        <w:rPr>
          <w:rFonts w:eastAsia="Times New Roman"/>
        </w:rPr>
        <w:t xml:space="preserve">Skills and Concepts of Rhythmic Activities </w:t>
      </w:r>
    </w:p>
    <w:p w:rsidR="00AF1E6E" w:rsidRPr="00AF1E6E" w:rsidRDefault="00AF1E6E" w:rsidP="00C93A87">
      <w:pPr>
        <w:pStyle w:val="Heading1"/>
      </w:pPr>
      <w:r w:rsidRPr="00C93A87">
        <w:t>Instructor</w:t>
      </w:r>
    </w:p>
    <w:p w:rsidR="00AF1E6E" w:rsidRDefault="00AF1E6E" w:rsidP="00AF1E6E">
      <w:pPr>
        <w:spacing w:after="0"/>
        <w:rPr>
          <w:rFonts w:ascii="Verdana" w:eastAsia="Times New Roman" w:hAnsi="Verdana" w:cs="Times New Roman"/>
          <w:color w:val="2D3B45"/>
          <w:sz w:val="21"/>
          <w:szCs w:val="21"/>
        </w:rPr>
      </w:pPr>
    </w:p>
    <w:p w:rsidR="00C93A87" w:rsidRDefault="00AF1E6E" w:rsidP="00C93A87">
      <w:r w:rsidRPr="00AF1E6E">
        <w:t>Dr. Peter H</w:t>
      </w:r>
      <w:r w:rsidR="00C93A87">
        <w:t>astie</w:t>
      </w:r>
    </w:p>
    <w:p w:rsidR="00AF1E6E" w:rsidRDefault="00AF1E6E" w:rsidP="00C93A87">
      <w:r>
        <w:t>176 Kinesiology Building</w:t>
      </w:r>
    </w:p>
    <w:p w:rsidR="00AF1E6E" w:rsidRDefault="00AF1E6E" w:rsidP="00C93A87">
      <w:r w:rsidRPr="00AF1E6E">
        <w:t>Offic</w:t>
      </w:r>
      <w:r w:rsidR="00C93A87">
        <w:t xml:space="preserve">e hours: Tue/Thurs, 10 – 11 am. </w:t>
      </w:r>
      <w:r w:rsidRPr="00AF1E6E">
        <w:t>Other times by appointment.</w:t>
      </w:r>
    </w:p>
    <w:p w:rsidR="00C93A87" w:rsidRDefault="001C3A15" w:rsidP="006906CA">
      <w:hyperlink r:id="rId5" w:history="1">
        <w:proofErr w:type="gramStart"/>
        <w:r w:rsidR="00AF1E6E" w:rsidRPr="00AF1E6E">
          <w:rPr>
            <w:rStyle w:val="Hyperlink"/>
            <w:rFonts w:ascii="Verdana" w:eastAsia="Times New Roman" w:hAnsi="Verdana" w:cs="Times New Roman"/>
            <w:sz w:val="21"/>
            <w:szCs w:val="21"/>
          </w:rPr>
          <w:t>email</w:t>
        </w:r>
        <w:proofErr w:type="gramEnd"/>
      </w:hyperlink>
    </w:p>
    <w:p w:rsidR="00AF1E6E" w:rsidRPr="00C93A87" w:rsidRDefault="001C3A15" w:rsidP="00C93A87">
      <w:pPr>
        <w:pStyle w:val="Heading1"/>
        <w:rPr>
          <w:rFonts w:asciiTheme="minorHAnsi" w:hAnsiTheme="minorHAnsi" w:cstheme="minorBidi"/>
          <w:color w:val="auto"/>
          <w:sz w:val="24"/>
          <w:szCs w:val="22"/>
        </w:rPr>
      </w:pPr>
      <w:hyperlink r:id="rId6" w:history="1">
        <w:r w:rsidR="00AF1E6E" w:rsidRPr="00AF1E6E">
          <w:rPr>
            <w:color w:val="008EE2"/>
          </w:rPr>
          <w:br/>
        </w:r>
      </w:hyperlink>
      <w:r w:rsidR="00AF1E6E" w:rsidRPr="00C93A87">
        <w:t>Lecture/Lab</w:t>
      </w:r>
    </w:p>
    <w:p w:rsidR="00AF1E6E" w:rsidRPr="00AF1E6E" w:rsidRDefault="00AF1E6E" w:rsidP="00C93A87">
      <w:r w:rsidRPr="00AF1E6E">
        <w:t>Lectures and labs are scheduled at varying times depending upon the development of the course.</w:t>
      </w:r>
    </w:p>
    <w:p w:rsidR="00AF1E6E" w:rsidRPr="00AF1E6E" w:rsidRDefault="00AF1E6E" w:rsidP="006906CA">
      <w:r w:rsidRPr="00AF1E6E">
        <w:t>For each lecture there is an associated quiz. These will be taken during the first few minutes of class. Students who arrive late will not be eligible to take the quiz.</w:t>
      </w:r>
    </w:p>
    <w:p w:rsidR="00AF1E6E" w:rsidRPr="00AF1E6E" w:rsidRDefault="00AF1E6E" w:rsidP="006906CA">
      <w:r w:rsidRPr="00AF1E6E">
        <w:t>Labs will be either on campus in the SAC, or on-site at the university gymnastics center (see schedule)</w:t>
      </w:r>
    </w:p>
    <w:p w:rsidR="00AF1E6E" w:rsidRPr="00C93A87" w:rsidRDefault="00AF1E6E" w:rsidP="00C93A87">
      <w:pPr>
        <w:pStyle w:val="Heading1"/>
      </w:pPr>
      <w:r w:rsidRPr="00C93A87">
        <w:t>Course Description</w:t>
      </w:r>
    </w:p>
    <w:p w:rsidR="00AF1E6E" w:rsidRPr="00AF1E6E" w:rsidRDefault="00AF1E6E" w:rsidP="009A52D7">
      <w:r w:rsidRPr="00AF1E6E">
        <w:t xml:space="preserve">This course has been designed to help students become </w:t>
      </w:r>
      <w:r w:rsidR="009A52D7">
        <w:t xml:space="preserve">aware of and skilled in various </w:t>
      </w:r>
      <w:r w:rsidRPr="00AF1E6E">
        <w:t>fundamental movement skills. These skills will be learned as isolated movement phrases, but also as movement sentences. The key learning experiences will be movement exploration and sentence composition following a number of movement themes.</w:t>
      </w:r>
    </w:p>
    <w:p w:rsidR="00AF1E6E" w:rsidRPr="00AF1E6E" w:rsidRDefault="00AF1E6E" w:rsidP="009A52D7">
      <w:r w:rsidRPr="00AF1E6E">
        <w:t>During the course, the student will:</w:t>
      </w:r>
    </w:p>
    <w:p w:rsidR="00AF1E6E" w:rsidRPr="00AF1E6E" w:rsidRDefault="00AF1E6E" w:rsidP="009A52D7">
      <w:pPr>
        <w:pStyle w:val="ListParagraph"/>
        <w:numPr>
          <w:ilvl w:val="0"/>
          <w:numId w:val="10"/>
        </w:numPr>
      </w:pPr>
      <w:r w:rsidRPr="00AF1E6E">
        <w:t>develop knowledge of a number of basic movement skills and educational gymnastic themes</w:t>
      </w:r>
    </w:p>
    <w:p w:rsidR="00AF1E6E" w:rsidRPr="00AF1E6E" w:rsidRDefault="00AF1E6E" w:rsidP="009A52D7">
      <w:pPr>
        <w:pStyle w:val="ListParagraph"/>
        <w:numPr>
          <w:ilvl w:val="0"/>
          <w:numId w:val="10"/>
        </w:numPr>
      </w:pPr>
      <w:r w:rsidRPr="00AF1E6E">
        <w:t>develop knowledge and competence in a number of gymnastics and dance skills</w:t>
      </w:r>
    </w:p>
    <w:p w:rsidR="00AF1E6E" w:rsidRPr="00AF1E6E" w:rsidRDefault="00AF1E6E" w:rsidP="009A52D7">
      <w:pPr>
        <w:pStyle w:val="ListParagraph"/>
        <w:numPr>
          <w:ilvl w:val="0"/>
          <w:numId w:val="10"/>
        </w:numPr>
      </w:pPr>
      <w:r w:rsidRPr="00AF1E6E">
        <w:t>identify key learning cues &amp; teaching progressions for a number of gymnastics skills</w:t>
      </w:r>
    </w:p>
    <w:p w:rsidR="00AF1E6E" w:rsidRPr="00AF1E6E" w:rsidRDefault="00AF1E6E" w:rsidP="009A52D7">
      <w:pPr>
        <w:pStyle w:val="ListParagraph"/>
        <w:numPr>
          <w:ilvl w:val="0"/>
          <w:numId w:val="10"/>
        </w:numPr>
      </w:pPr>
      <w:r w:rsidRPr="00AF1E6E">
        <w:t>improve their general physical profile in terms of flexibility and strength</w:t>
      </w:r>
    </w:p>
    <w:p w:rsidR="00AF1E6E" w:rsidRPr="00AF1E6E" w:rsidRDefault="00AF1E6E" w:rsidP="009A52D7">
      <w:r w:rsidRPr="00AF1E6E">
        <w:rPr>
          <w:b/>
          <w:bCs/>
          <w:i/>
          <w:iCs/>
        </w:rPr>
        <w:t> </w:t>
      </w:r>
    </w:p>
    <w:tbl>
      <w:tblPr>
        <w:tblStyle w:val="LightShading"/>
        <w:tblW w:w="8310" w:type="dxa"/>
        <w:tblLook w:val="04A0" w:firstRow="1" w:lastRow="0" w:firstColumn="1" w:lastColumn="0" w:noHBand="0" w:noVBand="1"/>
        <w:tblDescription w:val="Course schedule"/>
      </w:tblPr>
      <w:tblGrid>
        <w:gridCol w:w="1080"/>
        <w:gridCol w:w="3670"/>
        <w:gridCol w:w="3560"/>
      </w:tblGrid>
      <w:tr w:rsidR="00AF1E6E" w:rsidRPr="00AF1E6E" w:rsidTr="00D200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D2005E">
            <w:pPr>
              <w:tabs>
                <w:tab w:val="left" w:pos="720"/>
              </w:tabs>
            </w:pPr>
            <w:r w:rsidRPr="00AF1E6E">
              <w:t> </w:t>
            </w:r>
            <w:r w:rsidR="00D2005E">
              <w:tab/>
            </w:r>
          </w:p>
        </w:tc>
        <w:tc>
          <w:tcPr>
            <w:tcW w:w="3000" w:type="dxa"/>
            <w:hideMark/>
          </w:tcPr>
          <w:p w:rsidR="00AF1E6E" w:rsidRPr="00056FCD" w:rsidRDefault="00AF1E6E" w:rsidP="00056FCD">
            <w:pPr>
              <w:cnfStyle w:val="100000000000" w:firstRow="1" w:lastRow="0" w:firstColumn="0" w:lastColumn="0" w:oddVBand="0" w:evenVBand="0" w:oddHBand="0" w:evenHBand="0" w:firstRowFirstColumn="0" w:firstRowLastColumn="0" w:lastRowFirstColumn="0" w:lastRowLastColumn="0"/>
            </w:pPr>
            <w:r w:rsidRPr="00056FCD">
              <w:t>MONDAY</w:t>
            </w:r>
          </w:p>
        </w:tc>
        <w:tc>
          <w:tcPr>
            <w:tcW w:w="2910" w:type="dxa"/>
            <w:hideMark/>
          </w:tcPr>
          <w:p w:rsidR="00AF1E6E" w:rsidRPr="00056FCD" w:rsidRDefault="00AF1E6E" w:rsidP="00056FCD">
            <w:pPr>
              <w:cnfStyle w:val="100000000000" w:firstRow="1" w:lastRow="0" w:firstColumn="0" w:lastColumn="0" w:oddVBand="0" w:evenVBand="0" w:oddHBand="0" w:evenHBand="0" w:firstRowFirstColumn="0" w:firstRowLastColumn="0" w:lastRowFirstColumn="0" w:lastRowLastColumn="0"/>
            </w:pPr>
            <w:r w:rsidRPr="00056FCD">
              <w:t>WEDNESDAY</w:t>
            </w:r>
          </w:p>
        </w:tc>
      </w:tr>
      <w:tr w:rsidR="00AF1E6E" w:rsidRPr="00AF1E6E" w:rsidTr="00D2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AUG</w:t>
            </w:r>
          </w:p>
        </w:tc>
        <w:tc>
          <w:tcPr>
            <w:tcW w:w="3000" w:type="dxa"/>
            <w:hideMark/>
          </w:tcPr>
          <w:p w:rsidR="00AF1E6E" w:rsidRPr="00AF1E6E" w:rsidRDefault="00AF1E6E" w:rsidP="00056FCD">
            <w:pPr>
              <w:cnfStyle w:val="000000100000" w:firstRow="0" w:lastRow="0" w:firstColumn="0" w:lastColumn="0" w:oddVBand="0" w:evenVBand="0" w:oddHBand="1" w:evenHBand="0" w:firstRowFirstColumn="0" w:firstRowLastColumn="0" w:lastRowFirstColumn="0" w:lastRowLastColumn="0"/>
            </w:pPr>
            <w:r w:rsidRPr="00AF1E6E">
              <w:t>21 -- Introduction to the course.</w:t>
            </w:r>
          </w:p>
          <w:p w:rsidR="00AF1E6E" w:rsidRPr="00AF1E6E" w:rsidRDefault="00AF1E6E" w:rsidP="00056FCD">
            <w:pPr>
              <w:cnfStyle w:val="000000100000" w:firstRow="0" w:lastRow="0" w:firstColumn="0" w:lastColumn="0" w:oddVBand="0" w:evenVBand="0" w:oddHBand="1" w:evenHBand="0" w:firstRowFirstColumn="0" w:firstRowLastColumn="0" w:lastRowFirstColumn="0" w:lastRowLastColumn="0"/>
            </w:pPr>
            <w:r w:rsidRPr="00AF1E6E">
              <w:t>Concept of rhythms</w:t>
            </w:r>
          </w:p>
        </w:tc>
        <w:tc>
          <w:tcPr>
            <w:tcW w:w="2910" w:type="dxa"/>
            <w:hideMark/>
          </w:tcPr>
          <w:p w:rsidR="00AF1E6E" w:rsidRPr="00AF1E6E" w:rsidRDefault="00AF1E6E" w:rsidP="003D6D1B">
            <w:pPr>
              <w:cnfStyle w:val="000000100000" w:firstRow="0" w:lastRow="0" w:firstColumn="0" w:lastColumn="0" w:oddVBand="0" w:evenVBand="0" w:oddHBand="1" w:evenHBand="0" w:firstRowFirstColumn="0" w:firstRowLastColumn="0" w:lastRowFirstColumn="0" w:lastRowLastColumn="0"/>
            </w:pPr>
            <w:r w:rsidRPr="00AF1E6E">
              <w:t>23 -- Rhythm sequences and progressions</w:t>
            </w:r>
          </w:p>
        </w:tc>
      </w:tr>
      <w:tr w:rsidR="00AF1E6E" w:rsidRPr="00AF1E6E" w:rsidTr="00D2005E">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0544DA" w:rsidP="00056FCD">
            <w:pPr>
              <w:cnfStyle w:val="000000000000" w:firstRow="0" w:lastRow="0" w:firstColumn="0" w:lastColumn="0" w:oddVBand="0" w:evenVBand="0" w:oddHBand="0" w:evenHBand="0" w:firstRowFirstColumn="0" w:firstRowLastColumn="0" w:lastRowFirstColumn="0" w:lastRowLastColumn="0"/>
            </w:pPr>
            <w:r>
              <w:t xml:space="preserve">28  - </w:t>
            </w:r>
            <w:r w:rsidR="00AF1E6E" w:rsidRPr="00AF1E6E">
              <w:t>Rhythmic notation</w:t>
            </w:r>
          </w:p>
        </w:tc>
        <w:tc>
          <w:tcPr>
            <w:tcW w:w="2910" w:type="dxa"/>
            <w:hideMark/>
          </w:tcPr>
          <w:p w:rsidR="00AF1E6E" w:rsidRPr="00AF1E6E" w:rsidRDefault="00AF1E6E" w:rsidP="00056FCD">
            <w:pPr>
              <w:cnfStyle w:val="000000000000" w:firstRow="0" w:lastRow="0" w:firstColumn="0" w:lastColumn="0" w:oddVBand="0" w:evenVBand="0" w:oddHBand="0" w:evenHBand="0" w:firstRowFirstColumn="0" w:firstRowLastColumn="0" w:lastRowFirstColumn="0" w:lastRowLastColumn="0"/>
            </w:pPr>
            <w:r w:rsidRPr="00AF1E6E">
              <w:t>30 - Rhythm challenge</w:t>
            </w:r>
          </w:p>
        </w:tc>
      </w:tr>
      <w:tr w:rsidR="00AF1E6E" w:rsidRPr="00AF1E6E" w:rsidTr="00D2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lastRenderedPageBreak/>
              <w:t>  SEPT</w:t>
            </w:r>
          </w:p>
        </w:tc>
        <w:tc>
          <w:tcPr>
            <w:tcW w:w="3000" w:type="dxa"/>
            <w:hideMark/>
          </w:tcPr>
          <w:p w:rsidR="00AF1E6E" w:rsidRPr="00AF1E6E" w:rsidRDefault="00AF1E6E" w:rsidP="000544DA">
            <w:pPr>
              <w:cnfStyle w:val="000000100000" w:firstRow="0" w:lastRow="0" w:firstColumn="0" w:lastColumn="0" w:oddVBand="0" w:evenVBand="0" w:oddHBand="1" w:evenHBand="0" w:firstRowFirstColumn="0" w:firstRowLastColumn="0" w:lastRowFirstColumn="0" w:lastRowLastColumn="0"/>
            </w:pPr>
            <w:r w:rsidRPr="00AF1E6E">
              <w:t>4 - </w:t>
            </w:r>
            <w:r w:rsidRPr="00AF1E6E">
              <w:rPr>
                <w:i/>
                <w:iCs/>
              </w:rPr>
              <w:t>no class - Labor Day</w:t>
            </w:r>
          </w:p>
        </w:tc>
        <w:tc>
          <w:tcPr>
            <w:tcW w:w="2910" w:type="dxa"/>
            <w:hideMark/>
          </w:tcPr>
          <w:p w:rsidR="00AF1E6E" w:rsidRPr="00AF1E6E" w:rsidRDefault="00AF1E6E" w:rsidP="000544DA">
            <w:pPr>
              <w:cnfStyle w:val="000000100000" w:firstRow="0" w:lastRow="0" w:firstColumn="0" w:lastColumn="0" w:oddVBand="0" w:evenVBand="0" w:oddHBand="1" w:evenHBand="0" w:firstRowFirstColumn="0" w:firstRowLastColumn="0" w:lastRowFirstColumn="0" w:lastRowLastColumn="0"/>
            </w:pPr>
            <w:r w:rsidRPr="00AF1E6E">
              <w:t>6 - Rhythm challenge presentation</w:t>
            </w:r>
          </w:p>
        </w:tc>
      </w:tr>
      <w:tr w:rsidR="00AF1E6E" w:rsidRPr="00AF1E6E" w:rsidTr="00D2005E">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0544DA">
            <w:pPr>
              <w:cnfStyle w:val="000000000000" w:firstRow="0" w:lastRow="0" w:firstColumn="0" w:lastColumn="0" w:oddVBand="0" w:evenVBand="0" w:oddHBand="0" w:evenHBand="0" w:firstRowFirstColumn="0" w:firstRowLastColumn="0" w:lastRowFirstColumn="0" w:lastRowLastColumn="0"/>
            </w:pPr>
            <w:r w:rsidRPr="00AF1E6E">
              <w:t>11 </w:t>
            </w:r>
            <w:r w:rsidR="000544DA">
              <w:t xml:space="preserve">- </w:t>
            </w:r>
            <w:r w:rsidRPr="00AF1E6E">
              <w:t>Tinikling</w:t>
            </w:r>
            <w:r w:rsidR="00F41B93">
              <w:t xml:space="preserve"> introduction</w:t>
            </w:r>
          </w:p>
        </w:tc>
        <w:tc>
          <w:tcPr>
            <w:tcW w:w="2910" w:type="dxa"/>
            <w:hideMark/>
          </w:tcPr>
          <w:p w:rsidR="00AF1E6E" w:rsidRPr="00AF1E6E" w:rsidRDefault="00056FCD" w:rsidP="000544DA">
            <w:pPr>
              <w:cnfStyle w:val="000000000000" w:firstRow="0" w:lastRow="0" w:firstColumn="0" w:lastColumn="0" w:oddVBand="0" w:evenVBand="0" w:oddHBand="0" w:evenHBand="0" w:firstRowFirstColumn="0" w:firstRowLastColumn="0" w:lastRowFirstColumn="0" w:lastRowLastColumn="0"/>
            </w:pPr>
            <w:r>
              <w:t xml:space="preserve">13 - Tinikling practice </w:t>
            </w:r>
          </w:p>
        </w:tc>
      </w:tr>
      <w:tr w:rsidR="00AF1E6E" w:rsidRPr="00AF1E6E" w:rsidTr="00D2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C81BA1">
            <w:pPr>
              <w:cnfStyle w:val="000000100000" w:firstRow="0" w:lastRow="0" w:firstColumn="0" w:lastColumn="0" w:oddVBand="0" w:evenVBand="0" w:oddHBand="1" w:evenHBand="0" w:firstRowFirstColumn="0" w:firstRowLastColumn="0" w:lastRowFirstColumn="0" w:lastRowLastColumn="0"/>
            </w:pPr>
            <w:r w:rsidRPr="00AF1E6E">
              <w:t>18 </w:t>
            </w:r>
            <w:r w:rsidR="00C81BA1">
              <w:t>–</w:t>
            </w:r>
            <w:r w:rsidRPr="00AF1E6E">
              <w:t xml:space="preserve"> </w:t>
            </w:r>
            <w:r w:rsidR="00C81BA1">
              <w:t>Tinikling peer assessment</w:t>
            </w:r>
          </w:p>
        </w:tc>
        <w:tc>
          <w:tcPr>
            <w:tcW w:w="2910" w:type="dxa"/>
            <w:hideMark/>
          </w:tcPr>
          <w:p w:rsidR="00AF1E6E" w:rsidRPr="00AF1E6E" w:rsidRDefault="00AF1E6E" w:rsidP="00C81BA1">
            <w:pPr>
              <w:cnfStyle w:val="000000100000" w:firstRow="0" w:lastRow="0" w:firstColumn="0" w:lastColumn="0" w:oddVBand="0" w:evenVBand="0" w:oddHBand="1" w:evenHBand="0" w:firstRowFirstColumn="0" w:firstRowLastColumn="0" w:lastRowFirstColumn="0" w:lastRowLastColumn="0"/>
            </w:pPr>
            <w:r w:rsidRPr="00AF1E6E">
              <w:t>20 </w:t>
            </w:r>
            <w:r w:rsidR="00C81BA1">
              <w:t>–</w:t>
            </w:r>
            <w:r w:rsidRPr="00AF1E6E">
              <w:t xml:space="preserve"> </w:t>
            </w:r>
            <w:r w:rsidR="00C81BA1">
              <w:t>Tinikling presentations</w:t>
            </w:r>
          </w:p>
        </w:tc>
      </w:tr>
      <w:tr w:rsidR="00AF1E6E" w:rsidRPr="00AF1E6E" w:rsidTr="00D2005E">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C81BA1" w:rsidP="00C81BA1">
            <w:pPr>
              <w:cnfStyle w:val="000000000000" w:firstRow="0" w:lastRow="0" w:firstColumn="0" w:lastColumn="0" w:oddVBand="0" w:evenVBand="0" w:oddHBand="0" w:evenHBand="0" w:firstRowFirstColumn="0" w:firstRowLastColumn="0" w:lastRowFirstColumn="0" w:lastRowLastColumn="0"/>
            </w:pPr>
            <w:r>
              <w:t>25 -</w:t>
            </w:r>
            <w:r w:rsidR="00AF1E6E" w:rsidRPr="00AF1E6E">
              <w:t xml:space="preserve"> </w:t>
            </w:r>
            <w:r w:rsidRPr="00AF1E6E">
              <w:t>Gymnastics theory</w:t>
            </w:r>
          </w:p>
        </w:tc>
        <w:tc>
          <w:tcPr>
            <w:tcW w:w="2910" w:type="dxa"/>
            <w:hideMark/>
          </w:tcPr>
          <w:p w:rsidR="00AF1E6E" w:rsidRPr="00AF1E6E" w:rsidRDefault="00AF1E6E" w:rsidP="00C81BA1">
            <w:pPr>
              <w:cnfStyle w:val="000000000000" w:firstRow="0" w:lastRow="0" w:firstColumn="0" w:lastColumn="0" w:oddVBand="0" w:evenVBand="0" w:oddHBand="0" w:evenHBand="0" w:firstRowFirstColumn="0" w:firstRowLastColumn="0" w:lastRowFirstColumn="0" w:lastRowLastColumn="0"/>
            </w:pPr>
            <w:r w:rsidRPr="00AF1E6E">
              <w:t xml:space="preserve">27- </w:t>
            </w:r>
            <w:r w:rsidR="00C81BA1" w:rsidRPr="00AF1E6E">
              <w:t>Gymnastic progressions</w:t>
            </w:r>
          </w:p>
        </w:tc>
      </w:tr>
      <w:tr w:rsidR="00AF1E6E" w:rsidRPr="00AF1E6E" w:rsidTr="00D2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OCT</w:t>
            </w:r>
          </w:p>
        </w:tc>
        <w:tc>
          <w:tcPr>
            <w:tcW w:w="3000" w:type="dxa"/>
            <w:hideMark/>
          </w:tcPr>
          <w:p w:rsidR="00AF1E6E" w:rsidRPr="00AF1E6E" w:rsidRDefault="00AF1E6E" w:rsidP="00D07DA8">
            <w:pPr>
              <w:cnfStyle w:val="000000100000" w:firstRow="0" w:lastRow="0" w:firstColumn="0" w:lastColumn="0" w:oddVBand="0" w:evenVBand="0" w:oddHBand="1" w:evenHBand="0" w:firstRowFirstColumn="0" w:firstRowLastColumn="0" w:lastRowFirstColumn="0" w:lastRowLastColumn="0"/>
            </w:pPr>
            <w:r w:rsidRPr="00AF1E6E">
              <w:t xml:space="preserve">2 - </w:t>
            </w:r>
            <w:r w:rsidR="00D07DA8">
              <w:t>TBA</w:t>
            </w:r>
          </w:p>
        </w:tc>
        <w:tc>
          <w:tcPr>
            <w:tcW w:w="2910" w:type="dxa"/>
            <w:hideMark/>
          </w:tcPr>
          <w:p w:rsidR="00AF1E6E" w:rsidRPr="00AF1E6E" w:rsidRDefault="00AF1E6E" w:rsidP="00D07DA8">
            <w:pPr>
              <w:cnfStyle w:val="000000100000" w:firstRow="0" w:lastRow="0" w:firstColumn="0" w:lastColumn="0" w:oddVBand="0" w:evenVBand="0" w:oddHBand="1" w:evenHBand="0" w:firstRowFirstColumn="0" w:firstRowLastColumn="0" w:lastRowFirstColumn="0" w:lastRowLastColumn="0"/>
            </w:pPr>
            <w:r w:rsidRPr="00AF1E6E">
              <w:t xml:space="preserve">4 - </w:t>
            </w:r>
            <w:r w:rsidR="00D07DA8" w:rsidRPr="00AF1E6E">
              <w:t>Locomotion and space</w:t>
            </w:r>
          </w:p>
        </w:tc>
      </w:tr>
      <w:tr w:rsidR="00AF1E6E" w:rsidRPr="00AF1E6E" w:rsidTr="00D2005E">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C81BA1">
            <w:pPr>
              <w:cnfStyle w:val="000000000000" w:firstRow="0" w:lastRow="0" w:firstColumn="0" w:lastColumn="0" w:oddVBand="0" w:evenVBand="0" w:oddHBand="0" w:evenHBand="0" w:firstRowFirstColumn="0" w:firstRowLastColumn="0" w:lastRowFirstColumn="0" w:lastRowLastColumn="0"/>
            </w:pPr>
            <w:r w:rsidRPr="00AF1E6E">
              <w:t xml:space="preserve">9 - </w:t>
            </w:r>
            <w:r w:rsidR="00D07DA8" w:rsidRPr="00AF1E6E">
              <w:t>Balance and weight bearing</w:t>
            </w:r>
          </w:p>
        </w:tc>
        <w:tc>
          <w:tcPr>
            <w:tcW w:w="2910" w:type="dxa"/>
            <w:hideMark/>
          </w:tcPr>
          <w:p w:rsidR="00AF1E6E" w:rsidRPr="00AF1E6E" w:rsidRDefault="00AF1E6E" w:rsidP="00C81BA1">
            <w:pPr>
              <w:cnfStyle w:val="000000000000" w:firstRow="0" w:lastRow="0" w:firstColumn="0" w:lastColumn="0" w:oddVBand="0" w:evenVBand="0" w:oddHBand="0" w:evenHBand="0" w:firstRowFirstColumn="0" w:firstRowLastColumn="0" w:lastRowFirstColumn="0" w:lastRowLastColumn="0"/>
            </w:pPr>
            <w:r w:rsidRPr="00AF1E6E">
              <w:t>11 -</w:t>
            </w:r>
            <w:r w:rsidRPr="00AF1E6E">
              <w:rPr>
                <w:i/>
                <w:iCs/>
              </w:rPr>
              <w:t> </w:t>
            </w:r>
            <w:r w:rsidR="00C81BA1" w:rsidRPr="00AF1E6E">
              <w:t>Rocking and rolling</w:t>
            </w:r>
          </w:p>
        </w:tc>
      </w:tr>
      <w:tr w:rsidR="00AF1E6E" w:rsidRPr="00AF1E6E" w:rsidTr="00D2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0544DA">
            <w:pPr>
              <w:cnfStyle w:val="000000100000" w:firstRow="0" w:lastRow="0" w:firstColumn="0" w:lastColumn="0" w:oddVBand="0" w:evenVBand="0" w:oddHBand="1" w:evenHBand="0" w:firstRowFirstColumn="0" w:firstRowLastColumn="0" w:lastRowFirstColumn="0" w:lastRowLastColumn="0"/>
            </w:pPr>
            <w:r w:rsidRPr="00AF1E6E">
              <w:t xml:space="preserve">16 - </w:t>
            </w:r>
            <w:r w:rsidR="00C81BA1" w:rsidRPr="00AF1E6E">
              <w:t>Jumping and landing</w:t>
            </w:r>
          </w:p>
        </w:tc>
        <w:tc>
          <w:tcPr>
            <w:tcW w:w="2910" w:type="dxa"/>
            <w:hideMark/>
          </w:tcPr>
          <w:p w:rsidR="00AF1E6E" w:rsidRPr="00AF1E6E" w:rsidRDefault="00AF1E6E" w:rsidP="00716A5B">
            <w:pPr>
              <w:cnfStyle w:val="000000100000" w:firstRow="0" w:lastRow="0" w:firstColumn="0" w:lastColumn="0" w:oddVBand="0" w:evenVBand="0" w:oddHBand="1" w:evenHBand="0" w:firstRowFirstColumn="0" w:firstRowLastColumn="0" w:lastRowFirstColumn="0" w:lastRowLastColumn="0"/>
            </w:pPr>
            <w:r w:rsidRPr="00AF1E6E">
              <w:t xml:space="preserve">18 - </w:t>
            </w:r>
            <w:r w:rsidR="00C81BA1" w:rsidRPr="00AF1E6E">
              <w:t>Jumping and landing on and off apparatus</w:t>
            </w:r>
          </w:p>
        </w:tc>
      </w:tr>
      <w:tr w:rsidR="00AF1E6E" w:rsidRPr="00AF1E6E" w:rsidTr="00D2005E">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0544DA">
            <w:pPr>
              <w:cnfStyle w:val="000000000000" w:firstRow="0" w:lastRow="0" w:firstColumn="0" w:lastColumn="0" w:oddVBand="0" w:evenVBand="0" w:oddHBand="0" w:evenHBand="0" w:firstRowFirstColumn="0" w:firstRowLastColumn="0" w:lastRowFirstColumn="0" w:lastRowLastColumn="0"/>
            </w:pPr>
            <w:r w:rsidRPr="00AF1E6E">
              <w:t>23 - Routine 1 (individual) preparation</w:t>
            </w:r>
          </w:p>
        </w:tc>
        <w:tc>
          <w:tcPr>
            <w:tcW w:w="2910" w:type="dxa"/>
            <w:hideMark/>
          </w:tcPr>
          <w:p w:rsidR="00AF1E6E" w:rsidRPr="00AF1E6E" w:rsidRDefault="00AF1E6E" w:rsidP="000544DA">
            <w:pPr>
              <w:cnfStyle w:val="000000000000" w:firstRow="0" w:lastRow="0" w:firstColumn="0" w:lastColumn="0" w:oddVBand="0" w:evenVBand="0" w:oddHBand="0" w:evenHBand="0" w:firstRowFirstColumn="0" w:firstRowLastColumn="0" w:lastRowFirstColumn="0" w:lastRowLastColumn="0"/>
            </w:pPr>
            <w:r w:rsidRPr="00AF1E6E">
              <w:t>25 - Choreography and routine evaluation</w:t>
            </w:r>
          </w:p>
        </w:tc>
      </w:tr>
      <w:tr w:rsidR="00AF1E6E" w:rsidRPr="00AF1E6E" w:rsidTr="00D2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0544DA">
            <w:pPr>
              <w:cnfStyle w:val="000000100000" w:firstRow="0" w:lastRow="0" w:firstColumn="0" w:lastColumn="0" w:oddVBand="0" w:evenVBand="0" w:oddHBand="1" w:evenHBand="0" w:firstRowFirstColumn="0" w:firstRowLastColumn="0" w:lastRowFirstColumn="0" w:lastRowLastColumn="0"/>
            </w:pPr>
            <w:r w:rsidRPr="00AF1E6E">
              <w:t>30 - Routine 1 (individual) preparation</w:t>
            </w:r>
          </w:p>
        </w:tc>
        <w:tc>
          <w:tcPr>
            <w:tcW w:w="2910" w:type="dxa"/>
            <w:hideMark/>
          </w:tcPr>
          <w:p w:rsidR="00AF1E6E" w:rsidRPr="00AF1E6E" w:rsidRDefault="00AF1E6E" w:rsidP="000544DA">
            <w:pPr>
              <w:cnfStyle w:val="000000100000" w:firstRow="0" w:lastRow="0" w:firstColumn="0" w:lastColumn="0" w:oddVBand="0" w:evenVBand="0" w:oddHBand="1" w:evenHBand="0" w:firstRowFirstColumn="0" w:firstRowLastColumn="0" w:lastRowFirstColumn="0" w:lastRowLastColumn="0"/>
            </w:pPr>
            <w:r w:rsidRPr="00AF1E6E">
              <w:t>1 - Routine 1 presentation</w:t>
            </w:r>
          </w:p>
        </w:tc>
      </w:tr>
      <w:tr w:rsidR="00AF1E6E" w:rsidRPr="00AF1E6E" w:rsidTr="00D2005E">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NOV</w:t>
            </w:r>
          </w:p>
        </w:tc>
        <w:tc>
          <w:tcPr>
            <w:tcW w:w="3000" w:type="dxa"/>
            <w:hideMark/>
          </w:tcPr>
          <w:p w:rsidR="00AF1E6E" w:rsidRPr="00AF1E6E" w:rsidRDefault="000544DA" w:rsidP="000544DA">
            <w:pPr>
              <w:cnfStyle w:val="000000000000" w:firstRow="0" w:lastRow="0" w:firstColumn="0" w:lastColumn="0" w:oddVBand="0" w:evenVBand="0" w:oddHBand="0" w:evenHBand="0" w:firstRowFirstColumn="0" w:firstRowLastColumn="0" w:lastRowFirstColumn="0" w:lastRowLastColumn="0"/>
            </w:pPr>
            <w:r>
              <w:t xml:space="preserve">6 - </w:t>
            </w:r>
            <w:r w:rsidR="00202C25">
              <w:t xml:space="preserve">TBA   </w:t>
            </w:r>
          </w:p>
        </w:tc>
        <w:tc>
          <w:tcPr>
            <w:tcW w:w="2910" w:type="dxa"/>
            <w:hideMark/>
          </w:tcPr>
          <w:p w:rsidR="00AF1E6E" w:rsidRPr="00AF1E6E" w:rsidRDefault="00AF1E6E" w:rsidP="000544DA">
            <w:pPr>
              <w:cnfStyle w:val="000000000000" w:firstRow="0" w:lastRow="0" w:firstColumn="0" w:lastColumn="0" w:oddVBand="0" w:evenVBand="0" w:oddHBand="0" w:evenHBand="0" w:firstRowFirstColumn="0" w:firstRowLastColumn="0" w:lastRowFirstColumn="0" w:lastRowLastColumn="0"/>
            </w:pPr>
            <w:r w:rsidRPr="00AF1E6E">
              <w:t>8 </w:t>
            </w:r>
            <w:r w:rsidR="000544DA">
              <w:t>-</w:t>
            </w:r>
            <w:r w:rsidR="00202C25">
              <w:t xml:space="preserve"> TBA</w:t>
            </w:r>
          </w:p>
        </w:tc>
      </w:tr>
      <w:tr w:rsidR="00AF1E6E" w:rsidRPr="00AF1E6E" w:rsidTr="00D2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202C25">
            <w:pPr>
              <w:cnfStyle w:val="000000100000" w:firstRow="0" w:lastRow="0" w:firstColumn="0" w:lastColumn="0" w:oddVBand="0" w:evenVBand="0" w:oddHBand="1" w:evenHBand="0" w:firstRowFirstColumn="0" w:firstRowLastColumn="0" w:lastRowFirstColumn="0" w:lastRowLastColumn="0"/>
            </w:pPr>
            <w:r w:rsidRPr="00AF1E6E">
              <w:t>13 </w:t>
            </w:r>
            <w:r w:rsidR="000544DA">
              <w:t xml:space="preserve">- </w:t>
            </w:r>
            <w:r w:rsidR="00202C25">
              <w:t>TBA</w:t>
            </w:r>
          </w:p>
        </w:tc>
        <w:tc>
          <w:tcPr>
            <w:tcW w:w="2910" w:type="dxa"/>
            <w:hideMark/>
          </w:tcPr>
          <w:p w:rsidR="00AF1E6E" w:rsidRPr="00AF1E6E" w:rsidRDefault="000544DA" w:rsidP="00202C25">
            <w:pPr>
              <w:cnfStyle w:val="000000100000" w:firstRow="0" w:lastRow="0" w:firstColumn="0" w:lastColumn="0" w:oddVBand="0" w:evenVBand="0" w:oddHBand="1" w:evenHBand="0" w:firstRowFirstColumn="0" w:firstRowLastColumn="0" w:lastRowFirstColumn="0" w:lastRowLastColumn="0"/>
            </w:pPr>
            <w:r>
              <w:t xml:space="preserve">15 </w:t>
            </w:r>
            <w:r w:rsidR="00AF1E6E" w:rsidRPr="00AF1E6E">
              <w:t xml:space="preserve">- </w:t>
            </w:r>
            <w:r w:rsidR="00202C25">
              <w:t>TBA</w:t>
            </w:r>
          </w:p>
        </w:tc>
      </w:tr>
      <w:tr w:rsidR="00AF1E6E" w:rsidRPr="00AF1E6E" w:rsidTr="00D2005E">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0544DA">
            <w:pPr>
              <w:cnfStyle w:val="000000000000" w:firstRow="0" w:lastRow="0" w:firstColumn="0" w:lastColumn="0" w:oddVBand="0" w:evenVBand="0" w:oddHBand="0" w:evenHBand="0" w:firstRowFirstColumn="0" w:firstRowLastColumn="0" w:lastRowFirstColumn="0" w:lastRowLastColumn="0"/>
            </w:pPr>
            <w:r w:rsidRPr="00AF1E6E">
              <w:t>20 - </w:t>
            </w:r>
            <w:r w:rsidRPr="00AF1E6E">
              <w:rPr>
                <w:i/>
                <w:iCs/>
              </w:rPr>
              <w:t>no class – Thanksgiving</w:t>
            </w:r>
          </w:p>
        </w:tc>
        <w:tc>
          <w:tcPr>
            <w:tcW w:w="2910" w:type="dxa"/>
            <w:hideMark/>
          </w:tcPr>
          <w:p w:rsidR="00AF1E6E" w:rsidRPr="00AF1E6E" w:rsidRDefault="00AF1E6E" w:rsidP="000544DA">
            <w:pPr>
              <w:cnfStyle w:val="000000000000" w:firstRow="0" w:lastRow="0" w:firstColumn="0" w:lastColumn="0" w:oddVBand="0" w:evenVBand="0" w:oddHBand="0" w:evenHBand="0" w:firstRowFirstColumn="0" w:firstRowLastColumn="0" w:lastRowFirstColumn="0" w:lastRowLastColumn="0"/>
            </w:pPr>
            <w:r w:rsidRPr="00AF1E6E">
              <w:t>22 - </w:t>
            </w:r>
            <w:r w:rsidRPr="00AF1E6E">
              <w:rPr>
                <w:i/>
                <w:iCs/>
              </w:rPr>
              <w:t>no class – Thanksgiving</w:t>
            </w:r>
          </w:p>
        </w:tc>
      </w:tr>
      <w:tr w:rsidR="00AF1E6E" w:rsidRPr="00AF1E6E" w:rsidTr="00D2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 </w:t>
            </w:r>
          </w:p>
        </w:tc>
        <w:tc>
          <w:tcPr>
            <w:tcW w:w="3000" w:type="dxa"/>
            <w:hideMark/>
          </w:tcPr>
          <w:p w:rsidR="00AF1E6E" w:rsidRPr="00AF1E6E" w:rsidRDefault="00AF1E6E" w:rsidP="000544DA">
            <w:pPr>
              <w:cnfStyle w:val="000000100000" w:firstRow="0" w:lastRow="0" w:firstColumn="0" w:lastColumn="0" w:oddVBand="0" w:evenVBand="0" w:oddHBand="1" w:evenHBand="0" w:firstRowFirstColumn="0" w:firstRowLastColumn="0" w:lastRowFirstColumn="0" w:lastRowLastColumn="0"/>
            </w:pPr>
            <w:r w:rsidRPr="00AF1E6E">
              <w:t>27  </w:t>
            </w:r>
            <w:r w:rsidR="00202C25">
              <w:t xml:space="preserve">- </w:t>
            </w:r>
            <w:r w:rsidR="00202C25" w:rsidRPr="00AF1E6E">
              <w:t>Partner/group routine preparation</w:t>
            </w:r>
          </w:p>
        </w:tc>
        <w:tc>
          <w:tcPr>
            <w:tcW w:w="2910" w:type="dxa"/>
            <w:hideMark/>
          </w:tcPr>
          <w:p w:rsidR="00AF1E6E" w:rsidRPr="00AF1E6E" w:rsidRDefault="00AF1E6E" w:rsidP="000544DA">
            <w:pPr>
              <w:cnfStyle w:val="000000100000" w:firstRow="0" w:lastRow="0" w:firstColumn="0" w:lastColumn="0" w:oddVBand="0" w:evenVBand="0" w:oddHBand="1" w:evenHBand="0" w:firstRowFirstColumn="0" w:firstRowLastColumn="0" w:lastRowFirstColumn="0" w:lastRowLastColumn="0"/>
            </w:pPr>
            <w:r w:rsidRPr="00AF1E6E">
              <w:t>29  </w:t>
            </w:r>
            <w:r w:rsidR="00202C25">
              <w:t xml:space="preserve">- </w:t>
            </w:r>
            <w:r w:rsidR="00202C25" w:rsidRPr="00AF1E6E">
              <w:t>Partner/group routine preparation</w:t>
            </w:r>
          </w:p>
        </w:tc>
      </w:tr>
      <w:tr w:rsidR="00AF1E6E" w:rsidRPr="00AF1E6E" w:rsidTr="00D2005E">
        <w:tc>
          <w:tcPr>
            <w:cnfStyle w:val="001000000000" w:firstRow="0" w:lastRow="0" w:firstColumn="1" w:lastColumn="0" w:oddVBand="0" w:evenVBand="0" w:oddHBand="0" w:evenHBand="0" w:firstRowFirstColumn="0" w:firstRowLastColumn="0" w:lastRowFirstColumn="0" w:lastRowLastColumn="0"/>
            <w:tcW w:w="660" w:type="dxa"/>
            <w:hideMark/>
          </w:tcPr>
          <w:p w:rsidR="00AF1E6E" w:rsidRPr="00AF1E6E" w:rsidRDefault="00AF1E6E" w:rsidP="00056FCD">
            <w:r w:rsidRPr="00AF1E6E">
              <w:t>DEC</w:t>
            </w:r>
          </w:p>
        </w:tc>
        <w:tc>
          <w:tcPr>
            <w:tcW w:w="3000" w:type="dxa"/>
            <w:hideMark/>
          </w:tcPr>
          <w:p w:rsidR="00AF1E6E" w:rsidRPr="00AF1E6E" w:rsidRDefault="00AF1E6E" w:rsidP="000544DA">
            <w:pPr>
              <w:cnfStyle w:val="000000000000" w:firstRow="0" w:lastRow="0" w:firstColumn="0" w:lastColumn="0" w:oddVBand="0" w:evenVBand="0" w:oddHBand="0" w:evenHBand="0" w:firstRowFirstColumn="0" w:firstRowLastColumn="0" w:lastRowFirstColumn="0" w:lastRowLastColumn="0"/>
            </w:pPr>
            <w:r w:rsidRPr="00AF1E6E">
              <w:t>4 -</w:t>
            </w:r>
            <w:r w:rsidR="00202C25">
              <w:rPr>
                <w:i/>
                <w:iCs/>
              </w:rPr>
              <w:t xml:space="preserve"> </w:t>
            </w:r>
            <w:r w:rsidR="00202C25" w:rsidRPr="00AF1E6E">
              <w:rPr>
                <w:i/>
                <w:iCs/>
              </w:rPr>
              <w:t>Partner/group routine preparation</w:t>
            </w:r>
          </w:p>
        </w:tc>
        <w:tc>
          <w:tcPr>
            <w:tcW w:w="2910" w:type="dxa"/>
            <w:hideMark/>
          </w:tcPr>
          <w:p w:rsidR="00AF1E6E" w:rsidRPr="00AF1E6E" w:rsidRDefault="00AF1E6E" w:rsidP="000544DA">
            <w:pPr>
              <w:cnfStyle w:val="000000000000" w:firstRow="0" w:lastRow="0" w:firstColumn="0" w:lastColumn="0" w:oddVBand="0" w:evenVBand="0" w:oddHBand="0" w:evenHBand="0" w:firstRowFirstColumn="0" w:firstRowLastColumn="0" w:lastRowFirstColumn="0" w:lastRowLastColumn="0"/>
            </w:pPr>
            <w:r w:rsidRPr="00AF1E6E">
              <w:t>6 -</w:t>
            </w:r>
            <w:r w:rsidR="00202C25" w:rsidRPr="00AF1E6E">
              <w:rPr>
                <w:i/>
                <w:iCs/>
              </w:rPr>
              <w:t xml:space="preserve"> Partner/group routine presentation</w:t>
            </w:r>
          </w:p>
        </w:tc>
      </w:tr>
    </w:tbl>
    <w:p w:rsidR="00AF1E6E" w:rsidRPr="00AF1E6E" w:rsidRDefault="00AF1E6E" w:rsidP="009A52D7">
      <w:pPr>
        <w:pStyle w:val="Heading1"/>
      </w:pPr>
      <w:r w:rsidRPr="00AF1E6E">
        <w:t>Assessment</w:t>
      </w:r>
    </w:p>
    <w:p w:rsidR="00AF1E6E" w:rsidRPr="00AF1E6E" w:rsidRDefault="00AF1E6E" w:rsidP="009A52D7">
      <w:r w:rsidRPr="00AF1E6E">
        <w:t>There are five components to the assessment for this class.</w:t>
      </w:r>
      <w:r w:rsidRPr="00AF1E6E">
        <w:br/>
        <w:t>Students must reach a satisfactory level (&gt;70%) in the knowledge and skill components to achieve a passing grade. Those components are listed with an asterisk below. This relates to Alabama State Department of Education criteria for teacher certification.</w:t>
      </w:r>
    </w:p>
    <w:p w:rsidR="00AF1E6E" w:rsidRPr="00AF1E6E" w:rsidRDefault="00AF1E6E" w:rsidP="009A52D7">
      <w:pPr>
        <w:pStyle w:val="Heading2"/>
        <w:rPr>
          <w:rFonts w:eastAsia="Times New Roman"/>
        </w:rPr>
      </w:pPr>
      <w:r w:rsidRPr="00AF1E6E">
        <w:rPr>
          <w:rFonts w:eastAsia="Times New Roman"/>
        </w:rPr>
        <w:t xml:space="preserve">Quizzes: (20 points) </w:t>
      </w:r>
    </w:p>
    <w:p w:rsidR="00AF1E6E" w:rsidRPr="00AF1E6E" w:rsidRDefault="00AF1E6E" w:rsidP="009A52D7">
      <w:pPr>
        <w:pStyle w:val="ListParagraph"/>
        <w:numPr>
          <w:ilvl w:val="0"/>
          <w:numId w:val="6"/>
        </w:numPr>
      </w:pPr>
      <w:r w:rsidRPr="00AF1E6E">
        <w:t>students will complete a number of in-class quizzes during the course</w:t>
      </w:r>
    </w:p>
    <w:p w:rsidR="00AF1E6E" w:rsidRPr="00AF1E6E" w:rsidRDefault="00AF1E6E" w:rsidP="009A52D7">
      <w:pPr>
        <w:pStyle w:val="ListParagraph"/>
        <w:numPr>
          <w:ilvl w:val="0"/>
          <w:numId w:val="6"/>
        </w:numPr>
      </w:pPr>
      <w:r w:rsidRPr="00AF1E6E">
        <w:t>most quizzes will be </w:t>
      </w:r>
      <w:r w:rsidRPr="009A52D7">
        <w:rPr>
          <w:u w:val="single"/>
        </w:rPr>
        <w:t>UNANNOUNCED</w:t>
      </w:r>
      <w:r w:rsidRPr="00AF1E6E">
        <w:t> and will be given in the first minutes of class</w:t>
      </w:r>
    </w:p>
    <w:p w:rsidR="00AF1E6E" w:rsidRPr="00AF1E6E" w:rsidRDefault="00AF1E6E" w:rsidP="009A52D7">
      <w:pPr>
        <w:pStyle w:val="Heading2"/>
        <w:rPr>
          <w:rFonts w:eastAsia="Times New Roman"/>
        </w:rPr>
      </w:pPr>
      <w:r w:rsidRPr="00AF1E6E">
        <w:rPr>
          <w:rFonts w:eastAsia="Times New Roman"/>
        </w:rPr>
        <w:t>Final exam: (</w:t>
      </w:r>
      <w:r w:rsidR="002E07E3">
        <w:rPr>
          <w:rFonts w:eastAsia="Times New Roman"/>
        </w:rPr>
        <w:t>3</w:t>
      </w:r>
      <w:r w:rsidRPr="00AF1E6E">
        <w:rPr>
          <w:rFonts w:eastAsia="Times New Roman"/>
        </w:rPr>
        <w:t xml:space="preserve">0 points) </w:t>
      </w:r>
    </w:p>
    <w:p w:rsidR="00AF1E6E" w:rsidRPr="00AF1E6E" w:rsidRDefault="00AF1E6E" w:rsidP="009A52D7">
      <w:pPr>
        <w:pStyle w:val="ListParagraph"/>
        <w:numPr>
          <w:ilvl w:val="0"/>
          <w:numId w:val="7"/>
        </w:numPr>
      </w:pPr>
      <w:r w:rsidRPr="00AF1E6E">
        <w:t>students will complete the final exam during the scheduled exam period</w:t>
      </w:r>
    </w:p>
    <w:p w:rsidR="00AF1E6E" w:rsidRPr="00AF1E6E" w:rsidRDefault="00AF1E6E" w:rsidP="009A52D7">
      <w:pPr>
        <w:pStyle w:val="ListParagraph"/>
        <w:numPr>
          <w:ilvl w:val="0"/>
          <w:numId w:val="7"/>
        </w:numPr>
      </w:pPr>
      <w:r w:rsidRPr="00AF1E6E">
        <w:t>material will be based upon the readings and practice experiences relating to the content of the entire course</w:t>
      </w:r>
    </w:p>
    <w:p w:rsidR="00AF1E6E" w:rsidRPr="00AF1E6E" w:rsidRDefault="00AF1E6E" w:rsidP="009A52D7">
      <w:pPr>
        <w:pStyle w:val="Heading2"/>
        <w:rPr>
          <w:rFonts w:eastAsia="Times New Roman"/>
        </w:rPr>
      </w:pPr>
      <w:r w:rsidRPr="00AF1E6E">
        <w:rPr>
          <w:rFonts w:eastAsia="Times New Roman"/>
        </w:rPr>
        <w:t xml:space="preserve">Gymnastics routine: (20 points) </w:t>
      </w:r>
    </w:p>
    <w:p w:rsidR="00AF1E6E" w:rsidRPr="00AF1E6E" w:rsidRDefault="00AF1E6E" w:rsidP="009A52D7">
      <w:pPr>
        <w:pStyle w:val="ListParagraph"/>
        <w:numPr>
          <w:ilvl w:val="0"/>
          <w:numId w:val="8"/>
        </w:numPr>
      </w:pPr>
      <w:r w:rsidRPr="00AF1E6E">
        <w:t>students will complete an individual routine (10 points)</w:t>
      </w:r>
    </w:p>
    <w:p w:rsidR="00AF1E6E" w:rsidRPr="00AF1E6E" w:rsidRDefault="00AF1E6E" w:rsidP="009A52D7">
      <w:pPr>
        <w:pStyle w:val="ListParagraph"/>
        <w:numPr>
          <w:ilvl w:val="0"/>
          <w:numId w:val="8"/>
        </w:numPr>
      </w:pPr>
      <w:r w:rsidRPr="00AF1E6E">
        <w:t>students will complete a partner/group routine (10 points)</w:t>
      </w:r>
    </w:p>
    <w:p w:rsidR="00AF1E6E" w:rsidRPr="00AF1E6E" w:rsidRDefault="002E07E3" w:rsidP="009A52D7">
      <w:pPr>
        <w:pStyle w:val="Heading2"/>
        <w:rPr>
          <w:rFonts w:eastAsia="Times New Roman"/>
        </w:rPr>
      </w:pPr>
      <w:r>
        <w:rPr>
          <w:rFonts w:eastAsia="Times New Roman"/>
        </w:rPr>
        <w:lastRenderedPageBreak/>
        <w:t>Essential skills (20 points)</w:t>
      </w:r>
    </w:p>
    <w:p w:rsidR="00AF1E6E" w:rsidRDefault="00AF1E6E" w:rsidP="009A52D7">
      <w:pPr>
        <w:pStyle w:val="ListParagraph"/>
        <w:numPr>
          <w:ilvl w:val="0"/>
          <w:numId w:val="9"/>
        </w:numPr>
      </w:pPr>
      <w:r w:rsidRPr="009A52D7">
        <w:t>in small groups of 3-4, students will produce an electronic portfolio that includes the</w:t>
      </w:r>
      <w:r w:rsidR="002E07E3">
        <w:t xml:space="preserve"> </w:t>
      </w:r>
      <w:r w:rsidRPr="00AF1E6E">
        <w:t>essential skills and cues</w:t>
      </w:r>
      <w:r w:rsidR="002E07E3">
        <w:t xml:space="preserve"> of the activities completed in the course</w:t>
      </w:r>
      <w:r w:rsidRPr="00AF1E6E">
        <w:t xml:space="preserve"> (20 points)</w:t>
      </w:r>
    </w:p>
    <w:p w:rsidR="002E07E3" w:rsidRDefault="002E07E3" w:rsidP="002E07E3">
      <w:pPr>
        <w:pStyle w:val="Heading2"/>
      </w:pPr>
      <w:proofErr w:type="spellStart"/>
      <w:proofErr w:type="gramStart"/>
      <w:r>
        <w:t>edTPA</w:t>
      </w:r>
      <w:proofErr w:type="spellEnd"/>
      <w:proofErr w:type="gramEnd"/>
      <w:r>
        <w:t xml:space="preserve"> assignment (10 points)</w:t>
      </w:r>
    </w:p>
    <w:p w:rsidR="002E07E3" w:rsidRPr="00AF1E6E" w:rsidRDefault="002E07E3" w:rsidP="002E07E3">
      <w:pPr>
        <w:pStyle w:val="ListParagraph"/>
        <w:numPr>
          <w:ilvl w:val="0"/>
          <w:numId w:val="9"/>
        </w:numPr>
      </w:pPr>
      <w:r>
        <w:t xml:space="preserve">students will complete a document analysis of a 4 lesson unit related to either a rhythm routine, a tinikling routine, or a gymnastics sequence </w:t>
      </w:r>
    </w:p>
    <w:p w:rsidR="00AF1E6E" w:rsidRPr="00AF1E6E" w:rsidRDefault="00AF1E6E" w:rsidP="009A52D7">
      <w:pPr>
        <w:pStyle w:val="Heading1"/>
      </w:pPr>
      <w:r w:rsidRPr="00AF1E6E">
        <w:t>Grading</w:t>
      </w:r>
    </w:p>
    <w:p w:rsidR="00AF1E6E" w:rsidRPr="00AF1E6E" w:rsidRDefault="00AF1E6E" w:rsidP="009A52D7">
      <w:r w:rsidRPr="00AF1E6E">
        <w:t>A = 90</w:t>
      </w:r>
    </w:p>
    <w:p w:rsidR="00AF1E6E" w:rsidRPr="00AF1E6E" w:rsidRDefault="00AF1E6E" w:rsidP="009A52D7">
      <w:r w:rsidRPr="00AF1E6E">
        <w:t>B = 80-89</w:t>
      </w:r>
    </w:p>
    <w:p w:rsidR="00AF1E6E" w:rsidRPr="00AF1E6E" w:rsidRDefault="00AF1E6E" w:rsidP="009A52D7">
      <w:r w:rsidRPr="00AF1E6E">
        <w:t>C = 75-79</w:t>
      </w:r>
    </w:p>
    <w:p w:rsidR="00AF1E6E" w:rsidRPr="00AF1E6E" w:rsidRDefault="00AF1E6E" w:rsidP="009A52D7">
      <w:r w:rsidRPr="00AF1E6E">
        <w:t>D = 70-74</w:t>
      </w:r>
    </w:p>
    <w:p w:rsidR="00AF1E6E" w:rsidRPr="00AF1E6E" w:rsidRDefault="00AF1E6E" w:rsidP="009A52D7">
      <w:r w:rsidRPr="00AF1E6E">
        <w:t>F &lt; 70</w:t>
      </w:r>
    </w:p>
    <w:p w:rsidR="00AF1E6E" w:rsidRPr="00AF1E6E" w:rsidRDefault="00AF1E6E" w:rsidP="009A52D7">
      <w:pPr>
        <w:pStyle w:val="Heading1"/>
      </w:pPr>
      <w:r w:rsidRPr="00AF1E6E">
        <w:t>Class Policies</w:t>
      </w:r>
    </w:p>
    <w:p w:rsidR="009A52D7" w:rsidRDefault="00AF1E6E" w:rsidP="009A52D7">
      <w:pPr>
        <w:rPr>
          <w:iCs/>
        </w:rPr>
      </w:pPr>
      <w:r w:rsidRPr="009A52D7">
        <w:rPr>
          <w:rStyle w:val="Heading2Char"/>
        </w:rPr>
        <w:t>Attendance:</w:t>
      </w:r>
      <w:r w:rsidRPr="009A52D7">
        <w:rPr>
          <w:iCs/>
        </w:rPr>
        <w:t> </w:t>
      </w:r>
    </w:p>
    <w:p w:rsidR="00AF1E6E" w:rsidRPr="009A52D7" w:rsidRDefault="00AF1E6E" w:rsidP="009A52D7">
      <w:r w:rsidRPr="009A52D7">
        <w:rPr>
          <w:iCs/>
        </w:rPr>
        <w:t>The material and experiences in this class </w:t>
      </w:r>
      <w:r w:rsidRPr="009A52D7">
        <w:t>are important and if you are not in class, you cannot take an active role as a student.</w:t>
      </w:r>
      <w:r w:rsidRPr="009A52D7">
        <w:rPr>
          <w:iCs/>
        </w:rPr>
        <w:t> </w:t>
      </w:r>
      <w:r w:rsidRPr="009A52D7">
        <w:t>It is thereby expected that students taking a professional education class will attend every class meeting, will arrive on time, and will actively participate in each class. Absences and late arrivals will not be tolerated. If you must miss class because of illness or other emergency, please try to notify the instructor in advance. You are still responsible for any work missed during an absence.</w:t>
      </w:r>
    </w:p>
    <w:p w:rsidR="009A52D7" w:rsidRDefault="00AF1E6E" w:rsidP="009A52D7">
      <w:r w:rsidRPr="009A52D7">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AF1E6E" w:rsidRDefault="009A52D7" w:rsidP="00D2005E">
      <w:pPr>
        <w:rPr>
          <w:b/>
        </w:rPr>
      </w:pPr>
      <w:r w:rsidRPr="00D2005E">
        <w:rPr>
          <w:b/>
        </w:rPr>
        <w:t>L</w:t>
      </w:r>
      <w:r w:rsidR="00AF1E6E" w:rsidRPr="00D2005E">
        <w:rPr>
          <w:b/>
        </w:rPr>
        <w:t>ate arrival at class will result in a </w:t>
      </w:r>
      <w:r w:rsidR="00AF1E6E" w:rsidRPr="00D2005E">
        <w:rPr>
          <w:b/>
          <w:u w:val="single"/>
        </w:rPr>
        <w:t>1 point penalty</w:t>
      </w:r>
      <w:r w:rsidR="00AF1E6E" w:rsidRPr="00D2005E">
        <w:rPr>
          <w:b/>
        </w:rPr>
        <w:t> from the student's final grade. An unexcused or incomplete excused absence will result in a </w:t>
      </w:r>
      <w:r w:rsidR="00AF1E6E" w:rsidRPr="00D2005E">
        <w:rPr>
          <w:b/>
          <w:u w:val="single"/>
        </w:rPr>
        <w:t>deduction of 3 points</w:t>
      </w:r>
      <w:r w:rsidR="00AF1E6E" w:rsidRPr="00D2005E">
        <w:rPr>
          <w:b/>
        </w:rPr>
        <w:t>.</w:t>
      </w:r>
    </w:p>
    <w:p w:rsidR="001C3A15" w:rsidRPr="001C3A15" w:rsidRDefault="001C3A15" w:rsidP="001C3A15">
      <w:pPr>
        <w:shd w:val="clear" w:color="auto" w:fill="FFFFFF"/>
        <w:spacing w:before="180" w:after="180"/>
        <w:rPr>
          <w:rFonts w:eastAsia="Times New Roman" w:cs="Helvetica"/>
          <w:szCs w:val="24"/>
        </w:rPr>
      </w:pPr>
      <w:r w:rsidRPr="001C3A15">
        <w:rPr>
          <w:rFonts w:eastAsia="Times New Roman" w:cs="Helvetica"/>
          <w:szCs w:val="24"/>
        </w:rPr>
        <w:t>Five unexcused absences = not be permitted to take the final examination and will receive a grade of FA</w:t>
      </w:r>
    </w:p>
    <w:p w:rsidR="001C3A15" w:rsidRPr="001C3A15" w:rsidRDefault="001C3A15" w:rsidP="001C3A15">
      <w:pPr>
        <w:shd w:val="clear" w:color="auto" w:fill="FFFFFF"/>
        <w:spacing w:before="180" w:after="180"/>
        <w:rPr>
          <w:rFonts w:eastAsia="Times New Roman" w:cs="Helvetica"/>
          <w:szCs w:val="24"/>
        </w:rPr>
      </w:pPr>
      <w:r w:rsidRPr="001C3A15">
        <w:rPr>
          <w:rFonts w:eastAsia="Times New Roman" w:cs="Helvetica"/>
          <w:szCs w:val="24"/>
        </w:rPr>
        <w:t>Eight total absences (excused, unexcused or a combination of the two types</w:t>
      </w:r>
      <w:proofErr w:type="gramStart"/>
      <w:r w:rsidRPr="001C3A15">
        <w:rPr>
          <w:rFonts w:eastAsia="Times New Roman" w:cs="Helvetica"/>
          <w:szCs w:val="24"/>
        </w:rPr>
        <w:t>)  =</w:t>
      </w:r>
      <w:proofErr w:type="gramEnd"/>
      <w:r w:rsidRPr="001C3A15">
        <w:rPr>
          <w:rFonts w:eastAsia="Times New Roman" w:cs="Helvetica"/>
          <w:szCs w:val="24"/>
        </w:rPr>
        <w:t xml:space="preserve"> no permitted to take the final examination and will receive a grade of FA.</w:t>
      </w:r>
    </w:p>
    <w:p w:rsidR="009A52D7" w:rsidRDefault="00AF1E6E" w:rsidP="009A52D7">
      <w:pPr>
        <w:pStyle w:val="Heading2"/>
        <w:rPr>
          <w:rFonts w:eastAsia="Times New Roman"/>
        </w:rPr>
      </w:pPr>
      <w:bookmarkStart w:id="0" w:name="_GoBack"/>
      <w:bookmarkEnd w:id="0"/>
      <w:r w:rsidRPr="00AF1E6E">
        <w:rPr>
          <w:rFonts w:eastAsia="Times New Roman"/>
        </w:rPr>
        <w:t xml:space="preserve">Plagiarism: </w:t>
      </w:r>
    </w:p>
    <w:p w:rsidR="00AF1E6E" w:rsidRPr="00AF1E6E" w:rsidRDefault="00AF1E6E" w:rsidP="009A52D7">
      <w:r w:rsidRPr="00AF1E6E">
        <w:t>All exams, assignments, and any other written work must reflect the individual efforts of each student. Please refer to the Tiger Cub for information regarding academic honesty.</w:t>
      </w:r>
    </w:p>
    <w:p w:rsidR="000B7D02" w:rsidRDefault="00AF1E6E" w:rsidP="000B7D02">
      <w:pPr>
        <w:pStyle w:val="Heading2"/>
        <w:rPr>
          <w:rFonts w:eastAsia="Times New Roman"/>
        </w:rPr>
      </w:pPr>
      <w:r w:rsidRPr="00AF1E6E">
        <w:rPr>
          <w:rFonts w:eastAsia="Times New Roman"/>
        </w:rPr>
        <w:t xml:space="preserve">Cell Phones: </w:t>
      </w:r>
    </w:p>
    <w:p w:rsidR="00AF1E6E" w:rsidRPr="00AF1E6E" w:rsidRDefault="00AF1E6E" w:rsidP="00B409FE">
      <w:r w:rsidRPr="00AF1E6E">
        <w:t>As a courtesy to everyone, please turn off your cell phone during class. If you have a compelling reason for leaving your phone on, please let me know at the beginning of class. Also, please do not text–message during class.</w:t>
      </w:r>
    </w:p>
    <w:p w:rsidR="000B7D02" w:rsidRDefault="00AF1E6E" w:rsidP="000B7D02">
      <w:pPr>
        <w:pStyle w:val="Heading2"/>
        <w:rPr>
          <w:rFonts w:eastAsia="Times New Roman"/>
        </w:rPr>
      </w:pPr>
      <w:r w:rsidRPr="00AF1E6E">
        <w:rPr>
          <w:rFonts w:eastAsia="Times New Roman"/>
        </w:rPr>
        <w:lastRenderedPageBreak/>
        <w:t xml:space="preserve">Best Work: </w:t>
      </w:r>
    </w:p>
    <w:p w:rsidR="00AF1E6E" w:rsidRPr="00AF1E6E" w:rsidRDefault="00AF1E6E" w:rsidP="00B409FE">
      <w:r w:rsidRPr="00AF1E6E">
        <w:t>Students are expected to show evidence of thorough reading of assigned textbook chapters and supplemental readings. Please take pride in your work and be motivated to do your best work in this class; if you are, you will gain the maximum benefit from the course.</w:t>
      </w:r>
    </w:p>
    <w:p w:rsidR="00B409FE" w:rsidRDefault="00AF1E6E" w:rsidP="00B409FE">
      <w:pPr>
        <w:pStyle w:val="Heading2"/>
        <w:rPr>
          <w:rFonts w:eastAsia="Times New Roman"/>
        </w:rPr>
      </w:pPr>
      <w:r w:rsidRPr="00AF1E6E">
        <w:rPr>
          <w:rFonts w:eastAsia="Times New Roman"/>
        </w:rPr>
        <w:t>Unannounced Quizzes: </w:t>
      </w:r>
    </w:p>
    <w:p w:rsidR="00AF1E6E" w:rsidRPr="00AF1E6E" w:rsidRDefault="00AF1E6E" w:rsidP="00B409FE">
      <w:r w:rsidRPr="00AF1E6E">
        <w:t>There is the potential for a number of unannounced quizzes during this course.</w:t>
      </w:r>
    </w:p>
    <w:p w:rsidR="00B409FE" w:rsidRDefault="00AF1E6E" w:rsidP="00B409FE">
      <w:pPr>
        <w:pStyle w:val="Heading2"/>
        <w:rPr>
          <w:rFonts w:eastAsia="Times New Roman"/>
        </w:rPr>
      </w:pPr>
      <w:r w:rsidRPr="00AF1E6E">
        <w:rPr>
          <w:rFonts w:eastAsia="Times New Roman"/>
        </w:rPr>
        <w:t>Honesty Code: </w:t>
      </w:r>
    </w:p>
    <w:p w:rsidR="00AF1E6E" w:rsidRPr="00AF1E6E" w:rsidRDefault="00AF1E6E" w:rsidP="00B409FE">
      <w:r w:rsidRPr="00AF1E6E">
        <w:t>The University Academic Honesty Code and the Tiger Cub Rules and Regulations pertaining to Cheating will apply to this class.</w:t>
      </w:r>
    </w:p>
    <w:p w:rsidR="00B409FE" w:rsidRDefault="00AF1E6E" w:rsidP="00AF1E6E">
      <w:pPr>
        <w:spacing w:before="180" w:after="180"/>
        <w:rPr>
          <w:rFonts w:ascii="Verdana" w:eastAsia="Times New Roman" w:hAnsi="Verdana" w:cs="Times New Roman"/>
          <w:color w:val="2D3B45"/>
          <w:sz w:val="21"/>
          <w:szCs w:val="21"/>
        </w:rPr>
      </w:pPr>
      <w:r w:rsidRPr="00B409FE">
        <w:rPr>
          <w:rStyle w:val="Heading2Char"/>
        </w:rPr>
        <w:t>Professionalism:</w:t>
      </w:r>
      <w:r w:rsidRPr="00AF1E6E">
        <w:rPr>
          <w:rFonts w:ascii="Verdana" w:eastAsia="Times New Roman" w:hAnsi="Verdana" w:cs="Times New Roman"/>
          <w:color w:val="2D3B45"/>
          <w:sz w:val="21"/>
          <w:szCs w:val="21"/>
        </w:rPr>
        <w:t xml:space="preserve"> </w:t>
      </w:r>
    </w:p>
    <w:p w:rsidR="00AF1E6E" w:rsidRPr="00AF1E6E" w:rsidRDefault="00AF1E6E" w:rsidP="00B409FE">
      <w:r w:rsidRPr="00AF1E6E">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AF1E6E">
        <w:t xml:space="preserve"> 3) demonstrate a commitment to diversity, and 4) model and nurture intellectual vitality</w:t>
      </w:r>
      <w:proofErr w:type="gramEnd"/>
      <w:r w:rsidRPr="00AF1E6E">
        <w:t>.</w:t>
      </w:r>
    </w:p>
    <w:p w:rsidR="00B409FE" w:rsidRDefault="00AF1E6E" w:rsidP="00B409FE">
      <w:pPr>
        <w:pStyle w:val="Heading2"/>
      </w:pPr>
      <w:r w:rsidRPr="00AF1E6E">
        <w:rPr>
          <w:rFonts w:eastAsia="Times New Roman"/>
        </w:rPr>
        <w:t xml:space="preserve">Accommodations: </w:t>
      </w:r>
    </w:p>
    <w:p w:rsidR="00AF1E6E" w:rsidRPr="00AF1E6E" w:rsidRDefault="00AF1E6E" w:rsidP="00B409FE">
      <w:r w:rsidRPr="00AF1E6E">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AF1E6E" w:rsidRPr="00AF1E6E" w:rsidRDefault="00AF1E6E" w:rsidP="00B409FE">
      <w:r w:rsidRPr="00AF1E6E">
        <w:t>If you do not have an Accommodation Memo but need accommodations, make an appointment with The Program for Students with Disabilities, 1244 Haley Center, 844-2096 (V/TT). </w:t>
      </w:r>
    </w:p>
    <w:p w:rsidR="000451C1" w:rsidRPr="00D2005E" w:rsidRDefault="00AF1E6E" w:rsidP="00D2005E">
      <w:r w:rsidRPr="00AF1E6E">
        <w:t>It is the student’s responsibility to inform the instructor of any medical conditions or allergies that may affect in class participation or performance. Students with any health problems should have completed a Health Referral Form.</w:t>
      </w:r>
    </w:p>
    <w:sectPr w:rsidR="000451C1" w:rsidRPr="00D20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7311C"/>
    <w:multiLevelType w:val="multilevel"/>
    <w:tmpl w:val="5CA6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A4F18"/>
    <w:multiLevelType w:val="hybridMultilevel"/>
    <w:tmpl w:val="3496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2597D"/>
    <w:multiLevelType w:val="multilevel"/>
    <w:tmpl w:val="A36A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E6918"/>
    <w:multiLevelType w:val="multilevel"/>
    <w:tmpl w:val="FEA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D7CE5"/>
    <w:multiLevelType w:val="hybridMultilevel"/>
    <w:tmpl w:val="828C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E1763"/>
    <w:multiLevelType w:val="multilevel"/>
    <w:tmpl w:val="CA5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3FD0"/>
    <w:multiLevelType w:val="hybridMultilevel"/>
    <w:tmpl w:val="9922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793085"/>
    <w:multiLevelType w:val="multilevel"/>
    <w:tmpl w:val="5CA6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82280"/>
    <w:multiLevelType w:val="multilevel"/>
    <w:tmpl w:val="5CA6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A7563"/>
    <w:multiLevelType w:val="multilevel"/>
    <w:tmpl w:val="3060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9"/>
  </w:num>
  <w:num w:numId="5">
    <w:abstractNumId w:val="0"/>
  </w:num>
  <w:num w:numId="6">
    <w:abstractNumId w:val="4"/>
  </w:num>
  <w:num w:numId="7">
    <w:abstractNumId w:val="6"/>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6E"/>
    <w:rsid w:val="000451C1"/>
    <w:rsid w:val="000544DA"/>
    <w:rsid w:val="00056FCD"/>
    <w:rsid w:val="000B7D02"/>
    <w:rsid w:val="001C3A15"/>
    <w:rsid w:val="00202C25"/>
    <w:rsid w:val="002E07E3"/>
    <w:rsid w:val="003D6D1B"/>
    <w:rsid w:val="006906CA"/>
    <w:rsid w:val="00716A5B"/>
    <w:rsid w:val="009A52D7"/>
    <w:rsid w:val="00AF1E6E"/>
    <w:rsid w:val="00B409FE"/>
    <w:rsid w:val="00C81BA1"/>
    <w:rsid w:val="00C93A87"/>
    <w:rsid w:val="00D07DA8"/>
    <w:rsid w:val="00D2005E"/>
    <w:rsid w:val="00DF40B9"/>
    <w:rsid w:val="00F4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AA487-B644-4EBD-8EA6-1A93FB83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A87"/>
    <w:pPr>
      <w:spacing w:after="80" w:line="240" w:lineRule="auto"/>
    </w:pPr>
    <w:rPr>
      <w:sz w:val="24"/>
    </w:rPr>
  </w:style>
  <w:style w:type="paragraph" w:styleId="Heading1">
    <w:name w:val="heading 1"/>
    <w:basedOn w:val="Normal"/>
    <w:next w:val="Normal"/>
    <w:link w:val="Heading1Char"/>
    <w:autoRedefine/>
    <w:uiPriority w:val="9"/>
    <w:qFormat/>
    <w:rsid w:val="00C93A87"/>
    <w:pPr>
      <w:keepNext/>
      <w:keepLines/>
      <w:spacing w:before="360" w:after="0"/>
      <w:outlineLvl w:val="0"/>
    </w:pPr>
    <w:rPr>
      <w:rFonts w:asciiTheme="majorHAnsi" w:eastAsia="Times New Roman" w:hAnsiTheme="majorHAnsi" w:cstheme="majorBidi"/>
      <w:b/>
      <w:bCs/>
      <w:color w:val="1D1B11" w:themeColor="background2" w:themeShade="1A"/>
      <w:sz w:val="28"/>
      <w:szCs w:val="28"/>
    </w:rPr>
  </w:style>
  <w:style w:type="paragraph" w:styleId="Heading2">
    <w:name w:val="heading 2"/>
    <w:basedOn w:val="Normal"/>
    <w:next w:val="Normal"/>
    <w:link w:val="Heading2Char"/>
    <w:uiPriority w:val="9"/>
    <w:unhideWhenUsed/>
    <w:qFormat/>
    <w:rsid w:val="00AF1E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1E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1E6E"/>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AF1E6E"/>
    <w:rPr>
      <w:b/>
      <w:bCs/>
    </w:rPr>
  </w:style>
  <w:style w:type="character" w:styleId="Emphasis">
    <w:name w:val="Emphasis"/>
    <w:basedOn w:val="DefaultParagraphFont"/>
    <w:uiPriority w:val="20"/>
    <w:qFormat/>
    <w:rsid w:val="00AF1E6E"/>
    <w:rPr>
      <w:i/>
      <w:iCs/>
    </w:rPr>
  </w:style>
  <w:style w:type="character" w:styleId="Hyperlink">
    <w:name w:val="Hyperlink"/>
    <w:basedOn w:val="DefaultParagraphFont"/>
    <w:uiPriority w:val="99"/>
    <w:unhideWhenUsed/>
    <w:rsid w:val="00AF1E6E"/>
    <w:rPr>
      <w:color w:val="0000FF"/>
      <w:u w:val="single"/>
    </w:rPr>
  </w:style>
  <w:style w:type="character" w:customStyle="1" w:styleId="apple-converted-space">
    <w:name w:val="apple-converted-space"/>
    <w:basedOn w:val="DefaultParagraphFont"/>
    <w:rsid w:val="00AF1E6E"/>
  </w:style>
  <w:style w:type="paragraph" w:styleId="Title">
    <w:name w:val="Title"/>
    <w:basedOn w:val="Normal"/>
    <w:next w:val="Normal"/>
    <w:link w:val="TitleChar"/>
    <w:uiPriority w:val="10"/>
    <w:qFormat/>
    <w:rsid w:val="00AF1E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1E6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F1E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1E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93A87"/>
    <w:rPr>
      <w:rFonts w:asciiTheme="majorHAnsi" w:eastAsia="Times New Roman" w:hAnsiTheme="majorHAnsi" w:cstheme="majorBidi"/>
      <w:b/>
      <w:bCs/>
      <w:color w:val="1D1B11" w:themeColor="background2" w:themeShade="1A"/>
      <w:sz w:val="28"/>
      <w:szCs w:val="28"/>
    </w:rPr>
  </w:style>
  <w:style w:type="paragraph" w:styleId="ListParagraph">
    <w:name w:val="List Paragraph"/>
    <w:basedOn w:val="Normal"/>
    <w:uiPriority w:val="34"/>
    <w:qFormat/>
    <w:rsid w:val="009A52D7"/>
    <w:pPr>
      <w:ind w:left="720"/>
      <w:contextualSpacing/>
    </w:pPr>
  </w:style>
  <w:style w:type="table" w:styleId="LightShading">
    <w:name w:val="Light Shading"/>
    <w:basedOn w:val="TableNormal"/>
    <w:uiPriority w:val="60"/>
    <w:rsid w:val="00D200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195543">
      <w:bodyDiv w:val="1"/>
      <w:marLeft w:val="0"/>
      <w:marRight w:val="0"/>
      <w:marTop w:val="0"/>
      <w:marBottom w:val="0"/>
      <w:divBdr>
        <w:top w:val="none" w:sz="0" w:space="0" w:color="auto"/>
        <w:left w:val="none" w:sz="0" w:space="0" w:color="auto"/>
        <w:bottom w:val="none" w:sz="0" w:space="0" w:color="auto"/>
        <w:right w:val="none" w:sz="0" w:space="0" w:color="auto"/>
      </w:divBdr>
    </w:div>
    <w:div w:id="1582712342">
      <w:bodyDiv w:val="1"/>
      <w:marLeft w:val="0"/>
      <w:marRight w:val="0"/>
      <w:marTop w:val="0"/>
      <w:marBottom w:val="0"/>
      <w:divBdr>
        <w:top w:val="none" w:sz="0" w:space="0" w:color="auto"/>
        <w:left w:val="none" w:sz="0" w:space="0" w:color="auto"/>
        <w:bottom w:val="none" w:sz="0" w:space="0" w:color="auto"/>
        <w:right w:val="none" w:sz="0" w:space="0" w:color="auto"/>
      </w:divBdr>
      <w:divsChild>
        <w:div w:id="1474757191">
          <w:marLeft w:val="0"/>
          <w:marRight w:val="0"/>
          <w:marTop w:val="0"/>
          <w:marBottom w:val="0"/>
          <w:divBdr>
            <w:top w:val="none" w:sz="0" w:space="0" w:color="auto"/>
            <w:left w:val="none" w:sz="0" w:space="0" w:color="auto"/>
            <w:bottom w:val="none" w:sz="0" w:space="0" w:color="auto"/>
            <w:right w:val="none" w:sz="0" w:space="0" w:color="auto"/>
          </w:divBdr>
          <w:divsChild>
            <w:div w:id="13629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tipe@auburn.edu" TargetMode="External"/><Relationship Id="rId5" Type="http://schemas.openxmlformats.org/officeDocument/2006/relationships/hyperlink" Target="mailto:m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Hastie</dc:creator>
  <cp:lastModifiedBy>Rev</cp:lastModifiedBy>
  <cp:revision>3</cp:revision>
  <dcterms:created xsi:type="dcterms:W3CDTF">2017-06-22T16:35:00Z</dcterms:created>
  <dcterms:modified xsi:type="dcterms:W3CDTF">2017-08-21T11:48:00Z</dcterms:modified>
</cp:coreProperties>
</file>