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54D8233F"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r w:rsidR="007B70E4">
              <w:rPr>
                <w:rStyle w:val="NoneA"/>
                <w:rFonts w:ascii="Century Gothic" w:hAnsi="Century Gothic" w:cs="Times New Roman"/>
                <w:color w:val="auto"/>
                <w:sz w:val="32"/>
                <w:szCs w:val="32"/>
                <w:u w:color="44546A"/>
              </w:rPr>
              <w:t>-0</w:t>
            </w:r>
            <w:r w:rsidR="00C414E1">
              <w:rPr>
                <w:rStyle w:val="NoneA"/>
                <w:rFonts w:ascii="Century Gothic" w:hAnsi="Century Gothic" w:cs="Times New Roman"/>
                <w:color w:val="auto"/>
                <w:sz w:val="32"/>
                <w:szCs w:val="32"/>
                <w:u w:color="44546A"/>
              </w:rPr>
              <w:t>09</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11AAA180" w:rsidR="00A6666D" w:rsidRPr="00006A94" w:rsidRDefault="00C54447">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Fall 2022</w:t>
            </w:r>
            <w:r w:rsidR="007B70E4">
              <w:rPr>
                <w:rStyle w:val="NoneA"/>
                <w:rFonts w:ascii="Century Gothic" w:eastAsia="Calibri" w:hAnsi="Century Gothic" w:cs="Times New Roman"/>
                <w:b/>
                <w:bCs/>
                <w:color w:val="auto"/>
                <w:sz w:val="32"/>
                <w:szCs w:val="32"/>
                <w:u w:color="44546A"/>
              </w:rPr>
              <w:t>-E</w:t>
            </w:r>
            <w:r w:rsidR="00C414E1">
              <w:rPr>
                <w:rStyle w:val="NoneA"/>
                <w:rFonts w:ascii="Century Gothic" w:eastAsia="Calibri" w:hAnsi="Century Gothic" w:cs="Times New Roman"/>
                <w:b/>
                <w:bCs/>
                <w:color w:val="auto"/>
                <w:sz w:val="32"/>
                <w:szCs w:val="32"/>
                <w:u w:color="44546A"/>
              </w:rPr>
              <w:t>1</w:t>
            </w:r>
            <w:r w:rsidR="007B70E4">
              <w:rPr>
                <w:rStyle w:val="NoneA"/>
                <w:rFonts w:ascii="Century Gothic" w:eastAsia="Calibri" w:hAnsi="Century Gothic" w:cs="Times New Roman"/>
                <w:b/>
                <w:bCs/>
                <w:color w:val="auto"/>
                <w:sz w:val="32"/>
                <w:szCs w:val="32"/>
                <w:u w:color="44546A"/>
              </w:rPr>
              <w:t>’s</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4887BD95" w:rsidR="00A6666D" w:rsidRPr="00006A94" w:rsidRDefault="00C414E1">
            <w:pPr>
              <w:pStyle w:val="BodyA"/>
              <w:spacing w:line="300" w:lineRule="auto"/>
              <w:jc w:val="center"/>
              <w:rPr>
                <w:rStyle w:val="NoneA"/>
                <w:rFonts w:ascii="Century Gothic" w:eastAsia="Calibri" w:hAnsi="Century Gothic" w:cs="Times New Roman"/>
                <w:color w:val="auto"/>
                <w:u w:color="44546A"/>
              </w:rPr>
            </w:pPr>
            <w:r>
              <w:rPr>
                <w:rFonts w:ascii="Century Gothic" w:hAnsi="Century Gothic" w:cs="Times New Roman"/>
                <w:color w:val="auto"/>
              </w:rPr>
              <w:t>Ms. Emmaree Wilson</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5D49D4B8" w14:textId="77777777" w:rsidR="00A6666D" w:rsidRPr="00006A94" w:rsidRDefault="00A6666D">
            <w:pPr>
              <w:pStyle w:val="BodyA"/>
              <w:jc w:val="center"/>
              <w:rPr>
                <w:rStyle w:val="NoneA"/>
                <w:rFonts w:ascii="Century Gothic" w:hAnsi="Century Gothic" w:cs="Times New Roman"/>
                <w:color w:val="auto"/>
                <w:u w:color="44546A"/>
              </w:rPr>
            </w:pPr>
          </w:p>
          <w:p w14:paraId="74727E64" w14:textId="77777777" w:rsidR="00A6666D" w:rsidRPr="00006A94" w:rsidRDefault="00A6666D">
            <w:pPr>
              <w:pStyle w:val="BodyA"/>
              <w:jc w:val="center"/>
              <w:rPr>
                <w:rStyle w:val="NoneA"/>
                <w:rFonts w:ascii="Century Gothic" w:hAnsi="Century Gothic" w:cs="Times New Roman"/>
                <w:color w:val="auto"/>
                <w:u w:color="44546A"/>
              </w:rPr>
            </w:pPr>
          </w:p>
          <w:p w14:paraId="6767C394" w14:textId="77777777" w:rsidR="00A6666D" w:rsidRPr="00006A94" w:rsidRDefault="00A6666D">
            <w:pPr>
              <w:pStyle w:val="BodyA"/>
              <w:jc w:val="center"/>
              <w:rPr>
                <w:rStyle w:val="NoneA"/>
                <w:rFonts w:ascii="Century Gothic" w:hAnsi="Century Gothic" w:cs="Times New Roman"/>
                <w:color w:val="auto"/>
                <w:u w:color="44546A"/>
              </w:rPr>
            </w:pPr>
          </w:p>
          <w:p w14:paraId="12C6EB58"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1332C7BF"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17213D">
              <w:rPr>
                <w:rStyle w:val="NoneA"/>
                <w:rFonts w:ascii="Century Gothic" w:hAnsi="Century Gothic" w:cs="Times New Roman"/>
                <w:color w:val="auto"/>
                <w:sz w:val="22"/>
                <w:szCs w:val="22"/>
              </w:rPr>
              <w:t xml:space="preserve">Friday </w:t>
            </w:r>
            <w:r w:rsidR="00C414E1">
              <w:rPr>
                <w:rStyle w:val="NoneA"/>
                <w:rFonts w:ascii="Century Gothic" w:hAnsi="Century Gothic" w:cs="Times New Roman"/>
                <w:color w:val="auto"/>
                <w:sz w:val="22"/>
                <w:szCs w:val="22"/>
              </w:rPr>
              <w:t>8:30 – 9:30am</w:t>
            </w:r>
            <w:r w:rsidR="0017213D" w:rsidRPr="0017213D">
              <w:rPr>
                <w:rStyle w:val="NoneA"/>
                <w:rFonts w:ascii="Century Gothic" w:hAnsi="Century Gothic" w:cs="Times New Roman"/>
                <w:color w:val="auto"/>
                <w:sz w:val="22"/>
                <w:szCs w:val="22"/>
              </w:rPr>
              <w:t xml:space="preserve"> </w:t>
            </w:r>
            <w:r w:rsidR="00C414E1">
              <w:rPr>
                <w:rStyle w:val="NoneA"/>
                <w:rFonts w:ascii="Century Gothic" w:hAnsi="Century Gothic" w:cs="Times New Roman"/>
                <w:color w:val="auto"/>
                <w:sz w:val="22"/>
                <w:szCs w:val="22"/>
              </w:rPr>
              <w:t>| Foy 136K</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BEEAFD1" w:rsidR="00A6666D" w:rsidRPr="00006A94" w:rsidRDefault="00A6666D" w:rsidP="38A2CE90">
            <w:pPr>
              <w:pStyle w:val="BodyA"/>
              <w:spacing w:line="259" w:lineRule="auto"/>
              <w:rPr>
                <w:rFonts w:ascii="Century Gothic" w:hAnsi="Century Gothic" w:cs="Times New Roman"/>
                <w:color w:val="auto"/>
              </w:rPr>
            </w:pP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7ABCCEEB" w:rsidR="00A6666D" w:rsidRPr="00006A94" w:rsidRDefault="00C414E1">
            <w:pPr>
              <w:pStyle w:val="BodyA"/>
              <w:rPr>
                <w:rFonts w:ascii="Century Gothic" w:hAnsi="Century Gothic" w:cs="Times New Roman"/>
                <w:color w:val="auto"/>
              </w:rPr>
            </w:pPr>
            <w:r>
              <w:rPr>
                <w:rFonts w:ascii="Century Gothic" w:hAnsi="Century Gothic" w:cs="Times New Roman"/>
                <w:color w:val="auto"/>
              </w:rPr>
              <w:t>Ms. Emmaree Wilson</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154D52F2"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C414E1">
              <w:rPr>
                <w:rFonts w:ascii="Century Gothic" w:hAnsi="Century Gothic" w:cs="Times New Roman"/>
                <w:color w:val="auto"/>
              </w:rPr>
              <w:t>E</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1843F32A" w:rsidR="00A6666D" w:rsidRPr="00006A94" w:rsidRDefault="00C414E1">
            <w:pPr>
              <w:pStyle w:val="BodyA"/>
              <w:rPr>
                <w:rFonts w:ascii="Century Gothic" w:hAnsi="Century Gothic" w:cs="Times New Roman"/>
                <w:color w:val="auto"/>
              </w:rPr>
            </w:pPr>
            <w:hyperlink r:id="rId8" w:history="1">
              <w:r w:rsidRPr="00385082">
                <w:rPr>
                  <w:rStyle w:val="Hyperlink"/>
                  <w:rFonts w:ascii="Century Gothic" w:hAnsi="Century Gothic" w:cs="Times New Roman"/>
                </w:rPr>
                <w:t>EMW0027@auburn.edu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42E1DB4F"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w:t>
      </w:r>
      <w:r w:rsidR="00C54447">
        <w:rPr>
          <w:rStyle w:val="NoneA"/>
          <w:rFonts w:ascii="Century Gothic" w:hAnsi="Century Gothic" w:cs="Times New Roman"/>
          <w:color w:val="auto"/>
          <w:sz w:val="22"/>
          <w:szCs w:val="22"/>
        </w:rPr>
        <w:t>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2B4B753F" w:rsidR="0017213D" w:rsidRPr="007862AE" w:rsidRDefault="0017213D" w:rsidP="001109BC">
      <w:pPr>
        <w:pStyle w:val="paragraph"/>
        <w:numPr>
          <w:ilvl w:val="0"/>
          <w:numId w:val="38"/>
        </w:numPr>
        <w:shd w:val="clear" w:color="auto" w:fill="FFFFFF"/>
        <w:spacing w:before="0" w:beforeAutospacing="0" w:after="0" w:afterAutospacing="0"/>
        <w:rPr>
          <w:rFonts w:ascii="Century Gothic" w:hAnsi="Century Gothic"/>
          <w:highlight w:val="yellow"/>
        </w:rPr>
      </w:pPr>
      <w:r w:rsidRPr="007862AE">
        <w:rPr>
          <w:rStyle w:val="eop"/>
          <w:rFonts w:ascii="Century Gothic" w:hAnsi="Century Gothic"/>
          <w:highlight w:val="yellow"/>
        </w:rPr>
        <w:t>Students</w:t>
      </w:r>
      <w:r w:rsidR="00B9476B" w:rsidRPr="007862AE">
        <w:rPr>
          <w:rStyle w:val="eop"/>
          <w:rFonts w:ascii="Century Gothic" w:hAnsi="Century Gothic"/>
          <w:highlight w:val="yellow"/>
        </w:rPr>
        <w:t xml:space="preserve"> will engage in effective communication skills by emailing their parents </w:t>
      </w:r>
      <w:r w:rsidR="00BF2DC5" w:rsidRPr="007862AE">
        <w:rPr>
          <w:rStyle w:val="eop"/>
          <w:rFonts w:ascii="Century Gothic" w:hAnsi="Century Gothic"/>
          <w:highlight w:val="yellow"/>
        </w:rPr>
        <w:t>a weekly update of their progress across all five domains</w:t>
      </w:r>
      <w:r w:rsidR="007862AE" w:rsidRPr="007862AE">
        <w:rPr>
          <w:rStyle w:val="eop"/>
          <w:rFonts w:ascii="Century Gothic" w:hAnsi="Century Gothic"/>
          <w:highlight w:val="yellow"/>
        </w:rPr>
        <w:t xml:space="preserve"> in the EAGLES program</w:t>
      </w:r>
      <w:r w:rsidR="00BF2DC5" w:rsidRPr="007862AE">
        <w:rPr>
          <w:rStyle w:val="eop"/>
          <w:rFonts w:ascii="Century Gothic" w:hAnsi="Century Gothic"/>
          <w:highlight w:val="yellow"/>
        </w:rPr>
        <w:t xml:space="preserve"> including: </w:t>
      </w:r>
      <w:r w:rsidR="007862AE" w:rsidRPr="007862AE">
        <w:rPr>
          <w:rStyle w:val="eop"/>
          <w:rFonts w:ascii="Century Gothic" w:hAnsi="Century Gothic"/>
          <w:highlight w:val="yellow"/>
        </w:rPr>
        <w:t>Academics</w:t>
      </w:r>
      <w:r w:rsidR="00BF2DC5" w:rsidRPr="007862AE">
        <w:rPr>
          <w:rStyle w:val="eop"/>
          <w:rFonts w:ascii="Century Gothic" w:hAnsi="Century Gothic"/>
          <w:highlight w:val="yellow"/>
        </w:rPr>
        <w:t xml:space="preserve">, Employment, </w:t>
      </w:r>
      <w:r w:rsidR="007862AE" w:rsidRPr="007862AE">
        <w:rPr>
          <w:rStyle w:val="eop"/>
          <w:rFonts w:ascii="Century Gothic" w:hAnsi="Century Gothic"/>
          <w:highlight w:val="yellow"/>
        </w:rPr>
        <w:t>Independent</w:t>
      </w:r>
      <w:r w:rsidR="00BF2DC5" w:rsidRPr="007862AE">
        <w:rPr>
          <w:rStyle w:val="eop"/>
          <w:rFonts w:ascii="Century Gothic" w:hAnsi="Century Gothic"/>
          <w:highlight w:val="yellow"/>
        </w:rPr>
        <w:t xml:space="preserve"> Living</w:t>
      </w:r>
      <w:r w:rsidR="007862AE" w:rsidRPr="007862AE">
        <w:rPr>
          <w:rStyle w:val="eop"/>
          <w:rFonts w:ascii="Century Gothic" w:hAnsi="Century Gothic"/>
          <w:highlight w:val="yellow"/>
        </w:rPr>
        <w:t>,</w:t>
      </w:r>
      <w:r w:rsidR="00BF2DC5" w:rsidRPr="007862AE">
        <w:rPr>
          <w:rStyle w:val="eop"/>
          <w:rFonts w:ascii="Century Gothic" w:hAnsi="Century Gothic"/>
          <w:highlight w:val="yellow"/>
        </w:rPr>
        <w:t xml:space="preserve"> </w:t>
      </w:r>
      <w:r w:rsidR="007862AE" w:rsidRPr="007862AE">
        <w:rPr>
          <w:rStyle w:val="eop"/>
          <w:rFonts w:ascii="Century Gothic" w:hAnsi="Century Gothic"/>
          <w:highlight w:val="yellow"/>
        </w:rPr>
        <w:t>Personal/Social</w:t>
      </w:r>
      <w:r w:rsidR="00BF2DC5" w:rsidRPr="007862AE">
        <w:rPr>
          <w:rStyle w:val="eop"/>
          <w:rFonts w:ascii="Century Gothic" w:hAnsi="Century Gothic"/>
          <w:highlight w:val="yellow"/>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6B2C3D7C"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r w:rsidR="00C414E1">
              <w:rPr>
                <w:rFonts w:ascii="Century Gothic" w:hAnsi="Century Gothic" w:cs="Times New Roman"/>
                <w:b/>
                <w:bCs/>
                <w:sz w:val="40"/>
                <w:szCs w:val="40"/>
              </w:rPr>
              <w:t>–</w:t>
            </w:r>
            <w:r w:rsidR="00F12E28" w:rsidRPr="00006A94">
              <w:rPr>
                <w:rFonts w:ascii="Century Gothic" w:hAnsi="Century Gothic" w:cs="Times New Roman"/>
                <w:b/>
                <w:bCs/>
                <w:sz w:val="40"/>
                <w:szCs w:val="40"/>
              </w:rPr>
              <w:t xml:space="preserve"> </w:t>
            </w:r>
            <w:r>
              <w:rPr>
                <w:rFonts w:ascii="Century Gothic" w:hAnsi="Century Gothic" w:cs="Times New Roman"/>
                <w:b/>
                <w:bCs/>
                <w:sz w:val="40"/>
                <w:szCs w:val="40"/>
              </w:rPr>
              <w:t>E</w:t>
            </w:r>
            <w:r w:rsidR="00C414E1">
              <w:rPr>
                <w:rFonts w:ascii="Century Gothic" w:hAnsi="Century Gothic" w:cs="Times New Roman"/>
                <w:b/>
                <w:bCs/>
                <w:sz w:val="40"/>
                <w:szCs w:val="40"/>
              </w:rPr>
              <w:t>1</w:t>
            </w:r>
            <w:r>
              <w:rPr>
                <w:rFonts w:ascii="Century Gothic" w:hAnsi="Century Gothic" w:cs="Times New Roman"/>
                <w:b/>
                <w:bCs/>
                <w:sz w:val="40"/>
                <w:szCs w:val="40"/>
              </w:rPr>
              <w:t>’s Fall 2022</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3A6FB053"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8/19</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BF06D25" w14:textId="2C39A23C" w:rsidR="00006A94" w:rsidRPr="00506469" w:rsidRDefault="71442230"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33BE7274"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52267F6A" w14:textId="2CE5B5AD"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sidRPr="00480AF2">
              <w:rPr>
                <w:rFonts w:ascii="Century Gothic" w:hAnsi="Century Gothic"/>
                <w:b/>
                <w:bCs/>
                <w:color w:val="000000" w:themeColor="text1"/>
                <w:sz w:val="20"/>
                <w:szCs w:val="20"/>
              </w:rPr>
              <w:t xml:space="preserve"> 22</w:t>
            </w:r>
            <w:r w:rsidRPr="00480AF2">
              <w:rPr>
                <w:rFonts w:ascii="Century Gothic" w:hAnsi="Century Gothic"/>
                <w:b/>
                <w:bCs/>
                <w:color w:val="000000" w:themeColor="text1"/>
                <w:sz w:val="20"/>
                <w:szCs w:val="20"/>
              </w:rPr>
              <w:t xml:space="preserve"> by 9pm</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1B0154D8" w:rsidR="001109BC" w:rsidRPr="00006A94" w:rsidRDefault="00617A1E" w:rsidP="71442230">
            <w:pPr>
              <w:pStyle w:val="BodyA"/>
              <w:jc w:val="center"/>
              <w:rPr>
                <w:rFonts w:ascii="Century Gothic" w:hAnsi="Century Gothic" w:cs="Times New Roman"/>
                <w:sz w:val="20"/>
                <w:szCs w:val="20"/>
              </w:rPr>
            </w:pPr>
            <w:r>
              <w:rPr>
                <w:rFonts w:ascii="Century Gothic" w:hAnsi="Century Gothic" w:cs="Times New Roman"/>
                <w:sz w:val="20"/>
                <w:szCs w:val="20"/>
              </w:rPr>
              <w:t>8/26</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61042092"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4C8F8D5" w14:textId="5B40509C"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 August</w:t>
            </w:r>
            <w:r w:rsidR="00480AF2">
              <w:rPr>
                <w:rFonts w:ascii="Century Gothic" w:hAnsi="Century Gothic"/>
                <w:b/>
                <w:bCs/>
                <w:color w:val="000000" w:themeColor="text1"/>
                <w:sz w:val="20"/>
                <w:szCs w:val="20"/>
              </w:rPr>
              <w:t xml:space="preserve"> 29</w:t>
            </w:r>
            <w:r w:rsidRPr="00480AF2">
              <w:rPr>
                <w:rFonts w:ascii="Century Gothic" w:hAnsi="Century Gothic"/>
                <w:b/>
                <w:bCs/>
                <w:color w:val="000000" w:themeColor="text1"/>
                <w:sz w:val="20"/>
                <w:szCs w:val="20"/>
              </w:rPr>
              <w:t xml:space="preserve"> by 9pm</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4C5CCB68" w:rsidR="001109BC" w:rsidRPr="00006A94" w:rsidRDefault="00617A1E"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03D7C5" w14:textId="6441B87F"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*All assignments due Monday,</w:t>
            </w:r>
            <w:r w:rsidR="00EC287A">
              <w:rPr>
                <w:rFonts w:ascii="Century Gothic" w:hAnsi="Century Gothic"/>
                <w:b/>
                <w:bCs/>
                <w:color w:val="000000" w:themeColor="text1"/>
                <w:sz w:val="20"/>
                <w:szCs w:val="20"/>
              </w:rPr>
              <w:t xml:space="preserve"> September 5</w:t>
            </w:r>
            <w:r w:rsidRPr="00480AF2">
              <w:rPr>
                <w:rFonts w:ascii="Century Gothic" w:hAnsi="Century Gothic"/>
                <w:b/>
                <w:bCs/>
                <w:color w:val="000000" w:themeColor="text1"/>
                <w:sz w:val="20"/>
                <w:szCs w:val="20"/>
              </w:rPr>
              <w:t xml:space="preserve"> by 9pm</w:t>
            </w:r>
          </w:p>
          <w:p w14:paraId="5CA335E5" w14:textId="59C4245A" w:rsidR="001109BC" w:rsidRPr="00006A94" w:rsidRDefault="001109BC" w:rsidP="00480AF2">
            <w:pPr>
              <w:pStyle w:val="BodyA"/>
              <w:rPr>
                <w:rFonts w:ascii="Century Gothic" w:hAnsi="Century Gothic"/>
                <w:color w:val="000000" w:themeColor="text1"/>
              </w:rPr>
            </w:pPr>
          </w:p>
        </w:tc>
      </w:tr>
      <w:tr w:rsidR="001109BC" w:rsidRPr="00006A94" w14:paraId="22D60B8A" w14:textId="77777777" w:rsidTr="00E3684C">
        <w:trPr>
          <w:trHeight w:val="1295"/>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07A33AC2"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9/9</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91BE8B9" w14:textId="039B4C93"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EC287A" w:rsidRPr="00EC287A">
              <w:rPr>
                <w:rFonts w:ascii="Century Gothic" w:hAnsi="Century Gothic"/>
                <w:b/>
                <w:bCs/>
                <w:color w:val="000000" w:themeColor="text1"/>
                <w:sz w:val="20"/>
                <w:szCs w:val="20"/>
              </w:rPr>
              <w:t>September 12</w:t>
            </w:r>
            <w:r w:rsidRPr="00EC287A">
              <w:rPr>
                <w:rFonts w:ascii="Century Gothic" w:hAnsi="Century Gothic"/>
                <w:b/>
                <w:bCs/>
                <w:color w:val="000000" w:themeColor="text1"/>
                <w:sz w:val="20"/>
                <w:szCs w:val="20"/>
              </w:rPr>
              <w:t xml:space="preserve"> by 9pm</w:t>
            </w:r>
          </w:p>
          <w:p w14:paraId="4B980A75" w14:textId="12C6B7B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25E7B2B9"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9/16</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22FF5C5" w14:textId="2B736E93" w:rsidR="00700183" w:rsidRPr="00EC287A"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EC287A">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September 19</w:t>
            </w:r>
            <w:r w:rsidRPr="00EC287A">
              <w:rPr>
                <w:rFonts w:ascii="Century Gothic" w:hAnsi="Century Gothic"/>
                <w:b/>
                <w:bCs/>
                <w:color w:val="000000" w:themeColor="text1"/>
                <w:sz w:val="20"/>
                <w:szCs w:val="20"/>
              </w:rPr>
              <w:t xml:space="preserve"> by 9pm</w:t>
            </w:r>
          </w:p>
          <w:p w14:paraId="3AD7BCFE" w14:textId="04BDCA4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360A9211"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9/23</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24291B5" w14:textId="4D6DA521"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Monday, </w:t>
            </w:r>
            <w:r w:rsidR="00553E99">
              <w:rPr>
                <w:rFonts w:ascii="Century Gothic" w:hAnsi="Century Gothic"/>
                <w:b/>
                <w:bCs/>
                <w:color w:val="000000" w:themeColor="text1"/>
                <w:sz w:val="20"/>
                <w:szCs w:val="20"/>
              </w:rPr>
              <w:t xml:space="preserve">September 26 </w:t>
            </w:r>
            <w:r w:rsidRPr="00553E99">
              <w:rPr>
                <w:rFonts w:ascii="Century Gothic" w:hAnsi="Century Gothic"/>
                <w:b/>
                <w:bCs/>
                <w:color w:val="000000" w:themeColor="text1"/>
                <w:sz w:val="20"/>
                <w:szCs w:val="20"/>
              </w:rPr>
              <w:t>by 9pm</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B16C724" w14:textId="53455BF9" w:rsidR="001109BC" w:rsidRPr="00006A94" w:rsidRDefault="001109BC" w:rsidP="001020F8">
            <w:pPr>
              <w:pStyle w:val="BodyA"/>
              <w:spacing w:line="259" w:lineRule="auto"/>
              <w:ind w:left="360"/>
              <w:jc w:val="center"/>
              <w:rPr>
                <w:rFonts w:ascii="Century Gothic" w:hAnsi="Century Gothic"/>
                <w:color w:val="000000" w:themeColor="text1"/>
              </w:rPr>
            </w:pP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2335DC2B"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9/30</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EC04FAB" w14:textId="3BE9AA59" w:rsidR="00700183" w:rsidRPr="00553E99"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553E99">
              <w:rPr>
                <w:rFonts w:ascii="Century Gothic" w:hAnsi="Century Gothic"/>
                <w:b/>
                <w:bCs/>
                <w:color w:val="000000" w:themeColor="text1"/>
                <w:sz w:val="20"/>
                <w:szCs w:val="20"/>
              </w:rPr>
              <w:t xml:space="preserve">*All assignments due </w:t>
            </w:r>
            <w:r w:rsidR="00553E99" w:rsidRPr="00553E99">
              <w:rPr>
                <w:rFonts w:ascii="Century Gothic" w:hAnsi="Century Gothic"/>
                <w:b/>
                <w:bCs/>
                <w:color w:val="000000" w:themeColor="text1"/>
                <w:sz w:val="20"/>
                <w:szCs w:val="20"/>
              </w:rPr>
              <w:t xml:space="preserve">Monday, October 3 </w:t>
            </w:r>
            <w:r w:rsidRPr="00553E99">
              <w:rPr>
                <w:rFonts w:ascii="Century Gothic" w:hAnsi="Century Gothic"/>
                <w:b/>
                <w:bCs/>
                <w:color w:val="000000" w:themeColor="text1"/>
                <w:sz w:val="20"/>
                <w:szCs w:val="20"/>
              </w:rPr>
              <w:t>by 9pm</w:t>
            </w:r>
          </w:p>
          <w:p w14:paraId="76496FC6" w14:textId="0D57BC43"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73FA23DA" w14:textId="77777777" w:rsidTr="00E3684C">
        <w:trPr>
          <w:trHeight w:val="242"/>
        </w:trPr>
        <w:tc>
          <w:tcPr>
            <w:tcW w:w="153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710" w:type="dxa"/>
            <w:shd w:val="clear" w:color="auto" w:fill="DCDCDC" w:themeFill="background2" w:themeFillTint="33"/>
          </w:tcPr>
          <w:p w14:paraId="08BB5B4F" w14:textId="3BE76907"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10/7</w:t>
            </w:r>
          </w:p>
        </w:tc>
        <w:tc>
          <w:tcPr>
            <w:tcW w:w="2610" w:type="dxa"/>
            <w:shd w:val="clear" w:color="auto" w:fill="DCDCDC" w:themeFill="background2" w:themeFillTint="33"/>
          </w:tcPr>
          <w:p w14:paraId="16AA8A58" w14:textId="3497D1B0"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 FALL BREAK</w:t>
            </w:r>
          </w:p>
        </w:tc>
        <w:tc>
          <w:tcPr>
            <w:tcW w:w="5580" w:type="dxa"/>
            <w:shd w:val="clear" w:color="auto" w:fill="DCDCDC" w:themeFill="background2" w:themeFillTint="33"/>
          </w:tcPr>
          <w:p w14:paraId="6F99F56E"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789FEA1" w14:textId="5553A870" w:rsidR="001109BC" w:rsidRPr="00006A94" w:rsidRDefault="001109BC" w:rsidP="00617A1E">
            <w:pPr>
              <w:pStyle w:val="BodyA"/>
              <w:spacing w:line="259" w:lineRule="auto"/>
              <w:ind w:left="360"/>
              <w:jc w:val="center"/>
              <w:rPr>
                <w:rFonts w:ascii="Century Gothic" w:hAnsi="Century Gothic"/>
                <w:color w:val="000000" w:themeColor="text1"/>
              </w:rPr>
            </w:pPr>
          </w:p>
        </w:tc>
      </w:tr>
      <w:tr w:rsidR="001109BC" w:rsidRPr="00006A94" w14:paraId="09A0047F" w14:textId="77777777" w:rsidTr="00E3684C">
        <w:tc>
          <w:tcPr>
            <w:tcW w:w="1530" w:type="dxa"/>
            <w:shd w:val="clear" w:color="auto" w:fill="auto"/>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9</w:t>
            </w:r>
          </w:p>
        </w:tc>
        <w:tc>
          <w:tcPr>
            <w:tcW w:w="1710" w:type="dxa"/>
            <w:shd w:val="clear" w:color="auto" w:fill="auto"/>
          </w:tcPr>
          <w:p w14:paraId="2C4CCFEF" w14:textId="0C96F676"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10/14</w:t>
            </w:r>
          </w:p>
        </w:tc>
        <w:tc>
          <w:tcPr>
            <w:tcW w:w="2610" w:type="dxa"/>
            <w:shd w:val="clear" w:color="auto" w:fill="auto"/>
          </w:tcPr>
          <w:p w14:paraId="19D1C2D7" w14:textId="5EC4EE67"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09CACD8E"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43C866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60FD9BC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C4ED4A5" w14:textId="1B3FB376"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*All assignments due Monday,</w:t>
            </w:r>
            <w:r w:rsidR="00191872" w:rsidRPr="00191872">
              <w:rPr>
                <w:rFonts w:ascii="Century Gothic" w:hAnsi="Century Gothic"/>
                <w:b/>
                <w:bCs/>
                <w:color w:val="000000" w:themeColor="text1"/>
                <w:sz w:val="20"/>
                <w:szCs w:val="20"/>
              </w:rPr>
              <w:t xml:space="preserve"> October 17</w:t>
            </w:r>
            <w:r w:rsidR="00E3684C" w:rsidRPr="00191872">
              <w:rPr>
                <w:rFonts w:ascii="Century Gothic" w:hAnsi="Century Gothic"/>
                <w:b/>
                <w:bCs/>
                <w:color w:val="000000" w:themeColor="text1"/>
                <w:sz w:val="20"/>
                <w:szCs w:val="20"/>
              </w:rPr>
              <w:t xml:space="preserve"> </w:t>
            </w:r>
            <w:r w:rsidRPr="00191872">
              <w:rPr>
                <w:rFonts w:ascii="Century Gothic" w:hAnsi="Century Gothic"/>
                <w:b/>
                <w:bCs/>
                <w:color w:val="000000" w:themeColor="text1"/>
                <w:sz w:val="20"/>
                <w:szCs w:val="20"/>
              </w:rPr>
              <w:t>by 9pm</w:t>
            </w:r>
          </w:p>
          <w:p w14:paraId="1F2C82BB" w14:textId="3ED0592D" w:rsidR="001109BC" w:rsidRPr="00006A94" w:rsidRDefault="001109BC" w:rsidP="001020F8">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2422096" w14:textId="77777777" w:rsidTr="00E3684C">
        <w:tc>
          <w:tcPr>
            <w:tcW w:w="153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710" w:type="dxa"/>
            <w:shd w:val="clear" w:color="auto" w:fill="DCDCDC" w:themeFill="background2" w:themeFillTint="33"/>
          </w:tcPr>
          <w:p w14:paraId="77F972E1" w14:textId="47E88C24"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10/21</w:t>
            </w:r>
          </w:p>
        </w:tc>
        <w:tc>
          <w:tcPr>
            <w:tcW w:w="2610" w:type="dxa"/>
            <w:shd w:val="clear" w:color="auto" w:fill="DCDCDC" w:themeFill="background2" w:themeFillTint="33"/>
          </w:tcPr>
          <w:p w14:paraId="37B9168D" w14:textId="75D4819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CBF06C8" w14:textId="25E408F9" w:rsidR="00700183" w:rsidRPr="0019187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191872">
              <w:rPr>
                <w:rFonts w:ascii="Century Gothic" w:hAnsi="Century Gothic"/>
                <w:b/>
                <w:bCs/>
                <w:color w:val="000000" w:themeColor="text1"/>
                <w:sz w:val="20"/>
                <w:szCs w:val="20"/>
              </w:rPr>
              <w:t>October 24</w:t>
            </w:r>
            <w:r w:rsidRPr="00191872">
              <w:rPr>
                <w:rFonts w:ascii="Century Gothic" w:hAnsi="Century Gothic"/>
                <w:b/>
                <w:bCs/>
                <w:color w:val="000000" w:themeColor="text1"/>
                <w:sz w:val="20"/>
                <w:szCs w:val="20"/>
              </w:rPr>
              <w:t xml:space="preserve"> by 9pm</w:t>
            </w:r>
          </w:p>
          <w:p w14:paraId="52A2FFF4" w14:textId="1B7A4CE1" w:rsidR="001109BC" w:rsidRPr="00006A94" w:rsidRDefault="001109BC" w:rsidP="00C414E1">
            <w:pPr>
              <w:pStyle w:val="BodyA"/>
              <w:spacing w:line="259" w:lineRule="auto"/>
              <w:rPr>
                <w:rFonts w:ascii="Century Gothic" w:hAnsi="Century Gothic"/>
                <w:color w:val="000000" w:themeColor="text1"/>
              </w:rPr>
            </w:pPr>
          </w:p>
        </w:tc>
      </w:tr>
      <w:tr w:rsidR="001109BC" w:rsidRPr="00006A94" w14:paraId="6C131A88" w14:textId="77777777" w:rsidTr="00E3684C">
        <w:tc>
          <w:tcPr>
            <w:tcW w:w="153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710" w:type="dxa"/>
            <w:shd w:val="clear" w:color="auto" w:fill="auto"/>
          </w:tcPr>
          <w:p w14:paraId="35647AB5" w14:textId="26DA0328"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10/28</w:t>
            </w:r>
          </w:p>
        </w:tc>
        <w:tc>
          <w:tcPr>
            <w:tcW w:w="2610" w:type="dxa"/>
            <w:shd w:val="clear" w:color="auto" w:fill="auto"/>
          </w:tcPr>
          <w:p w14:paraId="6AC45448" w14:textId="43139BAF"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5580" w:type="dxa"/>
            <w:shd w:val="clear" w:color="auto" w:fill="auto"/>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163B1E5" w14:textId="1F65D60A" w:rsidR="00EF43CC" w:rsidRPr="00191872"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191872">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October 31</w:t>
            </w:r>
            <w:r w:rsidRPr="00191872">
              <w:rPr>
                <w:rFonts w:ascii="Century Gothic" w:hAnsi="Century Gothic"/>
                <w:b/>
                <w:bCs/>
                <w:color w:val="000000" w:themeColor="text1"/>
                <w:sz w:val="20"/>
                <w:szCs w:val="20"/>
              </w:rPr>
              <w:t xml:space="preserve"> by 9pm</w:t>
            </w:r>
          </w:p>
          <w:p w14:paraId="07070F1C" w14:textId="34DB52E1" w:rsidR="00EF43CC"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p>
          <w:p w14:paraId="7D2BDBA0" w14:textId="0CB04AEE"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Overviews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4</w:t>
            </w:r>
            <w:r w:rsidR="00EF43CC" w:rsidRPr="00C95E10">
              <w:rPr>
                <w:rFonts w:ascii="Century Gothic" w:eastAsia="Times New Roman" w:hAnsi="Century Gothic" w:cs="Times New Roman"/>
                <w:b/>
                <w:bCs/>
                <w:color w:val="000000" w:themeColor="text1"/>
                <w:sz w:val="20"/>
                <w:szCs w:val="20"/>
              </w:rPr>
              <w:t xml:space="preserve"> by 9pm</w:t>
            </w:r>
          </w:p>
          <w:p w14:paraId="08E248E4" w14:textId="276BC3ED"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6D36AF90" w14:textId="77777777" w:rsidTr="00E3684C">
        <w:tc>
          <w:tcPr>
            <w:tcW w:w="1530" w:type="dxa"/>
            <w:shd w:val="clear" w:color="auto" w:fill="DCDCDC" w:themeFill="background2" w:themeFillTint="33"/>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710" w:type="dxa"/>
            <w:shd w:val="clear" w:color="auto" w:fill="DCDCDC" w:themeFill="background2" w:themeFillTint="33"/>
          </w:tcPr>
          <w:p w14:paraId="243FE1DF" w14:textId="03DB345D"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11/4</w:t>
            </w:r>
          </w:p>
        </w:tc>
        <w:tc>
          <w:tcPr>
            <w:tcW w:w="2610" w:type="dxa"/>
            <w:shd w:val="clear" w:color="auto" w:fill="DCDCDC" w:themeFill="background2" w:themeFillTint="33"/>
          </w:tcPr>
          <w:p w14:paraId="41C8FC02" w14:textId="429E082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5580" w:type="dxa"/>
            <w:shd w:val="clear" w:color="auto" w:fill="DCDCDC" w:themeFill="background2" w:themeFillTint="33"/>
          </w:tcPr>
          <w:p w14:paraId="6BD9E621"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5E732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74800D"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361473D" w14:textId="392C8EDC"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C95E10">
              <w:rPr>
                <w:rFonts w:ascii="Century Gothic" w:hAnsi="Century Gothic"/>
                <w:b/>
                <w:bCs/>
                <w:color w:val="000000" w:themeColor="text1"/>
                <w:sz w:val="20"/>
                <w:szCs w:val="20"/>
              </w:rPr>
              <w:t>November 7</w:t>
            </w:r>
            <w:r w:rsidRPr="00C95E10">
              <w:rPr>
                <w:rFonts w:ascii="Century Gothic" w:hAnsi="Century Gothic"/>
                <w:b/>
                <w:bCs/>
                <w:color w:val="000000" w:themeColor="text1"/>
                <w:sz w:val="20"/>
                <w:szCs w:val="20"/>
              </w:rPr>
              <w:t xml:space="preserve"> by 9pm</w:t>
            </w:r>
          </w:p>
          <w:p w14:paraId="0171B0E3" w14:textId="019BAEC3"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38DF05A6" w14:textId="406E28DA" w:rsidR="00EF43CC" w:rsidRPr="00C95E10" w:rsidRDefault="00C95E10" w:rsidP="00EF43CC">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Course Domains</w:t>
            </w:r>
            <w:r w:rsidR="00EF43CC" w:rsidRPr="00C95E10">
              <w:rPr>
                <w:rFonts w:ascii="Century Gothic" w:eastAsia="Times New Roman" w:hAnsi="Century Gothic" w:cs="Times New Roman"/>
                <w:b/>
                <w:bCs/>
                <w:color w:val="000000" w:themeColor="text1"/>
                <w:sz w:val="20"/>
                <w:szCs w:val="20"/>
              </w:rPr>
              <w:t xml:space="preserve"> due Friday, </w:t>
            </w:r>
            <w:r w:rsidRPr="00C95E10">
              <w:rPr>
                <w:rFonts w:ascii="Century Gothic" w:eastAsia="Times New Roman" w:hAnsi="Century Gothic" w:cs="Times New Roman"/>
                <w:b/>
                <w:bCs/>
                <w:color w:val="000000" w:themeColor="text1"/>
                <w:sz w:val="20"/>
                <w:szCs w:val="20"/>
              </w:rPr>
              <w:t>November 11</w:t>
            </w:r>
            <w:r w:rsidR="00EF43CC" w:rsidRPr="00C95E10">
              <w:rPr>
                <w:rFonts w:ascii="Century Gothic" w:eastAsia="Times New Roman" w:hAnsi="Century Gothic" w:cs="Times New Roman"/>
                <w:b/>
                <w:bCs/>
                <w:color w:val="000000" w:themeColor="text1"/>
                <w:sz w:val="20"/>
                <w:szCs w:val="20"/>
              </w:rPr>
              <w:t xml:space="preserve"> by 9pm</w:t>
            </w:r>
          </w:p>
          <w:p w14:paraId="5678A3F4" w14:textId="091E561A" w:rsidR="001109BC" w:rsidRPr="00006A94" w:rsidRDefault="001109BC"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12C568FB" w14:textId="77777777" w:rsidTr="00E3684C">
        <w:tc>
          <w:tcPr>
            <w:tcW w:w="153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710" w:type="dxa"/>
            <w:shd w:val="clear" w:color="auto" w:fill="auto"/>
          </w:tcPr>
          <w:p w14:paraId="6ED820DD" w14:textId="1FDD8D9C" w:rsidR="001109BC" w:rsidRPr="00006A94" w:rsidRDefault="00617A1E"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w:t>
            </w:r>
            <w:r w:rsidR="001020F8">
              <w:rPr>
                <w:rFonts w:ascii="Century Gothic" w:hAnsi="Century Gothic" w:cs="Times New Roman"/>
                <w:sz w:val="20"/>
                <w:szCs w:val="20"/>
              </w:rPr>
              <w:t>11</w:t>
            </w:r>
          </w:p>
        </w:tc>
        <w:tc>
          <w:tcPr>
            <w:tcW w:w="2610" w:type="dxa"/>
            <w:shd w:val="clear" w:color="auto" w:fill="auto"/>
          </w:tcPr>
          <w:p w14:paraId="74719E44" w14:textId="2342E95E" w:rsidR="001109BC" w:rsidRPr="00EF43CC" w:rsidRDefault="00F12E28" w:rsidP="71442230">
            <w:pPr>
              <w:pStyle w:val="BodyA"/>
              <w:spacing w:line="259" w:lineRule="auto"/>
              <w:jc w:val="center"/>
              <w:rPr>
                <w:rFonts w:ascii="Century Gothic" w:hAnsi="Century Gothic"/>
                <w:color w:val="000000" w:themeColor="text1"/>
                <w:sz w:val="20"/>
                <w:szCs w:val="20"/>
              </w:rPr>
            </w:pPr>
            <w:r w:rsidRPr="00EF43CC">
              <w:rPr>
                <w:rFonts w:ascii="Century Gothic" w:hAnsi="Century Gothic"/>
                <w:color w:val="000000" w:themeColor="text1"/>
                <w:sz w:val="20"/>
                <w:szCs w:val="20"/>
              </w:rPr>
              <w:t>Moments to Remember</w:t>
            </w:r>
          </w:p>
        </w:tc>
        <w:tc>
          <w:tcPr>
            <w:tcW w:w="5580" w:type="dxa"/>
            <w:shd w:val="clear" w:color="auto" w:fill="auto"/>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1D7B9B96" w14:textId="1E9B4FF5"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C95E10">
              <w:rPr>
                <w:rFonts w:ascii="Century Gothic" w:hAnsi="Century Gothic"/>
                <w:b/>
                <w:bCs/>
                <w:color w:val="000000" w:themeColor="text1"/>
                <w:sz w:val="20"/>
                <w:szCs w:val="20"/>
              </w:rPr>
              <w:t xml:space="preserve">*All assignments due Monday, </w:t>
            </w:r>
            <w:r w:rsidR="008E25AA">
              <w:rPr>
                <w:rFonts w:ascii="Century Gothic" w:hAnsi="Century Gothic"/>
                <w:b/>
                <w:bCs/>
                <w:color w:val="000000" w:themeColor="text1"/>
                <w:sz w:val="20"/>
                <w:szCs w:val="20"/>
              </w:rPr>
              <w:t>November 14</w:t>
            </w:r>
            <w:r w:rsidRPr="00C95E10">
              <w:rPr>
                <w:rFonts w:ascii="Century Gothic" w:hAnsi="Century Gothic"/>
                <w:b/>
                <w:bCs/>
                <w:color w:val="000000" w:themeColor="text1"/>
                <w:sz w:val="20"/>
                <w:szCs w:val="20"/>
              </w:rPr>
              <w:t xml:space="preserve"> by 9pm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1FA2A9D5" w14:textId="5D526513" w:rsidR="00EF43CC" w:rsidRPr="007B70E4" w:rsidRDefault="008E25AA" w:rsidP="007B70E4">
            <w:pPr>
              <w:pStyle w:val="BodyA"/>
              <w:numPr>
                <w:ilvl w:val="0"/>
                <w:numId w:val="48"/>
              </w:numPr>
              <w:spacing w:line="259" w:lineRule="auto"/>
              <w:rPr>
                <w:rFonts w:ascii="Century Gothic" w:hAnsi="Century Gothic"/>
                <w:b/>
                <w:bCs/>
                <w:color w:val="000000" w:themeColor="text1"/>
              </w:rPr>
            </w:pPr>
            <w:r>
              <w:rPr>
                <w:rFonts w:ascii="Century Gothic" w:eastAsia="Times New Roman" w:hAnsi="Century Gothic" w:cs="Times New Roman"/>
                <w:b/>
                <w:bCs/>
                <w:color w:val="000000" w:themeColor="text1"/>
                <w:sz w:val="20"/>
                <w:szCs w:val="20"/>
              </w:rPr>
              <w:t>Moments to Remember</w:t>
            </w:r>
            <w:r w:rsidR="00EF43CC" w:rsidRPr="00C95E10">
              <w:rPr>
                <w:rFonts w:ascii="Century Gothic" w:eastAsia="Times New Roman" w:hAnsi="Century Gothic" w:cs="Times New Roman"/>
                <w:b/>
                <w:bCs/>
                <w:color w:val="000000" w:themeColor="text1"/>
                <w:sz w:val="20"/>
                <w:szCs w:val="20"/>
              </w:rPr>
              <w:t xml:space="preserve"> due Friday, </w:t>
            </w:r>
            <w:r>
              <w:rPr>
                <w:rFonts w:ascii="Century Gothic" w:eastAsia="Times New Roman" w:hAnsi="Century Gothic" w:cs="Times New Roman"/>
                <w:b/>
                <w:bCs/>
                <w:color w:val="000000" w:themeColor="text1"/>
                <w:sz w:val="20"/>
                <w:szCs w:val="20"/>
              </w:rPr>
              <w:t>November 18</w:t>
            </w:r>
            <w:r w:rsidR="00EF43CC" w:rsidRPr="00C95E10">
              <w:rPr>
                <w:rFonts w:ascii="Century Gothic" w:eastAsia="Times New Roman" w:hAnsi="Century Gothic" w:cs="Times New Roman"/>
                <w:b/>
                <w:bCs/>
                <w:color w:val="000000" w:themeColor="text1"/>
                <w:sz w:val="20"/>
                <w:szCs w:val="20"/>
              </w:rPr>
              <w:t xml:space="preserve"> by 9pm</w:t>
            </w:r>
          </w:p>
          <w:p w14:paraId="45D18AC4" w14:textId="2A13412F"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58DC790C" w14:textId="77777777" w:rsidTr="00E3684C">
        <w:trPr>
          <w:trHeight w:val="300"/>
        </w:trPr>
        <w:tc>
          <w:tcPr>
            <w:tcW w:w="153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710" w:type="dxa"/>
            <w:shd w:val="clear" w:color="auto" w:fill="DCDCDC" w:themeFill="background2" w:themeFillTint="33"/>
          </w:tcPr>
          <w:p w14:paraId="56ABE087" w14:textId="5AC20243" w:rsidR="001109BC" w:rsidRPr="00006A94"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11/18</w:t>
            </w:r>
          </w:p>
        </w:tc>
        <w:tc>
          <w:tcPr>
            <w:tcW w:w="2610" w:type="dxa"/>
            <w:shd w:val="clear" w:color="auto" w:fill="DCDCDC" w:themeFill="background2" w:themeFillTint="33"/>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5580" w:type="dxa"/>
            <w:shd w:val="clear" w:color="auto" w:fill="DCDCDC" w:themeFill="background2" w:themeFillTint="33"/>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BCC0086" w14:textId="73DE8889" w:rsidR="00EF43CC" w:rsidRPr="008E25AA"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8E25AA">
              <w:rPr>
                <w:rFonts w:ascii="Century Gothic" w:hAnsi="Century Gothic"/>
                <w:b/>
                <w:bCs/>
                <w:color w:val="000000" w:themeColor="text1"/>
                <w:sz w:val="20"/>
                <w:szCs w:val="20"/>
              </w:rPr>
              <w:t xml:space="preserve">*All assignments due Monday, </w:t>
            </w:r>
            <w:r w:rsidR="007B70E4">
              <w:rPr>
                <w:rFonts w:ascii="Century Gothic" w:hAnsi="Century Gothic"/>
                <w:b/>
                <w:bCs/>
                <w:color w:val="000000" w:themeColor="text1"/>
                <w:sz w:val="20"/>
                <w:szCs w:val="20"/>
              </w:rPr>
              <w:t>November 21</w:t>
            </w:r>
            <w:r w:rsidRPr="008E25AA">
              <w:rPr>
                <w:rFonts w:ascii="Century Gothic" w:hAnsi="Century Gothic"/>
                <w:b/>
                <w:bCs/>
                <w:color w:val="000000" w:themeColor="text1"/>
                <w:sz w:val="20"/>
                <w:szCs w:val="20"/>
              </w:rPr>
              <w:t xml:space="preserve"> by 9pm</w:t>
            </w:r>
          </w:p>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r w:rsidR="000348FE" w:rsidRPr="00006A94" w14:paraId="5D88B5ED" w14:textId="77777777" w:rsidTr="000348FE">
        <w:trPr>
          <w:trHeight w:val="300"/>
        </w:trPr>
        <w:tc>
          <w:tcPr>
            <w:tcW w:w="1530" w:type="dxa"/>
            <w:shd w:val="clear" w:color="auto" w:fill="FFFFFF" w:themeFill="background1"/>
          </w:tcPr>
          <w:p w14:paraId="22C80916" w14:textId="3D57E3A1" w:rsidR="000348FE" w:rsidRPr="00006A94"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15</w:t>
            </w:r>
          </w:p>
        </w:tc>
        <w:tc>
          <w:tcPr>
            <w:tcW w:w="1710" w:type="dxa"/>
            <w:shd w:val="clear" w:color="auto" w:fill="FFFFFF" w:themeFill="background1"/>
          </w:tcPr>
          <w:p w14:paraId="6F1157B9" w14:textId="75DFC204" w:rsidR="000348FE" w:rsidRDefault="00CD45C2"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11/25</w:t>
            </w:r>
          </w:p>
        </w:tc>
        <w:tc>
          <w:tcPr>
            <w:tcW w:w="2610" w:type="dxa"/>
            <w:shd w:val="clear" w:color="auto" w:fill="FFFFFF" w:themeFill="background1"/>
          </w:tcPr>
          <w:p w14:paraId="075F4008" w14:textId="0A1FCC79" w:rsidR="000348FE" w:rsidRPr="00006A94" w:rsidRDefault="00CD45C2"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NO CLASS-Thanksgiving Break</w:t>
            </w:r>
          </w:p>
        </w:tc>
        <w:tc>
          <w:tcPr>
            <w:tcW w:w="5580" w:type="dxa"/>
            <w:shd w:val="clear" w:color="auto" w:fill="FFFFFF" w:themeFill="background1"/>
          </w:tcPr>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r w:rsidR="001020F8" w:rsidRPr="00006A94" w14:paraId="720C1000" w14:textId="77777777" w:rsidTr="000348FE">
        <w:trPr>
          <w:trHeight w:val="300"/>
        </w:trPr>
        <w:tc>
          <w:tcPr>
            <w:tcW w:w="1530" w:type="dxa"/>
            <w:shd w:val="clear" w:color="auto" w:fill="DBDBDB" w:themeFill="text2" w:themeFillTint="66"/>
          </w:tcPr>
          <w:p w14:paraId="4F3CA3FA" w14:textId="76747DC2"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w:t>
            </w:r>
            <w:r w:rsidR="000348FE">
              <w:rPr>
                <w:rFonts w:ascii="Century Gothic" w:hAnsi="Century Gothic" w:cs="Times New Roman"/>
                <w:sz w:val="20"/>
                <w:szCs w:val="20"/>
              </w:rPr>
              <w:t>6</w:t>
            </w:r>
          </w:p>
        </w:tc>
        <w:tc>
          <w:tcPr>
            <w:tcW w:w="1710" w:type="dxa"/>
            <w:shd w:val="clear" w:color="auto" w:fill="DBDBDB" w:themeFill="text2" w:themeFillTint="66"/>
          </w:tcPr>
          <w:p w14:paraId="646B8FD3" w14:textId="3B2AF14C" w:rsidR="001020F8" w:rsidRDefault="001020F8"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12/2</w:t>
            </w:r>
          </w:p>
        </w:tc>
        <w:tc>
          <w:tcPr>
            <w:tcW w:w="2610" w:type="dxa"/>
            <w:shd w:val="clear" w:color="auto" w:fill="DBDBDB" w:themeFill="text2" w:themeFillTint="66"/>
          </w:tcPr>
          <w:p w14:paraId="0D7981F9" w14:textId="5F1033A8" w:rsidR="001020F8" w:rsidRPr="00006A94" w:rsidRDefault="001020F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Class Celebration </w:t>
            </w:r>
          </w:p>
        </w:tc>
        <w:tc>
          <w:tcPr>
            <w:tcW w:w="5580" w:type="dxa"/>
            <w:shd w:val="clear" w:color="auto" w:fill="DBDBDB" w:themeFill="text2" w:themeFillTint="66"/>
          </w:tcPr>
          <w:p w14:paraId="097BEBA7" w14:textId="77777777"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A3FE73D"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provide a statement on how work went for the week </w:t>
      </w:r>
      <w:proofErr w:type="gramStart"/>
      <w:r w:rsidRPr="00006A94">
        <w:rPr>
          <w:rFonts w:ascii="Century Gothic" w:hAnsi="Century Gothic" w:cs="Segoe UI"/>
        </w:rPr>
        <w:t>as a way to</w:t>
      </w:r>
      <w:proofErr w:type="gramEnd"/>
      <w:r w:rsidRPr="00006A94">
        <w:rPr>
          <w:rFonts w:ascii="Century Gothic" w:hAnsi="Century Gothic" w:cs="Segoe UI"/>
        </w:rPr>
        <w:t xml:space="preserve"> self-monitor progress at their jobsite.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7B23B5">
        <w:rPr>
          <w:rFonts w:ascii="Century Gothic" w:hAnsi="Century Gothic" w:cs="Segoe UI"/>
          <w:b/>
          <w:bCs/>
          <w:highlight w:val="yellow"/>
        </w:rPr>
        <w:t xml:space="preserve">Weekly Programmatic Updates: </w:t>
      </w:r>
      <w:r w:rsidRPr="007B23B5">
        <w:rPr>
          <w:rFonts w:ascii="Century Gothic" w:hAnsi="Century Gothic" w:cs="Segoe UI"/>
          <w:highlight w:val="yellow"/>
        </w:rPr>
        <w:t xml:space="preserve">Students will compile feedback and updates from each of the five donations: </w:t>
      </w:r>
      <w:r w:rsidRPr="007B23B5">
        <w:rPr>
          <w:rStyle w:val="eop"/>
          <w:rFonts w:ascii="Century Gothic" w:hAnsi="Century Gothic"/>
          <w:highlight w:val="yellow"/>
        </w:rPr>
        <w:t xml:space="preserve">Academics, Employment, Independent Living, Personal/Social Skills, and Health and </w:t>
      </w:r>
      <w:r w:rsidRPr="00F363AB">
        <w:rPr>
          <w:rStyle w:val="eop"/>
          <w:rFonts w:ascii="Century Gothic" w:hAnsi="Century Gothic"/>
          <w:highlight w:val="yellow"/>
        </w:rPr>
        <w:t>Wellness.</w:t>
      </w:r>
      <w:r w:rsidR="008850EF" w:rsidRPr="00F363AB">
        <w:rPr>
          <w:rStyle w:val="eop"/>
          <w:rFonts w:ascii="Century Gothic" w:hAnsi="Century Gothic"/>
          <w:highlight w:val="yellow"/>
        </w:rPr>
        <w:t xml:space="preserve"> Students will </w:t>
      </w:r>
      <w:r w:rsidR="00F363AB">
        <w:rPr>
          <w:rStyle w:val="eop"/>
          <w:rFonts w:ascii="Century Gothic" w:hAnsi="Century Gothic"/>
          <w:highlight w:val="yellow"/>
        </w:rPr>
        <w:t xml:space="preserve">then </w:t>
      </w:r>
      <w:r w:rsidR="008850EF" w:rsidRPr="00F363AB">
        <w:rPr>
          <w:rStyle w:val="eop"/>
          <w:rFonts w:ascii="Century Gothic" w:hAnsi="Century Gothic"/>
          <w:highlight w:val="yellow"/>
        </w:rPr>
        <w:t xml:space="preserve">collaborate with their </w:t>
      </w:r>
      <w:r w:rsidR="00F363AB" w:rsidRPr="00F363AB">
        <w:rPr>
          <w:rStyle w:val="eop"/>
          <w:rFonts w:ascii="Century Gothic" w:hAnsi="Century Gothic"/>
          <w:highlight w:val="yellow"/>
        </w:rPr>
        <w:t>instruction</w:t>
      </w:r>
      <w:r w:rsidR="008850EF" w:rsidRPr="00F363AB">
        <w:rPr>
          <w:rStyle w:val="eop"/>
          <w:rFonts w:ascii="Century Gothic" w:hAnsi="Century Gothic"/>
          <w:highlight w:val="yellow"/>
        </w:rPr>
        <w:t xml:space="preserve"> coordinator to send a weekly email to their parents and or/</w:t>
      </w:r>
      <w:r w:rsidR="00F363AB" w:rsidRPr="00F363AB">
        <w:rPr>
          <w:rStyle w:val="eop"/>
          <w:rFonts w:ascii="Century Gothic" w:hAnsi="Century Gothic"/>
          <w:highlight w:val="yellow"/>
        </w:rPr>
        <w:t>guardians</w:t>
      </w:r>
      <w:r w:rsidR="008850EF" w:rsidRPr="00F363AB">
        <w:rPr>
          <w:rStyle w:val="eop"/>
          <w:rFonts w:ascii="Century Gothic" w:hAnsi="Century Gothic"/>
          <w:highlight w:val="yellow"/>
        </w:rPr>
        <w:t xml:space="preserve"> to share </w:t>
      </w:r>
      <w:r w:rsidR="00F363AB" w:rsidRPr="00F363AB">
        <w:rPr>
          <w:rStyle w:val="eop"/>
          <w:rFonts w:ascii="Century Gothic" w:hAnsi="Century Gothic"/>
          <w:highlight w:val="yellow"/>
        </w:rPr>
        <w:t xml:space="preserve">their progress across all program </w:t>
      </w:r>
      <w:r w:rsidR="00F363AB">
        <w:rPr>
          <w:rStyle w:val="eop"/>
          <w:rFonts w:ascii="Century Gothic" w:hAnsi="Century Gothic"/>
          <w:highlight w:val="yellow"/>
        </w:rPr>
        <w:t>areas</w:t>
      </w:r>
      <w:r w:rsidR="00F363AB" w:rsidRPr="00F363AB">
        <w:rPr>
          <w:rStyle w:val="eop"/>
          <w:rFonts w:ascii="Century Gothic" w:hAnsi="Century Gothic"/>
          <w:highlight w:val="yellow"/>
        </w:rPr>
        <w:t>.</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7879D374" w14:textId="77777777" w:rsidR="00C414E1"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w:t>
            </w:r>
          </w:p>
          <w:p w14:paraId="1409697E" w14:textId="2040FEC0"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lastRenderedPageBreak/>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6C2331E4"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C414E1" w:rsidRPr="00006A94">
        <w:rPr>
          <w:rFonts w:ascii="Century Gothic" w:eastAsia="Times New Roman" w:hAnsi="Century Gothic"/>
        </w:rPr>
        <w:t>university</w:t>
      </w:r>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77777777" w:rsidR="00FE5AF9" w:rsidRPr="00006A94" w:rsidRDefault="00000000"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698FC89F"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r w:rsidR="00C414E1" w:rsidRPr="00006A94">
        <w:rPr>
          <w:rFonts w:ascii="Century Gothic" w:eastAsia="Times New Roman" w:hAnsi="Century Gothic"/>
        </w:rPr>
        <w:t>university</w:t>
      </w:r>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xml:space="preserve">“.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w:t>
      </w:r>
      <w:r w:rsidRPr="00006A94">
        <w:rPr>
          <w:rFonts w:ascii="Century Gothic" w:eastAsia="Times New Roman" w:hAnsi="Century Gothic"/>
        </w:rPr>
        <w:lastRenderedPageBreak/>
        <w:t>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eHandbook,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eHandbook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 xml:space="preserve">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w:t>
      </w:r>
      <w:r w:rsidRPr="00006A94">
        <w:rPr>
          <w:rFonts w:ascii="Century Gothic" w:eastAsia="Times New Roman" w:hAnsi="Century Gothic"/>
        </w:rPr>
        <w:lastRenderedPageBreak/>
        <w:t>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Student Policy eHandbook</w:t>
        </w:r>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2DAD38B5"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r w:rsidR="00C414E1" w:rsidRPr="00006A94">
        <w:rPr>
          <w:rFonts w:ascii="Century Gothic" w:eastAsia="Times New Roman" w:hAnsi="Century Gothic"/>
        </w:rPr>
        <w:t>Students</w:t>
      </w:r>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proofErr w:type="gramStart"/>
      <w:r w:rsidRPr="00006A94">
        <w:rPr>
          <w:rFonts w:ascii="Century Gothic" w:eastAsia="Times New Roman" w:hAnsi="Century Gothic"/>
        </w:rPr>
        <w:t>practices;</w:t>
      </w:r>
      <w:proofErr w:type="gramEnd"/>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proofErr w:type="gramStart"/>
      <w:r w:rsidRPr="00006A94">
        <w:rPr>
          <w:rFonts w:ascii="Century Gothic" w:eastAsia="Times New Roman" w:hAnsi="Century Gothic"/>
        </w:rPr>
        <w:t>communities;</w:t>
      </w:r>
      <w:proofErr w:type="gramEnd"/>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741E" w14:textId="77777777" w:rsidR="00AF3851" w:rsidRDefault="00AF3851">
      <w:r>
        <w:separator/>
      </w:r>
    </w:p>
  </w:endnote>
  <w:endnote w:type="continuationSeparator" w:id="0">
    <w:p w14:paraId="6E596518" w14:textId="77777777" w:rsidR="00AF3851" w:rsidRDefault="00AF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90F5" w14:textId="77777777" w:rsidR="00AF3851" w:rsidRDefault="00AF3851">
      <w:r>
        <w:separator/>
      </w:r>
    </w:p>
  </w:footnote>
  <w:footnote w:type="continuationSeparator" w:id="0">
    <w:p w14:paraId="2D8C18FE" w14:textId="77777777" w:rsidR="00AF3851" w:rsidRDefault="00AF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723061735">
    <w:abstractNumId w:val="18"/>
  </w:num>
  <w:num w:numId="2" w16cid:durableId="1911504655">
    <w:abstractNumId w:val="43"/>
  </w:num>
  <w:num w:numId="3" w16cid:durableId="1013461227">
    <w:abstractNumId w:val="28"/>
  </w:num>
  <w:num w:numId="4" w16cid:durableId="1804493694">
    <w:abstractNumId w:val="3"/>
  </w:num>
  <w:num w:numId="5" w16cid:durableId="118841537">
    <w:abstractNumId w:val="6"/>
  </w:num>
  <w:num w:numId="6" w16cid:durableId="77993086">
    <w:abstractNumId w:val="29"/>
  </w:num>
  <w:num w:numId="7" w16cid:durableId="1176502899">
    <w:abstractNumId w:val="0"/>
  </w:num>
  <w:num w:numId="8" w16cid:durableId="1599093004">
    <w:abstractNumId w:val="15"/>
  </w:num>
  <w:num w:numId="9" w16cid:durableId="624771034">
    <w:abstractNumId w:val="1"/>
  </w:num>
  <w:num w:numId="10" w16cid:durableId="1744908418">
    <w:abstractNumId w:val="1"/>
    <w:lvlOverride w:ilvl="0">
      <w:lvl w:ilvl="0" w:tplc="2A0C886E">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576C4914">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07CA405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958E09D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C6236C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4BA2FAC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89DA162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F2100C9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779E44B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561409811">
    <w:abstractNumId w:val="1"/>
    <w:lvlOverride w:ilvl="0">
      <w:lvl w:ilvl="0" w:tplc="2A0C886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6C491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7CA4050">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58E09D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6236C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A2FAC2">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DA16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100C98">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79E44BA">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106264575">
    <w:abstractNumId w:val="34"/>
  </w:num>
  <w:num w:numId="13" w16cid:durableId="1916014521">
    <w:abstractNumId w:val="25"/>
  </w:num>
  <w:num w:numId="14" w16cid:durableId="551961316">
    <w:abstractNumId w:val="1"/>
    <w:lvlOverride w:ilvl="0">
      <w:startOverride w:val="5"/>
      <w:lvl w:ilvl="0" w:tplc="2A0C886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6C4914">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CA405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8E09D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C6236C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BA2FAC2">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9DA162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100C9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79E44BA">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986467621">
    <w:abstractNumId w:val="38"/>
  </w:num>
  <w:num w:numId="16" w16cid:durableId="22635763">
    <w:abstractNumId w:val="17"/>
  </w:num>
  <w:num w:numId="17" w16cid:durableId="741753350">
    <w:abstractNumId w:val="17"/>
    <w:lvlOverride w:ilvl="0">
      <w:lvl w:ilvl="0" w:tplc="7F4C1FF6">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290AB16">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89C2D70">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4727438">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F623156">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42ABD14">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17438E8">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3FA156E">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2B67660">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746848403">
    <w:abstractNumId w:val="27"/>
  </w:num>
  <w:num w:numId="19" w16cid:durableId="1337994291">
    <w:abstractNumId w:val="2"/>
  </w:num>
  <w:num w:numId="20" w16cid:durableId="2098863830">
    <w:abstractNumId w:val="8"/>
  </w:num>
  <w:num w:numId="21" w16cid:durableId="444422380">
    <w:abstractNumId w:val="10"/>
  </w:num>
  <w:num w:numId="22" w16cid:durableId="54201235">
    <w:abstractNumId w:val="40"/>
  </w:num>
  <w:num w:numId="23" w16cid:durableId="56318846">
    <w:abstractNumId w:val="30"/>
  </w:num>
  <w:num w:numId="24" w16cid:durableId="1434517746">
    <w:abstractNumId w:val="21"/>
  </w:num>
  <w:num w:numId="25" w16cid:durableId="1280836335">
    <w:abstractNumId w:val="19"/>
  </w:num>
  <w:num w:numId="26" w16cid:durableId="1442259377">
    <w:abstractNumId w:val="5"/>
  </w:num>
  <w:num w:numId="27" w16cid:durableId="464855572">
    <w:abstractNumId w:val="4"/>
  </w:num>
  <w:num w:numId="28" w16cid:durableId="1469014360">
    <w:abstractNumId w:val="24"/>
  </w:num>
  <w:num w:numId="29" w16cid:durableId="336276738">
    <w:abstractNumId w:val="36"/>
  </w:num>
  <w:num w:numId="30" w16cid:durableId="902760253">
    <w:abstractNumId w:val="14"/>
  </w:num>
  <w:num w:numId="31" w16cid:durableId="179706879">
    <w:abstractNumId w:val="42"/>
  </w:num>
  <w:num w:numId="32" w16cid:durableId="1157649548">
    <w:abstractNumId w:val="20"/>
  </w:num>
  <w:num w:numId="33" w16cid:durableId="1668442902">
    <w:abstractNumId w:val="23"/>
  </w:num>
  <w:num w:numId="34" w16cid:durableId="2087611589">
    <w:abstractNumId w:val="35"/>
  </w:num>
  <w:num w:numId="35" w16cid:durableId="875698797">
    <w:abstractNumId w:val="7"/>
  </w:num>
  <w:num w:numId="36" w16cid:durableId="1030841718">
    <w:abstractNumId w:val="32"/>
  </w:num>
  <w:num w:numId="37" w16cid:durableId="130446424">
    <w:abstractNumId w:val="11"/>
  </w:num>
  <w:num w:numId="38" w16cid:durableId="350642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104309">
    <w:abstractNumId w:val="33"/>
  </w:num>
  <w:num w:numId="40" w16cid:durableId="1737045198">
    <w:abstractNumId w:val="22"/>
  </w:num>
  <w:num w:numId="41" w16cid:durableId="160119095">
    <w:abstractNumId w:val="16"/>
  </w:num>
  <w:num w:numId="42" w16cid:durableId="1766921202">
    <w:abstractNumId w:val="12"/>
  </w:num>
  <w:num w:numId="43" w16cid:durableId="1056470900">
    <w:abstractNumId w:val="9"/>
  </w:num>
  <w:num w:numId="44" w16cid:durableId="698507931">
    <w:abstractNumId w:val="41"/>
  </w:num>
  <w:num w:numId="45" w16cid:durableId="1391424549">
    <w:abstractNumId w:val="37"/>
  </w:num>
  <w:num w:numId="46" w16cid:durableId="48002016">
    <w:abstractNumId w:val="13"/>
  </w:num>
  <w:num w:numId="47" w16cid:durableId="1111700394">
    <w:abstractNumId w:val="26"/>
  </w:num>
  <w:num w:numId="48" w16cid:durableId="1635134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348FE"/>
    <w:rsid w:val="00057815"/>
    <w:rsid w:val="000A0399"/>
    <w:rsid w:val="000A6411"/>
    <w:rsid w:val="000F4B45"/>
    <w:rsid w:val="001020F8"/>
    <w:rsid w:val="001109BC"/>
    <w:rsid w:val="00123101"/>
    <w:rsid w:val="00141309"/>
    <w:rsid w:val="0017213D"/>
    <w:rsid w:val="00191872"/>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AF3851"/>
    <w:rsid w:val="00B109E2"/>
    <w:rsid w:val="00B81254"/>
    <w:rsid w:val="00B9476B"/>
    <w:rsid w:val="00BB7A8B"/>
    <w:rsid w:val="00BD0CCD"/>
    <w:rsid w:val="00BD19A2"/>
    <w:rsid w:val="00BE2156"/>
    <w:rsid w:val="00BE30AF"/>
    <w:rsid w:val="00BF2DC5"/>
    <w:rsid w:val="00C021CF"/>
    <w:rsid w:val="00C414E1"/>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F12E28"/>
    <w:rsid w:val="00F277CA"/>
    <w:rsid w:val="00F363AB"/>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C414E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W0027@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Emmaree Wilson</cp:lastModifiedBy>
  <cp:revision>2</cp:revision>
  <dcterms:created xsi:type="dcterms:W3CDTF">2022-07-25T20:02:00Z</dcterms:created>
  <dcterms:modified xsi:type="dcterms:W3CDTF">2022-07-25T20:02:00Z</dcterms:modified>
</cp:coreProperties>
</file>