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6ED6AFAE"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5347B3">
        <w:rPr>
          <w:rFonts w:ascii="Times New Roman" w:hAnsi="Times New Roman" w:cs="Times New Roman"/>
          <w:b/>
          <w:bCs/>
          <w:sz w:val="32"/>
          <w:szCs w:val="22"/>
        </w:rPr>
        <w:t>-03</w:t>
      </w:r>
    </w:p>
    <w:p w14:paraId="2FED7E19" w14:textId="77777777" w:rsidR="00505E1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55A7CD12" w14:textId="2D42A781" w:rsidR="00665465" w:rsidRPr="00267BF3" w:rsidRDefault="00665465" w:rsidP="00505E13">
      <w:pPr>
        <w:jc w:val="center"/>
        <w:rPr>
          <w:rFonts w:ascii="Times New Roman" w:hAnsi="Times New Roman" w:cs="Times New Roman"/>
          <w:sz w:val="32"/>
          <w:szCs w:val="22"/>
        </w:rPr>
      </w:pPr>
      <w:r>
        <w:rPr>
          <w:rFonts w:ascii="Times New Roman" w:hAnsi="Times New Roman" w:cs="Times New Roman"/>
          <w:sz w:val="32"/>
          <w:szCs w:val="22"/>
        </w:rPr>
        <w:t>12:30 – 1:45</w:t>
      </w:r>
    </w:p>
    <w:p w14:paraId="3D5E0804" w14:textId="419A6D8D"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665465" w:rsidRDefault="00505E13" w:rsidP="00505E13">
      <w:pPr>
        <w:jc w:val="center"/>
        <w:rPr>
          <w:rFonts w:ascii="Times New Roman" w:hAnsi="Times New Roman"/>
          <w:smallCaps/>
          <w:sz w:val="32"/>
        </w:rPr>
      </w:pPr>
      <w:r w:rsidRPr="00665465">
        <w:rPr>
          <w:rFonts w:ascii="Times New Roman" w:hAnsi="Times New Roman"/>
          <w:smallCaps/>
          <w:sz w:val="32"/>
        </w:rPr>
        <w:t>Instructor Information:</w:t>
      </w:r>
    </w:p>
    <w:p w14:paraId="4C7C9F2F" w14:textId="2974C272" w:rsidR="00505E13" w:rsidRPr="00665465" w:rsidRDefault="005347B3" w:rsidP="00505E13">
      <w:pPr>
        <w:jc w:val="center"/>
        <w:rPr>
          <w:rFonts w:ascii="Times New Roman" w:hAnsi="Times New Roman"/>
          <w:b/>
          <w:sz w:val="32"/>
        </w:rPr>
      </w:pPr>
      <w:r w:rsidRPr="000B5D06">
        <w:rPr>
          <w:rFonts w:ascii="Times New Roman" w:hAnsi="Times New Roman" w:cs="Times New Roman"/>
          <w:b/>
          <w:bCs/>
          <w:sz w:val="32"/>
          <w:szCs w:val="22"/>
        </w:rPr>
        <w:t>Austin Green</w:t>
      </w:r>
    </w:p>
    <w:p w14:paraId="63F3A357" w14:textId="1DE5255B" w:rsidR="00505E13" w:rsidRPr="00665465" w:rsidRDefault="005347B3" w:rsidP="00505E13">
      <w:pPr>
        <w:jc w:val="center"/>
        <w:rPr>
          <w:rFonts w:ascii="Times New Roman" w:hAnsi="Times New Roman"/>
          <w:b/>
          <w:sz w:val="32"/>
        </w:rPr>
      </w:pPr>
      <w:r w:rsidRPr="000B5D06">
        <w:rPr>
          <w:rFonts w:ascii="Times New Roman" w:hAnsi="Times New Roman" w:cs="Times New Roman"/>
          <w:b/>
          <w:bCs/>
          <w:sz w:val="32"/>
          <w:szCs w:val="22"/>
        </w:rPr>
        <w:t>M.A.</w:t>
      </w:r>
    </w:p>
    <w:p w14:paraId="14CE3592" w14:textId="77777777" w:rsidR="00505E13" w:rsidRPr="00665465" w:rsidRDefault="00267BF3" w:rsidP="00505E13">
      <w:pPr>
        <w:jc w:val="center"/>
        <w:rPr>
          <w:rFonts w:ascii="Times New Roman" w:hAnsi="Times New Roman"/>
          <w:b/>
          <w:sz w:val="32"/>
          <w:lang w:val="es-MX"/>
        </w:rPr>
      </w:pPr>
      <w:r w:rsidRPr="00665465">
        <w:rPr>
          <w:rFonts w:ascii="Times New Roman" w:hAnsi="Times New Roman"/>
          <w:b/>
          <w:sz w:val="32"/>
          <w:lang w:val="es-MX"/>
        </w:rPr>
        <w:t>2084 Haley Center</w:t>
      </w:r>
    </w:p>
    <w:p w14:paraId="45E9EA45" w14:textId="2B9B9D9B" w:rsidR="00505E13" w:rsidRPr="00665465" w:rsidRDefault="005347B3" w:rsidP="00505E13">
      <w:pPr>
        <w:jc w:val="center"/>
        <w:rPr>
          <w:rFonts w:ascii="Times New Roman" w:hAnsi="Times New Roman"/>
          <w:b/>
          <w:sz w:val="32"/>
          <w:lang w:val="es-MX"/>
        </w:rPr>
      </w:pPr>
      <w:r w:rsidRPr="000B5D06">
        <w:rPr>
          <w:rFonts w:ascii="Times New Roman" w:hAnsi="Times New Roman" w:cs="Times New Roman"/>
          <w:b/>
          <w:bCs/>
          <w:sz w:val="32"/>
          <w:szCs w:val="22"/>
          <w:lang w:val="es-MX"/>
        </w:rPr>
        <w:t>Ajg0132@auburn.edu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6710D879" w:rsidR="00734610" w:rsidRDefault="005347B3" w:rsidP="0050093D">
      <w:pPr>
        <w:jc w:val="center"/>
        <w:rPr>
          <w:rFonts w:ascii="Times New Roman" w:hAnsi="Times New Roman" w:cs="Times New Roman"/>
          <w:b/>
          <w:bCs/>
          <w:sz w:val="32"/>
          <w:szCs w:val="22"/>
        </w:rPr>
      </w:pPr>
      <w:r>
        <w:rPr>
          <w:rFonts w:ascii="Times New Roman" w:hAnsi="Times New Roman" w:cs="Times New Roman"/>
          <w:b/>
          <w:bCs/>
          <w:sz w:val="32"/>
          <w:szCs w:val="22"/>
        </w:rPr>
        <w:t>8 – 9 A.M. Fridays</w:t>
      </w:r>
    </w:p>
    <w:p w14:paraId="36648329" w14:textId="553E8128" w:rsidR="005347B3" w:rsidRDefault="005347B3" w:rsidP="0050093D">
      <w:pPr>
        <w:jc w:val="center"/>
        <w:rPr>
          <w:rFonts w:ascii="Times New Roman" w:hAnsi="Times New Roman" w:cs="Times New Roman"/>
          <w:b/>
          <w:bCs/>
          <w:sz w:val="32"/>
          <w:szCs w:val="22"/>
        </w:rPr>
      </w:pPr>
      <w:r>
        <w:rPr>
          <w:rFonts w:ascii="Times New Roman" w:hAnsi="Times New Roman" w:cs="Times New Roman"/>
          <w:b/>
          <w:bCs/>
          <w:sz w:val="32"/>
          <w:szCs w:val="22"/>
        </w:rPr>
        <w:t>Haley Center 1232B</w:t>
      </w:r>
    </w:p>
    <w:p w14:paraId="08E23798" w14:textId="472EFB49" w:rsidR="005347B3" w:rsidRDefault="005347B3"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p>
    <w:p w14:paraId="552C049D" w14:textId="1C36C794" w:rsidR="005347B3" w:rsidRDefault="005347B3"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By appointment </w:t>
      </w:r>
      <w:r w:rsidR="000B5D06">
        <w:rPr>
          <w:rFonts w:ascii="Times New Roman" w:hAnsi="Times New Roman" w:cs="Times New Roman"/>
          <w:b/>
          <w:bCs/>
          <w:sz w:val="32"/>
          <w:szCs w:val="22"/>
        </w:rPr>
        <w:t>via Zoom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headerReference w:type="default" r:id="rId8"/>
          <w:footerReference w:type="default" r:id="rId9"/>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4A86AC43"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r>
      <w:r w:rsidR="009F2112" w:rsidRPr="00CE5A36">
        <w:rPr>
          <w:rFonts w:ascii="Times New Roman" w:hAnsi="Times New Roman" w:cs="Times New Roman"/>
          <w:color w:val="000000"/>
          <w:sz w:val="22"/>
          <w:szCs w:val="22"/>
        </w:rPr>
        <w:t xml:space="preserve">COUN </w:t>
      </w:r>
      <w:r w:rsidR="00821249" w:rsidRPr="00CE5A36">
        <w:rPr>
          <w:rFonts w:ascii="Times New Roman" w:hAnsi="Times New Roman" w:cs="Times New Roman"/>
          <w:color w:val="000000"/>
          <w:sz w:val="22"/>
          <w:szCs w:val="22"/>
        </w:rPr>
        <w:t>2000</w:t>
      </w:r>
      <w:r w:rsidR="000B5D06" w:rsidRPr="00CE5A36">
        <w:rPr>
          <w:rFonts w:ascii="Times New Roman" w:hAnsi="Times New Roman" w:cs="Times New Roman"/>
          <w:color w:val="000000"/>
          <w:sz w:val="22"/>
          <w:szCs w:val="22"/>
        </w:rPr>
        <w:t>-03</w:t>
      </w:r>
      <w:r w:rsidR="00821249" w:rsidRPr="00CE5A36">
        <w:rPr>
          <w:rFonts w:ascii="Times New Roman" w:hAnsi="Times New Roman" w:cs="Times New Roman"/>
          <w:color w:val="000000"/>
          <w:sz w:val="22"/>
          <w:szCs w:val="22"/>
        </w:rPr>
        <w:t xml:space="preserve"> </w:t>
      </w:r>
      <w:r w:rsidR="006A425E" w:rsidRPr="00CE5A36">
        <w:rPr>
          <w:rFonts w:ascii="Times New Roman" w:hAnsi="Times New Roman" w:cs="Times New Roman"/>
          <w:color w:val="000000"/>
          <w:sz w:val="22"/>
          <w:szCs w:val="22"/>
        </w:rPr>
        <w:t>(3 semester hours)</w:t>
      </w:r>
    </w:p>
    <w:p w14:paraId="0C4E3A26" w14:textId="77777777" w:rsidR="00901F91" w:rsidRPr="00CE5A36" w:rsidRDefault="009051EF" w:rsidP="009051EF">
      <w:pPr>
        <w:widowControl/>
        <w:ind w:firstLine="36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CE5A36">
        <w:rPr>
          <w:rFonts w:ascii="Times New Roman" w:hAnsi="Times New Roman" w:cs="Times New Roman"/>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CE5A36">
        <w:rPr>
          <w:rFonts w:ascii="Times New Roman" w:hAnsi="Times New Roman" w:cs="Times New Roman"/>
          <w:color w:val="000000"/>
          <w:sz w:val="22"/>
          <w:szCs w:val="22"/>
        </w:rPr>
        <w:t>Auburn University</w:t>
      </w:r>
    </w:p>
    <w:p w14:paraId="5A07ED97" w14:textId="77777777" w:rsidR="00901F91" w:rsidRPr="00B0582A" w:rsidRDefault="009051EF" w:rsidP="009051EF">
      <w:pPr>
        <w:widowControl/>
        <w:ind w:firstLine="360"/>
        <w:rPr>
          <w:rFonts w:ascii="Times New Roman" w:hAnsi="Times New Roman" w:cs="Times New Roman"/>
          <w:b/>
          <w:bCs/>
          <w:color w:val="000000"/>
          <w:sz w:val="22"/>
          <w:szCs w:val="22"/>
        </w:rPr>
      </w:pPr>
      <w:r w:rsidRPr="00B0582A">
        <w:rPr>
          <w:rFonts w:ascii="Times New Roman" w:hAnsi="Times New Roman" w:cs="Times New Roman"/>
          <w:b/>
          <w:bCs/>
          <w:color w:val="000000"/>
          <w:sz w:val="22"/>
          <w:szCs w:val="22"/>
        </w:rPr>
        <w:t>Prerequisites:</w:t>
      </w:r>
      <w:r w:rsidRPr="00B0582A">
        <w:rPr>
          <w:rFonts w:ascii="Times New Roman" w:hAnsi="Times New Roman" w:cs="Times New Roman"/>
          <w:b/>
          <w:bCs/>
          <w:color w:val="000000"/>
          <w:sz w:val="22"/>
          <w:szCs w:val="22"/>
        </w:rPr>
        <w:tab/>
      </w:r>
      <w:r w:rsidR="00031AC3" w:rsidRPr="00CE5A36">
        <w:rPr>
          <w:rFonts w:ascii="Times New Roman" w:hAnsi="Times New Roman" w:cs="Times New Roman"/>
          <w:color w:val="000000"/>
          <w:sz w:val="22"/>
          <w:szCs w:val="22"/>
        </w:rPr>
        <w:t>None</w:t>
      </w:r>
      <w:r w:rsidR="009F2112" w:rsidRPr="00B0582A">
        <w:rPr>
          <w:rFonts w:ascii="Times New Roman" w:hAnsi="Times New Roman" w:cs="Times New Roman"/>
          <w:b/>
          <w:bCs/>
          <w:color w:val="000000"/>
          <w:sz w:val="22"/>
          <w:szCs w:val="22"/>
        </w:rPr>
        <w:t xml:space="preserve"> </w:t>
      </w:r>
      <w:r w:rsidR="00901F91" w:rsidRPr="00B0582A">
        <w:rPr>
          <w:rFonts w:ascii="Times New Roman" w:hAnsi="Times New Roman" w:cs="Times New Roman"/>
          <w:b/>
          <w:bCs/>
          <w:color w:val="000000"/>
          <w:sz w:val="22"/>
          <w:szCs w:val="22"/>
        </w:rPr>
        <w:t xml:space="preserve"> </w:t>
      </w:r>
    </w:p>
    <w:p w14:paraId="7D328FA5" w14:textId="75C7A386" w:rsidR="00B62966" w:rsidRPr="00B0582A" w:rsidRDefault="009051EF" w:rsidP="009051EF">
      <w:pPr>
        <w:widowControl/>
        <w:ind w:firstLine="360"/>
        <w:rPr>
          <w:rFonts w:ascii="Times New Roman" w:hAnsi="Times New Roman" w:cs="Times New Roman"/>
          <w:b/>
          <w:bCs/>
          <w:color w:val="000000"/>
          <w:sz w:val="22"/>
          <w:szCs w:val="22"/>
        </w:rPr>
      </w:pPr>
      <w:r w:rsidRPr="00B0582A">
        <w:rPr>
          <w:rFonts w:ascii="Times New Roman" w:hAnsi="Times New Roman" w:cs="Times New Roman"/>
          <w:b/>
          <w:bCs/>
          <w:color w:val="000000"/>
          <w:sz w:val="22"/>
          <w:szCs w:val="22"/>
        </w:rPr>
        <w:t>Instructor:</w:t>
      </w:r>
      <w:r w:rsidRPr="00B0582A">
        <w:rPr>
          <w:rFonts w:ascii="Times New Roman" w:hAnsi="Times New Roman" w:cs="Times New Roman"/>
          <w:b/>
          <w:bCs/>
          <w:color w:val="000000"/>
          <w:sz w:val="22"/>
          <w:szCs w:val="22"/>
        </w:rPr>
        <w:tab/>
      </w:r>
      <w:r w:rsidR="00804643" w:rsidRPr="00B0582A">
        <w:rPr>
          <w:rFonts w:ascii="Times New Roman" w:hAnsi="Times New Roman" w:cs="Times New Roman"/>
          <w:b/>
          <w:bCs/>
          <w:color w:val="000000"/>
          <w:sz w:val="22"/>
          <w:szCs w:val="22"/>
        </w:rPr>
        <w:tab/>
      </w:r>
      <w:r w:rsidR="000B5D06" w:rsidRPr="00CE5A36">
        <w:rPr>
          <w:rFonts w:ascii="Times New Roman" w:hAnsi="Times New Roman" w:cs="Times New Roman"/>
          <w:color w:val="000000"/>
          <w:sz w:val="22"/>
          <w:szCs w:val="22"/>
        </w:rPr>
        <w:t>Austin Green</w:t>
      </w:r>
    </w:p>
    <w:p w14:paraId="17BDAC53" w14:textId="60757F86" w:rsidR="00901F91" w:rsidRPr="00B0582A" w:rsidRDefault="00B62966" w:rsidP="009051EF">
      <w:pPr>
        <w:widowControl/>
        <w:ind w:firstLine="360"/>
        <w:rPr>
          <w:rFonts w:ascii="Times New Roman" w:hAnsi="Times New Roman" w:cs="Times New Roman"/>
          <w:b/>
          <w:bCs/>
          <w:color w:val="000000"/>
          <w:sz w:val="22"/>
          <w:szCs w:val="22"/>
        </w:rPr>
      </w:pPr>
      <w:r w:rsidRPr="00B0582A">
        <w:rPr>
          <w:rFonts w:ascii="Times New Roman" w:hAnsi="Times New Roman" w:cs="Times New Roman"/>
          <w:b/>
          <w:bCs/>
          <w:color w:val="000000"/>
          <w:sz w:val="22"/>
          <w:szCs w:val="22"/>
        </w:rPr>
        <w:t>Contact Info:</w:t>
      </w:r>
      <w:r w:rsidRPr="00B0582A">
        <w:rPr>
          <w:rFonts w:ascii="Times New Roman" w:hAnsi="Times New Roman" w:cs="Times New Roman"/>
          <w:b/>
          <w:bCs/>
          <w:color w:val="000000"/>
          <w:sz w:val="22"/>
          <w:szCs w:val="22"/>
        </w:rPr>
        <w:tab/>
      </w:r>
      <w:r w:rsidR="00267BF3" w:rsidRPr="00CE5A36">
        <w:rPr>
          <w:rFonts w:ascii="Times New Roman" w:hAnsi="Times New Roman" w:cs="Times New Roman"/>
          <w:color w:val="000000"/>
          <w:sz w:val="22"/>
          <w:szCs w:val="22"/>
        </w:rPr>
        <w:t>2084 Haley</w:t>
      </w:r>
      <w:r w:rsidR="006A425E" w:rsidRPr="00CE5A36">
        <w:rPr>
          <w:rFonts w:ascii="Times New Roman" w:hAnsi="Times New Roman" w:cs="Times New Roman"/>
          <w:color w:val="000000"/>
          <w:sz w:val="22"/>
          <w:szCs w:val="22"/>
        </w:rPr>
        <w:t xml:space="preserve">; </w:t>
      </w:r>
      <w:r w:rsidR="00267BF3" w:rsidRPr="00CE5A36">
        <w:rPr>
          <w:rFonts w:ascii="Times New Roman" w:hAnsi="Times New Roman" w:cs="Times New Roman"/>
          <w:color w:val="000000"/>
          <w:sz w:val="22"/>
          <w:szCs w:val="22"/>
        </w:rPr>
        <w:t>Email</w:t>
      </w:r>
      <w:r w:rsidR="00E51551" w:rsidRPr="00CE5A36">
        <w:rPr>
          <w:rFonts w:ascii="Times New Roman" w:hAnsi="Times New Roman" w:cs="Times New Roman"/>
          <w:color w:val="000000"/>
          <w:sz w:val="22"/>
          <w:szCs w:val="22"/>
        </w:rPr>
        <w:t>: Ajg0132@auburn.edu</w:t>
      </w:r>
    </w:p>
    <w:p w14:paraId="290C3C47" w14:textId="77777777" w:rsidR="001C6FDE" w:rsidRDefault="003F4AB9" w:rsidP="00E04708">
      <w:pPr>
        <w:widowControl/>
        <w:ind w:firstLine="360"/>
        <w:rPr>
          <w:rFonts w:ascii="Times New Roman" w:hAnsi="Times New Roman" w:cs="Times New Roman"/>
          <w:color w:val="000000"/>
          <w:sz w:val="22"/>
          <w:szCs w:val="22"/>
        </w:rPr>
      </w:pPr>
      <w:r w:rsidRPr="00B0582A">
        <w:rPr>
          <w:rFonts w:ascii="Times New Roman" w:hAnsi="Times New Roman" w:cs="Times New Roman"/>
          <w:b/>
          <w:bCs/>
          <w:color w:val="000000"/>
          <w:sz w:val="22"/>
          <w:szCs w:val="22"/>
        </w:rPr>
        <w:t>Class Meeti</w:t>
      </w:r>
      <w:r w:rsidR="006A425E" w:rsidRPr="00B0582A">
        <w:rPr>
          <w:rFonts w:ascii="Times New Roman" w:hAnsi="Times New Roman" w:cs="Times New Roman"/>
          <w:b/>
          <w:bCs/>
          <w:color w:val="000000"/>
          <w:sz w:val="22"/>
          <w:szCs w:val="22"/>
        </w:rPr>
        <w:t>ng:</w:t>
      </w:r>
      <w:r w:rsidR="006A425E" w:rsidRPr="00B0582A">
        <w:rPr>
          <w:rFonts w:ascii="Times New Roman" w:hAnsi="Times New Roman" w:cs="Times New Roman"/>
          <w:b/>
          <w:bCs/>
          <w:color w:val="000000"/>
          <w:sz w:val="22"/>
          <w:szCs w:val="22"/>
        </w:rPr>
        <w:tab/>
      </w:r>
      <w:r w:rsidR="000B5D06" w:rsidRPr="00CE5A36">
        <w:rPr>
          <w:rFonts w:ascii="Times New Roman" w:hAnsi="Times New Roman" w:cs="Times New Roman"/>
          <w:color w:val="000000"/>
          <w:sz w:val="22"/>
          <w:szCs w:val="22"/>
        </w:rPr>
        <w:t>Tuesday and Thursday 1</w:t>
      </w:r>
      <w:r w:rsidR="00665465" w:rsidRPr="00CE5A36">
        <w:rPr>
          <w:rFonts w:ascii="Times New Roman" w:hAnsi="Times New Roman" w:cs="Times New Roman"/>
          <w:color w:val="000000"/>
          <w:sz w:val="22"/>
          <w:szCs w:val="22"/>
        </w:rPr>
        <w:t>2</w:t>
      </w:r>
      <w:r w:rsidR="000B5D06" w:rsidRPr="00CE5A36">
        <w:rPr>
          <w:rFonts w:ascii="Times New Roman" w:hAnsi="Times New Roman" w:cs="Times New Roman"/>
          <w:color w:val="000000"/>
          <w:sz w:val="22"/>
          <w:szCs w:val="22"/>
        </w:rPr>
        <w:t xml:space="preserve">:30 – </w:t>
      </w:r>
      <w:r w:rsidR="00665465" w:rsidRPr="00CE5A36">
        <w:rPr>
          <w:rFonts w:ascii="Times New Roman" w:hAnsi="Times New Roman" w:cs="Times New Roman"/>
          <w:color w:val="000000"/>
          <w:sz w:val="22"/>
          <w:szCs w:val="22"/>
        </w:rPr>
        <w:t>1</w:t>
      </w:r>
      <w:r w:rsidR="000B5D06" w:rsidRPr="00CE5A36">
        <w:rPr>
          <w:rFonts w:ascii="Times New Roman" w:hAnsi="Times New Roman" w:cs="Times New Roman"/>
          <w:color w:val="000000"/>
          <w:sz w:val="22"/>
          <w:szCs w:val="22"/>
        </w:rPr>
        <w:t>:45 P.M.</w:t>
      </w:r>
    </w:p>
    <w:p w14:paraId="62889789" w14:textId="23C10464" w:rsidR="00F90983" w:rsidRPr="00B0582A" w:rsidRDefault="001C6FDE" w:rsidP="00E04708">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Class Room: </w:t>
      </w:r>
      <w:r>
        <w:rPr>
          <w:rFonts w:ascii="Times New Roman" w:hAnsi="Times New Roman" w:cs="Times New Roman"/>
          <w:b/>
          <w:bCs/>
          <w:color w:val="000000"/>
          <w:sz w:val="22"/>
          <w:szCs w:val="22"/>
        </w:rPr>
        <w:tab/>
      </w:r>
      <w:r>
        <w:rPr>
          <w:rFonts w:ascii="Times New Roman" w:hAnsi="Times New Roman" w:cs="Times New Roman"/>
          <w:color w:val="000000"/>
          <w:sz w:val="22"/>
          <w:szCs w:val="22"/>
        </w:rPr>
        <w:t>Haley Center Room 3238</w:t>
      </w:r>
      <w:r w:rsidR="00901F91" w:rsidRPr="00B0582A">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4E22945" w:rsidR="00901F91" w:rsidRPr="00E51551" w:rsidRDefault="009051EF" w:rsidP="00E04708">
      <w:pPr>
        <w:widowControl/>
        <w:ind w:left="720" w:hanging="720"/>
        <w:rPr>
          <w:rFonts w:ascii="Times New Roman" w:hAnsi="Times New Roman" w:cs="Times New Roman"/>
          <w:bCs/>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E51551">
        <w:rPr>
          <w:rFonts w:ascii="Times New Roman" w:hAnsi="Times New Roman" w:cs="Times New Roman"/>
          <w:b/>
          <w:color w:val="000000"/>
          <w:sz w:val="22"/>
          <w:szCs w:val="22"/>
        </w:rPr>
        <w:t>:</w:t>
      </w:r>
      <w:r w:rsidR="00E51551">
        <w:rPr>
          <w:rFonts w:ascii="Times New Roman" w:hAnsi="Times New Roman" w:cs="Times New Roman"/>
          <w:b/>
          <w:color w:val="000000"/>
          <w:sz w:val="22"/>
          <w:szCs w:val="22"/>
        </w:rPr>
        <w:t xml:space="preserve"> </w:t>
      </w:r>
      <w:r w:rsidR="00E51551">
        <w:rPr>
          <w:rFonts w:ascii="Times New Roman" w:hAnsi="Times New Roman" w:cs="Times New Roman"/>
          <w:b/>
          <w:color w:val="000000"/>
          <w:sz w:val="22"/>
          <w:szCs w:val="22"/>
        </w:rPr>
        <w:tab/>
      </w:r>
      <w:r w:rsidR="00E51551">
        <w:rPr>
          <w:rFonts w:ascii="Times New Roman" w:hAnsi="Times New Roman" w:cs="Times New Roman"/>
          <w:bCs/>
          <w:color w:val="000000"/>
          <w:sz w:val="22"/>
          <w:szCs w:val="22"/>
        </w:rPr>
        <w:t>August 2023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79D5BDB0" w14:textId="283B891B" w:rsidR="00665465" w:rsidRDefault="00665465">
      <w:pPr>
        <w:rPr>
          <w:rFonts w:ascii="Times New Roman" w:hAnsi="Times New Roman" w:cs="Times New Roman"/>
          <w:sz w:val="22"/>
          <w:szCs w:val="22"/>
        </w:rPr>
      </w:pPr>
      <w:r w:rsidRPr="00622810">
        <w:rPr>
          <w:rFonts w:ascii="Times New Roman" w:hAnsi="Times New Roman" w:cs="Times New Roman"/>
          <w:i/>
          <w:iCs/>
          <w:sz w:val="22"/>
          <w:szCs w:val="22"/>
          <w:u w:val="single"/>
        </w:rPr>
        <w:t>Link to e-text</w:t>
      </w:r>
      <w:r>
        <w:rPr>
          <w:rFonts w:ascii="Times New Roman" w:hAnsi="Times New Roman" w:cs="Times New Roman"/>
          <w:sz w:val="22"/>
          <w:szCs w:val="22"/>
        </w:rPr>
        <w:t xml:space="preserve">: </w:t>
      </w:r>
      <w:hyperlink r:id="rId10" w:history="1">
        <w:r w:rsidRPr="00BA45A1">
          <w:rPr>
            <w:rStyle w:val="Hyperlink"/>
            <w:rFonts w:ascii="Times New Roman" w:hAnsi="Times New Roman" w:cs="Times New Roman"/>
            <w:sz w:val="22"/>
            <w:szCs w:val="22"/>
          </w:rPr>
          <w:t>https://connect.mheducation.com/class/a-green-fall-2023-coun-2000-03</w:t>
        </w:r>
      </w:hyperlink>
    </w:p>
    <w:p w14:paraId="0608FEAF" w14:textId="7E53035E" w:rsidR="00665465" w:rsidRDefault="00665465">
      <w:pPr>
        <w:rPr>
          <w:rFonts w:ascii="Times New Roman" w:hAnsi="Times New Roman" w:cs="Times New Roman"/>
          <w:sz w:val="22"/>
          <w:szCs w:val="22"/>
        </w:rPr>
      </w:pPr>
      <w:r w:rsidRPr="00622810">
        <w:rPr>
          <w:rFonts w:ascii="Times New Roman" w:hAnsi="Times New Roman" w:cs="Times New Roman"/>
          <w:i/>
          <w:iCs/>
          <w:sz w:val="22"/>
          <w:szCs w:val="22"/>
          <w:u w:val="single"/>
        </w:rPr>
        <w:t>Video how to access e-text</w:t>
      </w:r>
      <w:r>
        <w:rPr>
          <w:rFonts w:ascii="Times New Roman" w:hAnsi="Times New Roman" w:cs="Times New Roman"/>
          <w:sz w:val="22"/>
          <w:szCs w:val="22"/>
        </w:rPr>
        <w:t xml:space="preserve">: </w:t>
      </w:r>
      <w:hyperlink r:id="rId11" w:history="1">
        <w:r w:rsidRPr="00BA45A1">
          <w:rPr>
            <w:rStyle w:val="Hyperlink"/>
            <w:rFonts w:ascii="Times New Roman" w:hAnsi="Times New Roman" w:cs="Times New Roman"/>
            <w:sz w:val="22"/>
            <w:szCs w:val="22"/>
          </w:rPr>
          <w:t>https://nam11.safelinks.protection.outlook.com/?url=https%3A%2F%2Fvideo.mhhe.com%2Fwatch%2FxUs68jEUwVnAB2K64eWMgc&amp;data=05%7C01%7Cajg0132%40auburn.edu%7C5e23420befe248736d7808db9cb63535%7Cccb6deedbd294b388979d72780f62d3b%7C1%7C0%7C638276078616024214%7CUnknown%7CTWFpbGZsb3d8eyJWIjoiMC4wLjAwMDAiLCJQIjoiV2luMzIiLCJBTiI6Ik1haWwiLCJXVCI6Mn0%3D%7C3000%7C%7C%7C&amp;sdata=zxnnhieCcy8QvLCfKG2tdmQTxtfqeYuTTFL%2BBjSvVIM%3D&amp;reserved=0</w:t>
        </w:r>
      </w:hyperlink>
    </w:p>
    <w:p w14:paraId="75CE0DB4" w14:textId="77777777" w:rsidR="00E15876" w:rsidRPr="00E15876" w:rsidRDefault="00E15876" w:rsidP="00E15876">
      <w:pPr>
        <w:pStyle w:val="NoSpacing"/>
        <w:spacing w:before="0" w:after="0"/>
        <w:rPr>
          <w:sz w:val="22"/>
          <w:szCs w:val="22"/>
        </w:rPr>
      </w:pPr>
      <w:r w:rsidRPr="00E15876">
        <w:rPr>
          <w:b/>
          <w:bCs/>
          <w:sz w:val="22"/>
          <w:szCs w:val="22"/>
        </w:rPr>
        <w:t>What is All Access?</w:t>
      </w:r>
      <w:r w:rsidRPr="00E15876">
        <w:rPr>
          <w:sz w:val="22"/>
          <w:szCs w:val="22"/>
        </w:rPr>
        <w:br/>
        <w:t>All Access is Auburn’s program of delivering course materials to you digitally. Sometimes this will be a</w:t>
      </w:r>
      <w:r w:rsidRPr="00E15876">
        <w:rPr>
          <w:sz w:val="22"/>
          <w:szCs w:val="22"/>
        </w:rPr>
        <w:br/>
        <w:t>textbook, sometimes an access code. Your instructor has coordinated with the Bookstore to deliver this</w:t>
      </w:r>
      <w:r w:rsidRPr="00E15876">
        <w:rPr>
          <w:sz w:val="22"/>
          <w:szCs w:val="22"/>
        </w:rPr>
        <w:br/>
        <w:t>content for the course and help make sure you have what you need. All Access makes sure you are</w:t>
      </w:r>
      <w:r w:rsidRPr="00E15876">
        <w:rPr>
          <w:sz w:val="22"/>
          <w:szCs w:val="22"/>
        </w:rPr>
        <w:br/>
        <w:t>ready the first day of class, and the material is so much cheaper with this delivery that it’s the best way</w:t>
      </w:r>
      <w:r w:rsidRPr="00E15876">
        <w:rPr>
          <w:sz w:val="22"/>
          <w:szCs w:val="22"/>
        </w:rPr>
        <w:br/>
        <w:t>we can help you succeed in your courses at Auburn....financially and academically.</w:t>
      </w:r>
      <w:r w:rsidRPr="00E15876">
        <w:rPr>
          <w:sz w:val="22"/>
          <w:szCs w:val="22"/>
        </w:rPr>
        <w:br/>
      </w:r>
      <w:r w:rsidRPr="00E15876">
        <w:rPr>
          <w:i/>
          <w:iCs/>
          <w:sz w:val="22"/>
          <w:szCs w:val="22"/>
          <w:u w:val="single"/>
        </w:rPr>
        <w:t>What content am I getting?</w:t>
      </w:r>
      <w:r w:rsidRPr="00E15876">
        <w:rPr>
          <w:sz w:val="22"/>
          <w:szCs w:val="22"/>
        </w:rPr>
        <w:br/>
        <w:t>For this course, COUN 2000/2007, you’re getting access for the semester to Privilege, Power, and</w:t>
      </w:r>
      <w:r w:rsidRPr="00E15876">
        <w:rPr>
          <w:sz w:val="22"/>
          <w:szCs w:val="22"/>
        </w:rPr>
        <w:br/>
        <w:t>Difference by Johnson. This comes with Connect access, and is required content for the course.</w:t>
      </w:r>
      <w:r w:rsidRPr="00E15876">
        <w:rPr>
          <w:sz w:val="22"/>
          <w:szCs w:val="22"/>
        </w:rPr>
        <w:br/>
      </w:r>
      <w:r w:rsidRPr="00E15876">
        <w:rPr>
          <w:i/>
          <w:iCs/>
          <w:sz w:val="22"/>
          <w:szCs w:val="22"/>
          <w:u w:val="single"/>
        </w:rPr>
        <w:t>How do I find it?</w:t>
      </w:r>
      <w:r w:rsidRPr="00E15876">
        <w:rPr>
          <w:sz w:val="22"/>
          <w:szCs w:val="22"/>
        </w:rPr>
        <w:br/>
        <w:t>Your instructor will let you know where to find access to the material in class.</w:t>
      </w:r>
      <w:r w:rsidRPr="00E15876">
        <w:rPr>
          <w:sz w:val="22"/>
          <w:szCs w:val="22"/>
        </w:rPr>
        <w:br/>
      </w:r>
      <w:r w:rsidRPr="00E15876">
        <w:rPr>
          <w:i/>
          <w:iCs/>
          <w:sz w:val="22"/>
          <w:szCs w:val="22"/>
          <w:u w:val="single"/>
        </w:rPr>
        <w:t>What does it cost?</w:t>
      </w:r>
      <w:r w:rsidRPr="00E15876">
        <w:rPr>
          <w:sz w:val="22"/>
          <w:szCs w:val="22"/>
        </w:rPr>
        <w:br/>
        <w:t>For the first two weeks of class, everyone gets this content for free. All students in this course start as</w:t>
      </w:r>
      <w:r w:rsidRPr="00E15876">
        <w:rPr>
          <w:sz w:val="22"/>
          <w:szCs w:val="22"/>
        </w:rPr>
        <w:br/>
        <w:t>opted in to pay for the content for the course. The discounted price you’ll be billed is $70.95. The print</w:t>
      </w:r>
      <w:r w:rsidRPr="00E15876">
        <w:rPr>
          <w:sz w:val="22"/>
          <w:szCs w:val="22"/>
        </w:rPr>
        <w:br/>
        <w:t>price used to be $107.95, so you’re saving about $35.</w:t>
      </w:r>
      <w:r w:rsidRPr="00E15876">
        <w:rPr>
          <w:sz w:val="22"/>
          <w:szCs w:val="22"/>
        </w:rPr>
        <w:br/>
      </w:r>
      <w:r w:rsidRPr="00E15876">
        <w:rPr>
          <w:sz w:val="22"/>
          <w:szCs w:val="22"/>
        </w:rPr>
        <w:sym w:font="Symbol" w:char="F0B7"/>
      </w:r>
      <w:r w:rsidRPr="00E15876">
        <w:rPr>
          <w:sz w:val="22"/>
          <w:szCs w:val="22"/>
        </w:rPr>
        <w:t xml:space="preserve"> If you want to opt out and not be charged, all you have to do is follow the instructions</w:t>
      </w:r>
      <w:r w:rsidRPr="00E15876">
        <w:rPr>
          <w:sz w:val="22"/>
          <w:szCs w:val="22"/>
        </w:rPr>
        <w:br/>
        <w:t>(see https://www.aubookstore.com/t-txt_allaccessoptout1.aspx ). You’ll lose access at the end</w:t>
      </w:r>
      <w:r w:rsidRPr="00E15876">
        <w:rPr>
          <w:sz w:val="22"/>
          <w:szCs w:val="22"/>
        </w:rPr>
        <w:br/>
        <w:t>of the two weeks, unless you’ve purchased it on your own.</w:t>
      </w:r>
      <w:r w:rsidRPr="00E15876">
        <w:rPr>
          <w:sz w:val="22"/>
          <w:szCs w:val="22"/>
        </w:rPr>
        <w:br/>
      </w:r>
      <w:r w:rsidRPr="00E15876">
        <w:rPr>
          <w:sz w:val="22"/>
          <w:szCs w:val="22"/>
        </w:rPr>
        <w:sym w:font="Symbol" w:char="F0B7"/>
      </w:r>
      <w:r w:rsidRPr="00E15876">
        <w:rPr>
          <w:sz w:val="22"/>
          <w:szCs w:val="22"/>
        </w:rPr>
        <w:t xml:space="preserve"> If you’re still opted in on September 6, then we’ll send the charge to your next ebill. This will</w:t>
      </w:r>
      <w:r w:rsidRPr="00E15876">
        <w:rPr>
          <w:sz w:val="22"/>
          <w:szCs w:val="22"/>
        </w:rPr>
        <w:br/>
        <w:t>be labeled as the course on your ebill so you’ll know. You’ll get a reminder on September 3 to</w:t>
      </w:r>
      <w:r w:rsidRPr="00E15876">
        <w:rPr>
          <w:sz w:val="22"/>
          <w:szCs w:val="22"/>
        </w:rPr>
        <w:br/>
        <w:t>remind you about the deadline.</w:t>
      </w:r>
      <w:r w:rsidRPr="00E15876">
        <w:rPr>
          <w:sz w:val="22"/>
          <w:szCs w:val="22"/>
        </w:rPr>
        <w:br/>
      </w:r>
      <w:r w:rsidRPr="00E15876">
        <w:rPr>
          <w:i/>
          <w:iCs/>
          <w:sz w:val="22"/>
          <w:szCs w:val="22"/>
          <w:u w:val="single"/>
        </w:rPr>
        <w:lastRenderedPageBreak/>
        <w:t>What if I’m on scholarship?</w:t>
      </w:r>
      <w:r w:rsidRPr="00E15876">
        <w:rPr>
          <w:sz w:val="22"/>
          <w:szCs w:val="22"/>
        </w:rPr>
        <w:br/>
        <w:t>We can charge All Access content to any scholarship that we charge at the Bookstore. Those will be</w:t>
      </w:r>
      <w:r w:rsidRPr="00E15876">
        <w:rPr>
          <w:sz w:val="22"/>
          <w:szCs w:val="22"/>
        </w:rPr>
        <w:br/>
        <w:t>done automatically when we bill. If you are a scholarship student and would prefer print, please come</w:t>
      </w:r>
      <w:r w:rsidRPr="00E15876">
        <w:rPr>
          <w:sz w:val="22"/>
          <w:szCs w:val="22"/>
        </w:rPr>
        <w:br/>
        <w:t>by the textbook customer service window and we can order print copies for you. These are done as</w:t>
      </w:r>
      <w:r w:rsidRPr="00E15876">
        <w:rPr>
          <w:sz w:val="22"/>
          <w:szCs w:val="22"/>
        </w:rPr>
        <w:br/>
        <w:t>requested, and take three to five business days to arrive. Most scholarships will not pay for All Access</w:t>
      </w:r>
      <w:r w:rsidRPr="00E15876">
        <w:rPr>
          <w:sz w:val="22"/>
          <w:szCs w:val="22"/>
        </w:rPr>
        <w:br/>
        <w:t>and a print copy of the book.</w:t>
      </w:r>
      <w:r w:rsidRPr="00E15876">
        <w:rPr>
          <w:sz w:val="22"/>
          <w:szCs w:val="22"/>
        </w:rPr>
        <w:br/>
      </w:r>
      <w:r w:rsidRPr="00E15876">
        <w:rPr>
          <w:i/>
          <w:iCs/>
          <w:sz w:val="22"/>
          <w:szCs w:val="22"/>
          <w:u w:val="single"/>
        </w:rPr>
        <w:t>What is the refund policy?</w:t>
      </w:r>
      <w:r w:rsidRPr="00E15876">
        <w:rPr>
          <w:sz w:val="22"/>
          <w:szCs w:val="22"/>
        </w:rPr>
        <w:br/>
        <w:t>After the opt out deadline, we can only offer refunds to students who have dropped the course or</w:t>
      </w:r>
      <w:r w:rsidRPr="00E15876">
        <w:rPr>
          <w:sz w:val="22"/>
          <w:szCs w:val="22"/>
        </w:rPr>
        <w:br/>
        <w:t>withdrawn from the university. That’s why the opt out deadline will be crucial for you to decide if you</w:t>
      </w:r>
      <w:r w:rsidRPr="00E15876">
        <w:rPr>
          <w:sz w:val="22"/>
          <w:szCs w:val="22"/>
        </w:rPr>
        <w:br/>
        <w:t>want to be charged or not.</w:t>
      </w:r>
    </w:p>
    <w:p w14:paraId="7CF0985D" w14:textId="77777777" w:rsidR="00E15876" w:rsidRPr="00E15876" w:rsidRDefault="00E15876" w:rsidP="00E15876">
      <w:pPr>
        <w:pStyle w:val="NoSpacing"/>
        <w:spacing w:before="0" w:after="0"/>
        <w:rPr>
          <w:sz w:val="22"/>
          <w:szCs w:val="22"/>
        </w:rPr>
      </w:pPr>
      <w:r w:rsidRPr="00E15876">
        <w:rPr>
          <w:i/>
          <w:iCs/>
          <w:sz w:val="22"/>
          <w:szCs w:val="22"/>
          <w:u w:val="single"/>
        </w:rPr>
        <w:t>An extra perk...you can get a print copy, too.</w:t>
      </w:r>
      <w:r w:rsidRPr="00E15876">
        <w:rPr>
          <w:sz w:val="22"/>
          <w:szCs w:val="22"/>
        </w:rPr>
        <w:br/>
        <w:t>If you remain opted in to All Access, the publisher has made a low-cost print version available for</w:t>
      </w:r>
      <w:r w:rsidRPr="00E15876">
        <w:rPr>
          <w:sz w:val="22"/>
          <w:szCs w:val="22"/>
        </w:rPr>
        <w:br/>
        <w:t>$24.95. Request a copy at the textbook customer service window or email a request</w:t>
      </w:r>
      <w:r w:rsidRPr="00E15876">
        <w:rPr>
          <w:sz w:val="22"/>
          <w:szCs w:val="22"/>
        </w:rPr>
        <w:br/>
        <w:t>to MNH0016@auburn.edu with your course information included. These are usually available for</w:t>
      </w:r>
      <w:r w:rsidRPr="00E15876">
        <w:rPr>
          <w:sz w:val="22"/>
          <w:szCs w:val="22"/>
        </w:rPr>
        <w:br/>
        <w:t>purchase the third week of class.</w:t>
      </w:r>
      <w:r w:rsidRPr="00E15876">
        <w:rPr>
          <w:sz w:val="22"/>
          <w:szCs w:val="22"/>
        </w:rPr>
        <w:br/>
      </w:r>
      <w:r w:rsidRPr="00E15876">
        <w:rPr>
          <w:i/>
          <w:iCs/>
          <w:sz w:val="22"/>
          <w:szCs w:val="22"/>
          <w:u w:val="single"/>
        </w:rPr>
        <w:t>What if I need help?</w:t>
      </w:r>
      <w:r w:rsidRPr="00E15876">
        <w:rPr>
          <w:i/>
          <w:iCs/>
          <w:sz w:val="22"/>
          <w:szCs w:val="22"/>
          <w:u w:val="single"/>
        </w:rPr>
        <w:br/>
      </w:r>
      <w:r w:rsidRPr="00E15876">
        <w:rPr>
          <w:sz w:val="22"/>
          <w:szCs w:val="22"/>
        </w:rPr>
        <w:sym w:font="Symbol" w:char="F0B7"/>
      </w:r>
      <w:r w:rsidRPr="00E15876">
        <w:rPr>
          <w:sz w:val="22"/>
          <w:szCs w:val="22"/>
        </w:rPr>
        <w:t xml:space="preserve"> McGraw-Hill customer service is always an option at 800-338-3987.</w:t>
      </w:r>
      <w:r w:rsidRPr="00E15876">
        <w:rPr>
          <w:sz w:val="22"/>
          <w:szCs w:val="22"/>
        </w:rPr>
        <w:br/>
      </w:r>
      <w:r w:rsidRPr="00E15876">
        <w:rPr>
          <w:sz w:val="22"/>
          <w:szCs w:val="22"/>
        </w:rPr>
        <w:sym w:font="Symbol" w:char="F0B7"/>
      </w:r>
      <w:r w:rsidRPr="00E15876">
        <w:rPr>
          <w:sz w:val="22"/>
          <w:szCs w:val="22"/>
        </w:rPr>
        <w:t xml:space="preserve"> For most digital content in All Access, Google Chrome works best as a browser and you’ll want</w:t>
      </w:r>
      <w:r w:rsidRPr="00E15876">
        <w:rPr>
          <w:sz w:val="22"/>
          <w:szCs w:val="22"/>
        </w:rPr>
        <w:br/>
        <w:t>to make sure it’s up to date.</w:t>
      </w:r>
      <w:r w:rsidRPr="00E15876">
        <w:rPr>
          <w:sz w:val="22"/>
          <w:szCs w:val="22"/>
        </w:rPr>
        <w:br/>
      </w:r>
      <w:r w:rsidRPr="00E15876">
        <w:rPr>
          <w:sz w:val="22"/>
          <w:szCs w:val="22"/>
        </w:rPr>
        <w:sym w:font="Symbol" w:char="F0B7"/>
      </w:r>
      <w:r w:rsidRPr="00E15876">
        <w:rPr>
          <w:sz w:val="22"/>
          <w:szCs w:val="22"/>
        </w:rPr>
        <w:t xml:space="preserve"> I’m always happy to help as well, especially if you have a question about All Access or something</w:t>
      </w:r>
      <w:r w:rsidRPr="00E15876">
        <w:rPr>
          <w:sz w:val="22"/>
          <w:szCs w:val="22"/>
        </w:rPr>
        <w:br/>
        <w:t>doesn’t look right.</w:t>
      </w:r>
      <w:r w:rsidRPr="00E15876">
        <w:rPr>
          <w:sz w:val="22"/>
          <w:szCs w:val="22"/>
        </w:rPr>
        <w:br/>
        <w:t>Russell Weldon books@auburn.edu or 844-1352</w:t>
      </w:r>
      <w:r w:rsidRPr="00E15876">
        <w:rPr>
          <w:sz w:val="22"/>
          <w:szCs w:val="22"/>
        </w:rPr>
        <w:br/>
      </w:r>
      <w:r w:rsidRPr="00E15876">
        <w:rPr>
          <w:sz w:val="22"/>
          <w:szCs w:val="22"/>
        </w:rPr>
        <w:sym w:font="Symbol" w:char="F0B7"/>
      </w:r>
      <w:r w:rsidRPr="00E15876">
        <w:rPr>
          <w:sz w:val="22"/>
          <w:szCs w:val="22"/>
        </w:rPr>
        <w:t xml:space="preserve"> You can also come see us at the Bookstore for in-person help.</w:t>
      </w:r>
      <w:r w:rsidRPr="00E15876">
        <w:rPr>
          <w:sz w:val="22"/>
          <w:szCs w:val="22"/>
        </w:rPr>
        <w:br/>
      </w:r>
      <w:r w:rsidRPr="00E15876">
        <w:rPr>
          <w:sz w:val="22"/>
          <w:szCs w:val="22"/>
        </w:rPr>
        <w:sym w:font="Symbol" w:char="F0B7"/>
      </w:r>
      <w:r w:rsidRPr="00E15876">
        <w:rPr>
          <w:sz w:val="22"/>
          <w:szCs w:val="22"/>
        </w:rPr>
        <w:t xml:space="preserve"> Also, http://aub.ie/allaccess has more info as well.</w:t>
      </w:r>
    </w:p>
    <w:p w14:paraId="5499F911" w14:textId="77777777" w:rsidR="00E15876" w:rsidRPr="00A74326" w:rsidRDefault="00E15876" w:rsidP="00665465">
      <w:pPr>
        <w:pStyle w:val="NoSpacing"/>
        <w:spacing w:before="0" w:beforeAutospacing="0" w:after="0" w:afterAutospacing="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2"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3">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lastRenderedPageBreak/>
        <w:t xml:space="preserve">Sacred Land Film Prokect. (2015, May 26). Indigenous Reflections on Christianity [Video]. YouTube. </w:t>
      </w:r>
      <w:hyperlink r:id="rId14">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5"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7120BD27"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w:t>
      </w:r>
      <w:r w:rsidRPr="00A74326">
        <w:rPr>
          <w:sz w:val="22"/>
          <w:szCs w:val="22"/>
        </w:rPr>
        <w:lastRenderedPageBreak/>
        <w:t>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10057157"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41BE5367">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41BE5367">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48CDB4BE"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17</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Sensoy &amp; DiAngelo,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41BE5367">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7C194F9" w14:textId="0AABBAE0" w:rsidR="00821249" w:rsidRPr="007F473A" w:rsidRDefault="00D6222E" w:rsidP="009A511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41BE5367">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0FF00B74"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Pr="007F473A">
              <w:rPr>
                <w:rFonts w:ascii="Times New Roman" w:hAnsi="Times New Roman" w:cs="Times New Roman"/>
                <w:sz w:val="22"/>
                <w:szCs w:val="22"/>
              </w:rPr>
              <w:t>2</w:t>
            </w:r>
            <w:r w:rsidR="009A5110">
              <w:rPr>
                <w:rFonts w:ascii="Times New Roman" w:hAnsi="Times New Roman" w:cs="Times New Roman"/>
                <w:sz w:val="22"/>
                <w:szCs w:val="22"/>
              </w:rPr>
              <w:t>2</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41BE5367">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74439B90" w:rsidR="00821249" w:rsidRPr="007F473A" w:rsidRDefault="009A5110"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w:t>
            </w:r>
            <w:r w:rsidR="009C2131">
              <w:rPr>
                <w:rFonts w:ascii="Times New Roman" w:hAnsi="Times New Roman" w:cs="Times New Roman"/>
                <w:sz w:val="22"/>
                <w:szCs w:val="22"/>
              </w:rPr>
              <w:t>4</w:t>
            </w:r>
          </w:p>
        </w:tc>
        <w:tc>
          <w:tcPr>
            <w:tcW w:w="4035" w:type="dxa"/>
            <w:shd w:val="clear" w:color="auto" w:fill="auto"/>
          </w:tcPr>
          <w:p w14:paraId="76FD31C5"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16F26246"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r w:rsidR="00E15876">
              <w:rPr>
                <w:rFonts w:ascii="Times New Roman" w:hAnsi="Times New Roman" w:cs="Times New Roman"/>
                <w:b/>
                <w:sz w:val="22"/>
                <w:szCs w:val="22"/>
              </w:rPr>
              <w:t xml:space="preserve"> </w:t>
            </w:r>
          </w:p>
        </w:tc>
      </w:tr>
      <w:tr w:rsidR="00E310A7" w:rsidRPr="007F473A" w14:paraId="2DDF3C44" w14:textId="77777777" w:rsidTr="41BE5367">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17B61FB" w14:textId="1EB56C91" w:rsidR="0CD965DF" w:rsidRDefault="41BE5367" w:rsidP="0CD965DF">
            <w:pPr>
              <w:spacing w:line="259" w:lineRule="auto"/>
              <w:jc w:val="center"/>
            </w:pPr>
            <w:r w:rsidRPr="41BE5367">
              <w:rPr>
                <w:rFonts w:ascii="Times New Roman" w:hAnsi="Times New Roman" w:cs="Times New Roman"/>
                <w:sz w:val="22"/>
                <w:szCs w:val="22"/>
              </w:rPr>
              <w:t xml:space="preserve">Aug </w:t>
            </w:r>
            <w:r w:rsidR="009C2131">
              <w:rPr>
                <w:rFonts w:ascii="Times New Roman" w:hAnsi="Times New Roman" w:cs="Times New Roman"/>
                <w:sz w:val="22"/>
                <w:szCs w:val="22"/>
              </w:rPr>
              <w:t>29</w:t>
            </w:r>
          </w:p>
          <w:p w14:paraId="106EE9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41BE5367">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0C629999" w:rsidR="00821249" w:rsidRPr="007F473A" w:rsidRDefault="009C2131"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41BE5367">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0135F55A" w:rsidR="00D6222E" w:rsidRPr="007F473A" w:rsidRDefault="0CD965DF" w:rsidP="00E310A7">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 xml:space="preserve">Sep </w:t>
            </w:r>
            <w:r w:rsidR="009C2131">
              <w:rPr>
                <w:rFonts w:ascii="Times New Roman" w:hAnsi="Times New Roman" w:cs="Times New Roman"/>
                <w:sz w:val="22"/>
                <w:szCs w:val="22"/>
              </w:rPr>
              <w:t>5</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41BE5367">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052BED7F" w:rsidR="00D6222E" w:rsidRPr="007F473A" w:rsidRDefault="009C2131"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 7 </w:t>
            </w: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41BE5367">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2CE872D0" w:rsidR="00D6222E" w:rsidRPr="007F473A" w:rsidRDefault="0CD965DF" w:rsidP="00E310A7">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1</w:t>
            </w:r>
            <w:r w:rsidR="009C2131">
              <w:rPr>
                <w:rFonts w:ascii="Times New Roman" w:hAnsi="Times New Roman" w:cs="Times New Roman"/>
                <w:sz w:val="22"/>
                <w:szCs w:val="22"/>
              </w:rPr>
              <w:t>2</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41BE5367">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3771F5DB" w:rsidR="00D6222E" w:rsidRPr="007F473A" w:rsidRDefault="009C2131"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14</w:t>
            </w: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41BE5367">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3BD9C6EF" w:rsidR="00D6222E" w:rsidRPr="007F473A" w:rsidRDefault="41BE5367" w:rsidP="00E310A7">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Sept </w:t>
            </w:r>
            <w:r w:rsidR="009C2131">
              <w:rPr>
                <w:rFonts w:ascii="Times New Roman" w:hAnsi="Times New Roman" w:cs="Times New Roman"/>
                <w:sz w:val="22"/>
                <w:szCs w:val="22"/>
              </w:rPr>
              <w:t>19</w:t>
            </w:r>
            <w:r w:rsidRPr="41BE5367">
              <w:rPr>
                <w:rFonts w:ascii="Times New Roman" w:hAnsi="Times New Roman" w:cs="Times New Roman"/>
                <w:sz w:val="22"/>
                <w:szCs w:val="22"/>
              </w:rPr>
              <w:t xml:space="preserve"> </w:t>
            </w:r>
          </w:p>
          <w:p w14:paraId="600509F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9C2131" w:rsidRPr="007F473A" w14:paraId="50B976B4" w14:textId="77777777" w:rsidTr="41BE5367">
        <w:trPr>
          <w:trHeight w:val="233"/>
        </w:trPr>
        <w:tc>
          <w:tcPr>
            <w:tcW w:w="901" w:type="dxa"/>
            <w:shd w:val="clear" w:color="auto" w:fill="auto"/>
          </w:tcPr>
          <w:p w14:paraId="362FF9FB"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1D7D6" w14:textId="4321049B" w:rsidR="009C2131" w:rsidRPr="007F473A" w:rsidRDefault="009C2131" w:rsidP="009C2131">
            <w:pPr>
              <w:tabs>
                <w:tab w:val="left" w:pos="720"/>
              </w:tabs>
              <w:autoSpaceDE/>
              <w:autoSpaceDN/>
              <w:adjustRightInd/>
              <w:jc w:val="center"/>
              <w:rPr>
                <w:sz w:val="22"/>
                <w:szCs w:val="22"/>
              </w:rPr>
            </w:pPr>
            <w:r w:rsidRPr="41BE5367">
              <w:rPr>
                <w:rFonts w:ascii="Times New Roman" w:hAnsi="Times New Roman" w:cs="Times New Roman"/>
                <w:sz w:val="22"/>
                <w:szCs w:val="22"/>
              </w:rPr>
              <w:t xml:space="preserve">Sept </w:t>
            </w:r>
            <w:r>
              <w:rPr>
                <w:rFonts w:ascii="Times New Roman" w:hAnsi="Times New Roman" w:cs="Times New Roman"/>
                <w:sz w:val="22"/>
                <w:szCs w:val="22"/>
              </w:rPr>
              <w:t>21</w:t>
            </w:r>
            <w:r w:rsidRPr="41BE5367">
              <w:rPr>
                <w:rFonts w:ascii="Times New Roman" w:hAnsi="Times New Roman" w:cs="Times New Roman"/>
                <w:sz w:val="22"/>
                <w:szCs w:val="22"/>
              </w:rPr>
              <w:t xml:space="preserve"> </w:t>
            </w:r>
          </w:p>
          <w:p w14:paraId="6995D58B" w14:textId="0C01D521" w:rsidR="009C2131" w:rsidRPr="007F473A" w:rsidRDefault="009C2131" w:rsidP="009C2131">
            <w:pPr>
              <w:jc w:val="center"/>
              <w:rPr>
                <w:sz w:val="22"/>
                <w:szCs w:val="22"/>
              </w:rPr>
            </w:pPr>
          </w:p>
        </w:tc>
        <w:tc>
          <w:tcPr>
            <w:tcW w:w="4035" w:type="dxa"/>
            <w:shd w:val="clear" w:color="auto" w:fill="auto"/>
          </w:tcPr>
          <w:p w14:paraId="4D9C4AFD" w14:textId="4E6909DE"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9C2131" w:rsidRPr="007F473A" w:rsidRDefault="009C2131" w:rsidP="009C2131">
            <w:pPr>
              <w:tabs>
                <w:tab w:val="left" w:pos="720"/>
              </w:tabs>
              <w:autoSpaceDE/>
              <w:autoSpaceDN/>
              <w:adjustRightInd/>
              <w:jc w:val="center"/>
              <w:rPr>
                <w:rFonts w:ascii="Times New Roman" w:eastAsia="Calibri" w:hAnsi="Times New Roman" w:cs="Times New Roman"/>
                <w:sz w:val="22"/>
                <w:szCs w:val="22"/>
              </w:rPr>
            </w:pPr>
          </w:p>
          <w:p w14:paraId="342E1AA6" w14:textId="6E3E8819" w:rsidR="009C2131" w:rsidRPr="007F473A" w:rsidRDefault="009C2131" w:rsidP="009C2131">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310A7" w:rsidRPr="007F473A" w14:paraId="7A8365F7" w14:textId="77777777" w:rsidTr="41BE5367">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7C49E0AF" w:rsidR="00E310A7" w:rsidRPr="007F473A"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Sept 2</w:t>
            </w:r>
            <w:r w:rsidR="009C2131">
              <w:rPr>
                <w:rFonts w:ascii="Times New Roman" w:hAnsi="Times New Roman" w:cs="Times New Roman"/>
                <w:sz w:val="22"/>
                <w:szCs w:val="22"/>
              </w:rPr>
              <w:t>6</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9C2131" w:rsidRPr="007F473A" w14:paraId="72A530FD" w14:textId="77777777" w:rsidTr="41BE5367">
        <w:trPr>
          <w:trHeight w:val="233"/>
        </w:trPr>
        <w:tc>
          <w:tcPr>
            <w:tcW w:w="901" w:type="dxa"/>
            <w:shd w:val="clear" w:color="auto" w:fill="auto"/>
          </w:tcPr>
          <w:p w14:paraId="1DEBABB8"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CAE0061" w:rsidR="009C2131" w:rsidRPr="007F473A" w:rsidRDefault="009C2131" w:rsidP="009C2131">
            <w:pPr>
              <w:jc w:val="center"/>
              <w:rPr>
                <w:sz w:val="22"/>
                <w:szCs w:val="22"/>
              </w:rPr>
            </w:pPr>
            <w:r w:rsidRPr="41BE5367">
              <w:rPr>
                <w:rFonts w:ascii="Times New Roman" w:hAnsi="Times New Roman" w:cs="Times New Roman"/>
                <w:sz w:val="22"/>
                <w:szCs w:val="22"/>
              </w:rPr>
              <w:t>Sept 2</w:t>
            </w:r>
            <w:r>
              <w:rPr>
                <w:rFonts w:ascii="Times New Roman" w:hAnsi="Times New Roman" w:cs="Times New Roman"/>
                <w:sz w:val="22"/>
                <w:szCs w:val="22"/>
              </w:rPr>
              <w:t>8</w:t>
            </w:r>
          </w:p>
        </w:tc>
        <w:tc>
          <w:tcPr>
            <w:tcW w:w="4035" w:type="dxa"/>
            <w:shd w:val="clear" w:color="auto" w:fill="auto"/>
          </w:tcPr>
          <w:p w14:paraId="6BA84A97"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9C2131" w:rsidRPr="007F473A" w:rsidRDefault="009C2131" w:rsidP="009C2131">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9C2131" w:rsidRPr="007F473A" w:rsidRDefault="009C2131" w:rsidP="009C2131">
            <w:pPr>
              <w:spacing w:line="240" w:lineRule="exact"/>
              <w:ind w:left="110"/>
              <w:jc w:val="center"/>
              <w:rPr>
                <w:rFonts w:ascii="Times New Roman" w:hAnsi="Times New Roman" w:cs="Times New Roman"/>
                <w:b/>
                <w:bCs/>
                <w:sz w:val="22"/>
                <w:szCs w:val="22"/>
              </w:rPr>
            </w:pPr>
          </w:p>
          <w:p w14:paraId="664EA88E"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4A5AB27D" w14:textId="77777777" w:rsidTr="41BE5367">
        <w:trPr>
          <w:trHeight w:val="233"/>
        </w:trPr>
        <w:tc>
          <w:tcPr>
            <w:tcW w:w="901" w:type="dxa"/>
            <w:shd w:val="clear" w:color="auto" w:fill="auto"/>
          </w:tcPr>
          <w:p w14:paraId="46555F35"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1C925A20" w:rsidR="009C2131" w:rsidRPr="007F473A" w:rsidRDefault="009C2131" w:rsidP="009C2131">
            <w:pPr>
              <w:jc w:val="center"/>
              <w:rPr>
                <w:sz w:val="22"/>
                <w:szCs w:val="22"/>
              </w:rPr>
            </w:pPr>
            <w:r w:rsidRPr="41BE5367">
              <w:rPr>
                <w:rFonts w:ascii="Times New Roman" w:hAnsi="Times New Roman" w:cs="Times New Roman"/>
                <w:sz w:val="22"/>
                <w:szCs w:val="22"/>
              </w:rPr>
              <w:t xml:space="preserve">Oct </w:t>
            </w:r>
            <w:r>
              <w:rPr>
                <w:rFonts w:ascii="Times New Roman" w:hAnsi="Times New Roman" w:cs="Times New Roman"/>
                <w:sz w:val="22"/>
                <w:szCs w:val="22"/>
              </w:rPr>
              <w:t>3</w:t>
            </w:r>
          </w:p>
        </w:tc>
        <w:tc>
          <w:tcPr>
            <w:tcW w:w="4035" w:type="dxa"/>
            <w:shd w:val="clear" w:color="auto" w:fill="auto"/>
          </w:tcPr>
          <w:p w14:paraId="29B9B715" w14:textId="77777777" w:rsidR="009C2131" w:rsidRPr="007F473A" w:rsidRDefault="009C2131" w:rsidP="009C2131">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77777777" w:rsidR="009C2131" w:rsidRPr="007F473A" w:rsidRDefault="009C2131" w:rsidP="009C2131">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336A10AB" w14:textId="77777777"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77777777" w:rsidR="009C2131" w:rsidRPr="007F473A" w:rsidRDefault="009C2131" w:rsidP="009C2131">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9C2131" w:rsidRPr="007F473A" w:rsidRDefault="009C2131" w:rsidP="009C2131">
            <w:pPr>
              <w:tabs>
                <w:tab w:val="left" w:pos="720"/>
              </w:tabs>
              <w:autoSpaceDE/>
              <w:autoSpaceDN/>
              <w:adjustRightInd/>
              <w:jc w:val="center"/>
              <w:rPr>
                <w:rFonts w:ascii="Times New Roman" w:hAnsi="Times New Roman" w:cs="Times New Roman"/>
                <w:b/>
                <w:bCs/>
                <w:sz w:val="22"/>
                <w:szCs w:val="22"/>
              </w:rPr>
            </w:pPr>
          </w:p>
        </w:tc>
      </w:tr>
      <w:tr w:rsidR="009C2131" w:rsidRPr="007F473A" w14:paraId="114F9DB6" w14:textId="77777777" w:rsidTr="41BE5367">
        <w:trPr>
          <w:trHeight w:val="233"/>
        </w:trPr>
        <w:tc>
          <w:tcPr>
            <w:tcW w:w="901" w:type="dxa"/>
            <w:shd w:val="clear" w:color="auto" w:fill="auto"/>
          </w:tcPr>
          <w:p w14:paraId="147E33B7"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744DA79F" w:rsidR="009C2131" w:rsidRPr="007F473A" w:rsidRDefault="009C2131" w:rsidP="009C2131">
            <w:pPr>
              <w:jc w:val="center"/>
              <w:rPr>
                <w:sz w:val="22"/>
                <w:szCs w:val="22"/>
              </w:rPr>
            </w:pPr>
            <w:r>
              <w:rPr>
                <w:rFonts w:ascii="Times New Roman" w:hAnsi="Times New Roman" w:cs="Times New Roman"/>
                <w:sz w:val="22"/>
                <w:szCs w:val="22"/>
              </w:rPr>
              <w:t>Oct 5</w:t>
            </w:r>
          </w:p>
        </w:tc>
        <w:tc>
          <w:tcPr>
            <w:tcW w:w="4035" w:type="dxa"/>
            <w:shd w:val="clear" w:color="auto" w:fill="auto"/>
          </w:tcPr>
          <w:p w14:paraId="3C0AC2F6" w14:textId="77777777" w:rsidR="009C2131" w:rsidRPr="007F473A" w:rsidRDefault="009C2131" w:rsidP="009C2131">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03E638A1" w14:textId="77777777" w:rsidR="009C2131" w:rsidRPr="007F473A" w:rsidRDefault="009C2131" w:rsidP="009C2131">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32172320" w14:textId="77777777"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285C9E13" w14:textId="77777777" w:rsidTr="41BE5367">
        <w:trPr>
          <w:trHeight w:val="233"/>
        </w:trPr>
        <w:tc>
          <w:tcPr>
            <w:tcW w:w="901" w:type="dxa"/>
            <w:vMerge w:val="restart"/>
            <w:shd w:val="clear" w:color="auto" w:fill="auto"/>
          </w:tcPr>
          <w:p w14:paraId="36621780"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7E093BFC"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0</w:t>
            </w:r>
          </w:p>
          <w:p w14:paraId="7AD835B6" w14:textId="77777777" w:rsidR="009C2131" w:rsidRPr="007F473A" w:rsidRDefault="009C2131" w:rsidP="009C2131">
            <w:pPr>
              <w:jc w:val="center"/>
              <w:rPr>
                <w:sz w:val="22"/>
                <w:szCs w:val="22"/>
              </w:rPr>
            </w:pPr>
          </w:p>
        </w:tc>
        <w:tc>
          <w:tcPr>
            <w:tcW w:w="4035" w:type="dxa"/>
            <w:shd w:val="clear" w:color="auto" w:fill="auto"/>
          </w:tcPr>
          <w:p w14:paraId="53917124"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09084449" w14:textId="77777777" w:rsidTr="41BE5367">
        <w:trPr>
          <w:trHeight w:val="233"/>
        </w:trPr>
        <w:tc>
          <w:tcPr>
            <w:tcW w:w="901" w:type="dxa"/>
            <w:vMerge/>
          </w:tcPr>
          <w:p w14:paraId="042911B4"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EC06760" w14:textId="77777777"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12</w:t>
            </w:r>
          </w:p>
          <w:p w14:paraId="3698CEDA" w14:textId="5F333587" w:rsidR="009C2131" w:rsidRPr="007F473A" w:rsidRDefault="009C2131" w:rsidP="009C2131">
            <w:pPr>
              <w:jc w:val="center"/>
              <w:rPr>
                <w:sz w:val="22"/>
                <w:szCs w:val="22"/>
              </w:rPr>
            </w:pPr>
          </w:p>
        </w:tc>
        <w:tc>
          <w:tcPr>
            <w:tcW w:w="4035" w:type="dxa"/>
            <w:shd w:val="clear" w:color="auto" w:fill="auto"/>
          </w:tcPr>
          <w:p w14:paraId="1F445E55"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(pg. 65)</w:t>
            </w:r>
          </w:p>
        </w:tc>
        <w:tc>
          <w:tcPr>
            <w:tcW w:w="1630" w:type="dxa"/>
            <w:shd w:val="clear" w:color="auto" w:fill="auto"/>
          </w:tcPr>
          <w:p w14:paraId="6686DF21" w14:textId="77777777"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29C4109D" w14:textId="77777777" w:rsidTr="41BE5367">
        <w:trPr>
          <w:trHeight w:val="233"/>
        </w:trPr>
        <w:tc>
          <w:tcPr>
            <w:tcW w:w="901" w:type="dxa"/>
            <w:vMerge w:val="restart"/>
            <w:shd w:val="clear" w:color="auto" w:fill="auto"/>
          </w:tcPr>
          <w:p w14:paraId="1D305839"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102A0D16"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7</w:t>
            </w:r>
          </w:p>
          <w:p w14:paraId="5ED524C2" w14:textId="77777777" w:rsidR="009C2131" w:rsidRPr="007F473A" w:rsidRDefault="009C2131" w:rsidP="009C2131">
            <w:pPr>
              <w:jc w:val="center"/>
              <w:rPr>
                <w:sz w:val="22"/>
                <w:szCs w:val="22"/>
              </w:rPr>
            </w:pPr>
          </w:p>
        </w:tc>
        <w:tc>
          <w:tcPr>
            <w:tcW w:w="4035" w:type="dxa"/>
            <w:shd w:val="clear" w:color="auto" w:fill="auto"/>
          </w:tcPr>
          <w:p w14:paraId="31F01C31" w14:textId="3203B073"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Brzuzy, 1997</w:t>
            </w:r>
          </w:p>
        </w:tc>
        <w:tc>
          <w:tcPr>
            <w:tcW w:w="1890" w:type="dxa"/>
            <w:shd w:val="clear" w:color="auto" w:fill="auto"/>
          </w:tcPr>
          <w:p w14:paraId="4B4178CC"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3615A558" w14:textId="77777777" w:rsidTr="41BE5367">
        <w:trPr>
          <w:trHeight w:val="233"/>
        </w:trPr>
        <w:tc>
          <w:tcPr>
            <w:tcW w:w="901" w:type="dxa"/>
            <w:vMerge/>
          </w:tcPr>
          <w:p w14:paraId="61BE1D17"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6B20B23" w14:textId="5BE2A425"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9</w:t>
            </w:r>
          </w:p>
          <w:p w14:paraId="1CC1199E" w14:textId="77777777" w:rsidR="009C2131" w:rsidRPr="007F473A" w:rsidRDefault="009C2131" w:rsidP="009C2131">
            <w:pPr>
              <w:jc w:val="center"/>
              <w:rPr>
                <w:sz w:val="22"/>
                <w:szCs w:val="22"/>
              </w:rPr>
            </w:pPr>
          </w:p>
        </w:tc>
        <w:tc>
          <w:tcPr>
            <w:tcW w:w="4035" w:type="dxa"/>
            <w:shd w:val="clear" w:color="auto" w:fill="auto"/>
          </w:tcPr>
          <w:p w14:paraId="37007A72" w14:textId="3884216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40022E94"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9C2131" w:rsidRPr="007F473A" w14:paraId="4B08393E" w14:textId="77777777" w:rsidTr="41BE5367">
        <w:trPr>
          <w:trHeight w:val="233"/>
        </w:trPr>
        <w:tc>
          <w:tcPr>
            <w:tcW w:w="901" w:type="dxa"/>
            <w:vMerge w:val="restart"/>
            <w:shd w:val="clear" w:color="auto" w:fill="auto"/>
          </w:tcPr>
          <w:p w14:paraId="7774FC27"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53015807"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2</w:t>
            </w:r>
            <w:r>
              <w:rPr>
                <w:rFonts w:ascii="Times New Roman" w:hAnsi="Times New Roman" w:cs="Times New Roman"/>
                <w:sz w:val="22"/>
                <w:szCs w:val="22"/>
              </w:rPr>
              <w:t>4</w:t>
            </w:r>
          </w:p>
          <w:p w14:paraId="6A3CBE6E" w14:textId="77777777" w:rsidR="009C2131" w:rsidRPr="007F473A" w:rsidRDefault="009C2131" w:rsidP="009C2131">
            <w:pPr>
              <w:jc w:val="center"/>
              <w:rPr>
                <w:sz w:val="22"/>
                <w:szCs w:val="22"/>
              </w:rPr>
            </w:pPr>
          </w:p>
        </w:tc>
        <w:tc>
          <w:tcPr>
            <w:tcW w:w="4035" w:type="dxa"/>
            <w:shd w:val="clear" w:color="auto" w:fill="auto"/>
          </w:tcPr>
          <w:p w14:paraId="2EC1CC84" w14:textId="77777777" w:rsidR="009C2131" w:rsidRPr="007F473A" w:rsidRDefault="009C2131" w:rsidP="009C2131">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SteelFisher et al., 2019</w:t>
            </w:r>
          </w:p>
        </w:tc>
        <w:tc>
          <w:tcPr>
            <w:tcW w:w="1630" w:type="dxa"/>
            <w:shd w:val="clear" w:color="auto" w:fill="auto"/>
          </w:tcPr>
          <w:p w14:paraId="586D7F56" w14:textId="2196D0ED"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75662B2F" w14:textId="77777777" w:rsidTr="41BE5367">
        <w:trPr>
          <w:trHeight w:val="233"/>
        </w:trPr>
        <w:tc>
          <w:tcPr>
            <w:tcW w:w="901" w:type="dxa"/>
            <w:vMerge/>
          </w:tcPr>
          <w:p w14:paraId="1588CA14"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ABEDD73" w14:textId="77777777" w:rsidR="009C2131" w:rsidRPr="007F473A" w:rsidRDefault="009C2131" w:rsidP="009C2131">
            <w:pPr>
              <w:jc w:val="center"/>
              <w:rPr>
                <w:rFonts w:ascii="Times New Roman" w:hAnsi="Times New Roman" w:cs="Times New Roman"/>
                <w:sz w:val="22"/>
                <w:szCs w:val="22"/>
              </w:rPr>
            </w:pPr>
            <w:r w:rsidRPr="41BE5367">
              <w:rPr>
                <w:rFonts w:ascii="Times New Roman" w:hAnsi="Times New Roman" w:cs="Times New Roman"/>
                <w:sz w:val="22"/>
                <w:szCs w:val="22"/>
              </w:rPr>
              <w:t>Oct 26</w:t>
            </w:r>
          </w:p>
          <w:p w14:paraId="3BBD30D7" w14:textId="0FCC40F0" w:rsidR="009C2131" w:rsidRPr="007F473A" w:rsidRDefault="009C2131" w:rsidP="009C2131">
            <w:pPr>
              <w:jc w:val="center"/>
              <w:rPr>
                <w:sz w:val="22"/>
                <w:szCs w:val="22"/>
              </w:rPr>
            </w:pPr>
          </w:p>
        </w:tc>
        <w:tc>
          <w:tcPr>
            <w:tcW w:w="4035" w:type="dxa"/>
            <w:shd w:val="clear" w:color="auto" w:fill="auto"/>
          </w:tcPr>
          <w:p w14:paraId="64077E32" w14:textId="4B4F2AD1"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9C2131" w:rsidRPr="007F473A" w:rsidRDefault="009C2131" w:rsidP="009C2131">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50C00510" w14:textId="77777777" w:rsidTr="41BE5367">
        <w:trPr>
          <w:trHeight w:val="233"/>
        </w:trPr>
        <w:tc>
          <w:tcPr>
            <w:tcW w:w="901" w:type="dxa"/>
            <w:vMerge w:val="restart"/>
            <w:shd w:val="clear" w:color="auto" w:fill="auto"/>
          </w:tcPr>
          <w:p w14:paraId="6B93B2D1"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7F6E947D" w14:textId="293F20A3" w:rsidR="009C2131" w:rsidRDefault="009C2131" w:rsidP="009C2131">
            <w:pPr>
              <w:jc w:val="center"/>
              <w:rPr>
                <w:rFonts w:ascii="Times New Roman" w:hAnsi="Times New Roman" w:cs="Times New Roman"/>
                <w:sz w:val="22"/>
                <w:szCs w:val="22"/>
              </w:rPr>
            </w:pPr>
            <w:r>
              <w:rPr>
                <w:rFonts w:ascii="Times New Roman" w:hAnsi="Times New Roman" w:cs="Times New Roman"/>
                <w:sz w:val="22"/>
                <w:szCs w:val="22"/>
              </w:rPr>
              <w:t>Oct 31</w:t>
            </w:r>
          </w:p>
          <w:p w14:paraId="1C3FE8CD" w14:textId="33B34519" w:rsidR="009C2131" w:rsidRPr="007F473A" w:rsidRDefault="009C2131" w:rsidP="009C2131">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9C2131" w:rsidRPr="007F473A" w:rsidRDefault="009C2131" w:rsidP="009C2131">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9C2131" w:rsidRPr="007F473A" w:rsidRDefault="009C2131" w:rsidP="009C2131">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9C2131" w:rsidRPr="007F473A" w:rsidRDefault="009C2131" w:rsidP="009C2131">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7309DBC3"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9C2131" w:rsidRPr="007F473A" w14:paraId="3CE9A8C9" w14:textId="77777777" w:rsidTr="41BE5367">
        <w:trPr>
          <w:trHeight w:val="233"/>
        </w:trPr>
        <w:tc>
          <w:tcPr>
            <w:tcW w:w="901" w:type="dxa"/>
            <w:vMerge/>
          </w:tcPr>
          <w:p w14:paraId="718F1299"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957D5DA"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Nov 2</w:t>
            </w:r>
          </w:p>
          <w:p w14:paraId="18C964FB" w14:textId="66299C9A" w:rsidR="009C2131" w:rsidRPr="007F473A" w:rsidRDefault="009C2131" w:rsidP="009C2131">
            <w:pPr>
              <w:jc w:val="center"/>
              <w:rPr>
                <w:sz w:val="22"/>
                <w:szCs w:val="22"/>
              </w:rPr>
            </w:pPr>
          </w:p>
        </w:tc>
        <w:tc>
          <w:tcPr>
            <w:tcW w:w="4035" w:type="dxa"/>
            <w:shd w:val="clear" w:color="auto" w:fill="auto"/>
          </w:tcPr>
          <w:p w14:paraId="5C40B66F" w14:textId="77777777" w:rsidR="009C2131" w:rsidRPr="007F473A" w:rsidRDefault="009C2131" w:rsidP="009C2131">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9C2131" w:rsidRPr="007F473A" w:rsidRDefault="009C2131" w:rsidP="009C2131">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9C2131" w:rsidRPr="007F473A" w:rsidRDefault="009C2131" w:rsidP="009C2131">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9C2131" w:rsidRPr="007F473A" w:rsidRDefault="009C2131" w:rsidP="009C2131">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32D60943" w14:textId="77777777" w:rsidTr="41BE5367">
        <w:trPr>
          <w:trHeight w:val="233"/>
        </w:trPr>
        <w:tc>
          <w:tcPr>
            <w:tcW w:w="901" w:type="dxa"/>
            <w:vMerge w:val="restart"/>
            <w:shd w:val="clear" w:color="auto" w:fill="auto"/>
          </w:tcPr>
          <w:p w14:paraId="6AFCED60"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761221DF"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7</w:t>
            </w:r>
          </w:p>
        </w:tc>
        <w:tc>
          <w:tcPr>
            <w:tcW w:w="4035" w:type="dxa"/>
            <w:shd w:val="clear" w:color="auto" w:fill="auto"/>
          </w:tcPr>
          <w:p w14:paraId="1DBD1C2B"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9C2131" w:rsidRPr="007F473A" w:rsidRDefault="009C2131" w:rsidP="009C2131">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i/>
                <w:sz w:val="22"/>
                <w:szCs w:val="22"/>
              </w:rPr>
              <w:t>Sensoy &amp; DiAngelo, 2017 (Chapter 11)</w:t>
            </w:r>
          </w:p>
        </w:tc>
        <w:tc>
          <w:tcPr>
            <w:tcW w:w="1630" w:type="dxa"/>
            <w:shd w:val="clear" w:color="auto" w:fill="auto"/>
          </w:tcPr>
          <w:p w14:paraId="267BFD69" w14:textId="32C26E7F" w:rsidR="009C2131" w:rsidRPr="007F473A" w:rsidRDefault="009C2131" w:rsidP="009C2131">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9C2131" w:rsidRPr="007F473A" w14:paraId="600ECDB1" w14:textId="77777777" w:rsidTr="41BE5367">
        <w:trPr>
          <w:trHeight w:val="233"/>
        </w:trPr>
        <w:tc>
          <w:tcPr>
            <w:tcW w:w="901" w:type="dxa"/>
            <w:vMerge/>
          </w:tcPr>
          <w:p w14:paraId="582E0BCE"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3C70AE40" w:rsidR="009C2131" w:rsidRPr="007F473A" w:rsidRDefault="009C2131" w:rsidP="009C2131">
            <w:pPr>
              <w:jc w:val="center"/>
              <w:rPr>
                <w:sz w:val="22"/>
                <w:szCs w:val="22"/>
              </w:rPr>
            </w:pPr>
            <w:r w:rsidRPr="41BE5367">
              <w:rPr>
                <w:rFonts w:ascii="Times New Roman" w:hAnsi="Times New Roman" w:cs="Times New Roman"/>
                <w:sz w:val="22"/>
                <w:szCs w:val="22"/>
              </w:rPr>
              <w:t>Nov 9</w:t>
            </w:r>
          </w:p>
        </w:tc>
        <w:tc>
          <w:tcPr>
            <w:tcW w:w="4035" w:type="dxa"/>
            <w:shd w:val="clear" w:color="auto" w:fill="auto"/>
          </w:tcPr>
          <w:p w14:paraId="170E867B" w14:textId="24D7D02D"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9C2131" w:rsidRPr="007F473A" w:rsidRDefault="009C2131" w:rsidP="009C2131">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4A1B1E40"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9C2131" w:rsidRPr="007F473A" w14:paraId="76E2AD99" w14:textId="77777777" w:rsidTr="41BE5367">
        <w:trPr>
          <w:trHeight w:val="233"/>
        </w:trPr>
        <w:tc>
          <w:tcPr>
            <w:tcW w:w="901" w:type="dxa"/>
            <w:vMerge w:val="restart"/>
            <w:shd w:val="clear" w:color="auto" w:fill="auto"/>
          </w:tcPr>
          <w:p w14:paraId="32F5DC83" w14:textId="77777777"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57D43197" w:rsidR="009C2131" w:rsidRPr="007F473A" w:rsidRDefault="009C2131" w:rsidP="009C2131">
            <w:pPr>
              <w:jc w:val="center"/>
              <w:rPr>
                <w:sz w:val="22"/>
                <w:szCs w:val="22"/>
              </w:rPr>
            </w:pPr>
            <w:r w:rsidRPr="41BE5367">
              <w:rPr>
                <w:rFonts w:ascii="Times New Roman" w:hAnsi="Times New Roman" w:cs="Times New Roman"/>
                <w:sz w:val="22"/>
                <w:szCs w:val="22"/>
              </w:rPr>
              <w:t>Nov 1</w:t>
            </w:r>
            <w:r w:rsidR="00B50045">
              <w:rPr>
                <w:rFonts w:ascii="Times New Roman" w:hAnsi="Times New Roman" w:cs="Times New Roman"/>
                <w:sz w:val="22"/>
                <w:szCs w:val="22"/>
              </w:rPr>
              <w:t>4</w:t>
            </w:r>
          </w:p>
        </w:tc>
        <w:tc>
          <w:tcPr>
            <w:tcW w:w="4035" w:type="dxa"/>
            <w:shd w:val="clear" w:color="auto" w:fill="auto"/>
          </w:tcPr>
          <w:p w14:paraId="23B4B26E" w14:textId="0D6452BF" w:rsidR="009C2131" w:rsidRPr="007F473A" w:rsidRDefault="009C2131" w:rsidP="009C21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9C2131" w:rsidRPr="007F473A" w:rsidRDefault="009C2131" w:rsidP="009C2131">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9C2131" w:rsidRPr="007F473A" w:rsidRDefault="009C2131" w:rsidP="009C2131">
            <w:pPr>
              <w:tabs>
                <w:tab w:val="left" w:pos="720"/>
              </w:tabs>
              <w:autoSpaceDE/>
              <w:autoSpaceDN/>
              <w:adjustRightInd/>
              <w:jc w:val="center"/>
              <w:rPr>
                <w:rFonts w:ascii="Times New Roman" w:hAnsi="Times New Roman" w:cs="Times New Roman"/>
                <w:b/>
                <w:sz w:val="22"/>
                <w:szCs w:val="22"/>
              </w:rPr>
            </w:pPr>
          </w:p>
        </w:tc>
      </w:tr>
      <w:tr w:rsidR="00B50045" w:rsidRPr="007F473A" w14:paraId="26749AA5" w14:textId="77777777" w:rsidTr="41BE5367">
        <w:trPr>
          <w:trHeight w:val="233"/>
        </w:trPr>
        <w:tc>
          <w:tcPr>
            <w:tcW w:w="901" w:type="dxa"/>
            <w:vMerge/>
          </w:tcPr>
          <w:p w14:paraId="712ACF19" w14:textId="77777777" w:rsidR="00B50045" w:rsidRPr="007F473A" w:rsidRDefault="00B50045" w:rsidP="00B5004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540DA4C4" w:rsidR="00B50045" w:rsidRPr="00B50045" w:rsidRDefault="00B50045" w:rsidP="00B50045">
            <w:pPr>
              <w:jc w:val="center"/>
              <w:rPr>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16</w:t>
            </w:r>
          </w:p>
        </w:tc>
        <w:tc>
          <w:tcPr>
            <w:tcW w:w="4035" w:type="dxa"/>
            <w:shd w:val="clear" w:color="auto" w:fill="auto"/>
          </w:tcPr>
          <w:p w14:paraId="52B1AF5F" w14:textId="5CC72687" w:rsidR="00B50045" w:rsidRPr="007F473A" w:rsidRDefault="00B50045" w:rsidP="00B5004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B50045" w:rsidRPr="007F473A" w:rsidRDefault="00B50045" w:rsidP="00B50045">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Trumpauer Mulholland </w:t>
            </w:r>
            <w:r w:rsidRPr="007F473A">
              <w:rPr>
                <w:rFonts w:ascii="Times New Roman" w:hAnsi="Times New Roman" w:cs="Times New Roman"/>
                <w:bCs/>
                <w:sz w:val="22"/>
                <w:szCs w:val="22"/>
              </w:rPr>
              <w:lastRenderedPageBreak/>
              <w:t>Shares How “She Stood For Freedom”</w:t>
            </w:r>
          </w:p>
        </w:tc>
        <w:tc>
          <w:tcPr>
            <w:tcW w:w="1890" w:type="dxa"/>
            <w:shd w:val="clear" w:color="auto" w:fill="auto"/>
          </w:tcPr>
          <w:p w14:paraId="2477E40D" w14:textId="32934508" w:rsidR="00B50045" w:rsidRPr="007F473A" w:rsidRDefault="00B50045" w:rsidP="00B50045">
            <w:pPr>
              <w:tabs>
                <w:tab w:val="left" w:pos="720"/>
              </w:tabs>
              <w:autoSpaceDE/>
              <w:autoSpaceDN/>
              <w:adjustRightInd/>
              <w:jc w:val="center"/>
              <w:rPr>
                <w:rFonts w:ascii="Times New Roman" w:hAnsi="Times New Roman" w:cs="Times New Roman"/>
                <w:b/>
                <w:sz w:val="22"/>
                <w:szCs w:val="22"/>
              </w:rPr>
            </w:pPr>
          </w:p>
        </w:tc>
      </w:tr>
      <w:tr w:rsidR="00B50045" w14:paraId="69BAE761" w14:textId="77777777" w:rsidTr="41BE5367">
        <w:trPr>
          <w:trHeight w:val="233"/>
        </w:trPr>
        <w:tc>
          <w:tcPr>
            <w:tcW w:w="901" w:type="dxa"/>
            <w:shd w:val="clear" w:color="auto" w:fill="auto"/>
          </w:tcPr>
          <w:p w14:paraId="306BA264" w14:textId="61ED4C71" w:rsidR="00B50045" w:rsidRDefault="00B50045" w:rsidP="00B50045">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2DD75E2D" w14:textId="35321E63" w:rsidR="00B50045" w:rsidRDefault="00B50045" w:rsidP="00B50045">
            <w:pPr>
              <w:jc w:val="center"/>
              <w:rPr>
                <w:rFonts w:ascii="Times New Roman" w:hAnsi="Times New Roman" w:cs="Times New Roman"/>
                <w:sz w:val="22"/>
                <w:szCs w:val="22"/>
              </w:rPr>
            </w:pPr>
            <w:r>
              <w:rPr>
                <w:rFonts w:ascii="Times New Roman" w:hAnsi="Times New Roman" w:cs="Times New Roman"/>
                <w:sz w:val="22"/>
                <w:szCs w:val="22"/>
              </w:rPr>
              <w:t>Nov 21</w:t>
            </w:r>
          </w:p>
        </w:tc>
        <w:tc>
          <w:tcPr>
            <w:tcW w:w="4035" w:type="dxa"/>
            <w:shd w:val="clear" w:color="auto" w:fill="auto"/>
          </w:tcPr>
          <w:p w14:paraId="16DB59E0" w14:textId="1A423AB7" w:rsidR="00B50045" w:rsidRDefault="00B50045" w:rsidP="00B50045">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08CF4FD" w14:textId="0328C0B0" w:rsidR="00B50045" w:rsidRDefault="00B50045" w:rsidP="00B50045">
            <w:pPr>
              <w:jc w:val="center"/>
              <w:rPr>
                <w:rFonts w:ascii="Times New Roman" w:eastAsia="Calibri" w:hAnsi="Times New Roman" w:cs="Times New Roman"/>
                <w:sz w:val="22"/>
                <w:szCs w:val="22"/>
              </w:rPr>
            </w:pPr>
          </w:p>
        </w:tc>
        <w:tc>
          <w:tcPr>
            <w:tcW w:w="1890" w:type="dxa"/>
            <w:shd w:val="clear" w:color="auto" w:fill="auto"/>
          </w:tcPr>
          <w:p w14:paraId="0A1A97B5" w14:textId="5D9C9809" w:rsidR="00B50045" w:rsidRDefault="00B50045" w:rsidP="00B50045">
            <w:pPr>
              <w:jc w:val="center"/>
              <w:rPr>
                <w:rFonts w:ascii="Times New Roman" w:hAnsi="Times New Roman" w:cs="Times New Roman"/>
                <w:b/>
                <w:bCs/>
                <w:sz w:val="22"/>
                <w:szCs w:val="22"/>
              </w:rPr>
            </w:pPr>
          </w:p>
        </w:tc>
      </w:tr>
      <w:tr w:rsidR="00B50045" w:rsidRPr="004C472D" w14:paraId="2D376C72" w14:textId="77777777" w:rsidTr="41BE5367">
        <w:trPr>
          <w:trHeight w:val="233"/>
        </w:trPr>
        <w:tc>
          <w:tcPr>
            <w:tcW w:w="901" w:type="dxa"/>
            <w:shd w:val="clear" w:color="auto" w:fill="auto"/>
          </w:tcPr>
          <w:p w14:paraId="625D7033" w14:textId="355AF5BC" w:rsidR="00B50045" w:rsidRPr="007F473A" w:rsidRDefault="00B50045" w:rsidP="00B5004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3DB7ED61" w:rsidR="00B50045" w:rsidRPr="007F473A" w:rsidRDefault="00B50045" w:rsidP="00B50045">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46081E65" w14:textId="77777777" w:rsidR="00B50045" w:rsidRPr="007F473A" w:rsidRDefault="00B50045" w:rsidP="00B50045">
            <w:pPr>
              <w:jc w:val="center"/>
              <w:rPr>
                <w:sz w:val="22"/>
                <w:szCs w:val="22"/>
              </w:rPr>
            </w:pPr>
          </w:p>
        </w:tc>
        <w:tc>
          <w:tcPr>
            <w:tcW w:w="4035" w:type="dxa"/>
            <w:shd w:val="clear" w:color="auto" w:fill="auto"/>
          </w:tcPr>
          <w:p w14:paraId="4082DE1C" w14:textId="19D7BB4B" w:rsidR="00B50045" w:rsidRPr="007F473A" w:rsidRDefault="00B50045" w:rsidP="00B5004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B50045" w:rsidRPr="007F473A" w:rsidRDefault="00B50045" w:rsidP="00B5004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B50045" w:rsidRPr="004C472D" w:rsidRDefault="00B50045" w:rsidP="00B5004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FCA4DCE"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6"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7455A24" w14:textId="51B0DA11" w:rsidR="00167036" w:rsidRPr="00A74326" w:rsidRDefault="00167036">
      <w:pPr>
        <w:widowControl/>
        <w:autoSpaceDE/>
        <w:autoSpaceDN/>
        <w:adjustRightInd/>
        <w:rPr>
          <w:rFonts w:ascii="Times New Roman" w:hAnsi="Times New Roman" w:cs="Times New Roman"/>
          <w:b/>
          <w:bCs/>
          <w:sz w:val="22"/>
          <w:szCs w:val="22"/>
          <w:u w:val="single"/>
        </w:rPr>
      </w:pP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6AFB37DB" w14:textId="77777777" w:rsidR="00622810" w:rsidRDefault="00622810" w:rsidP="1AF30F42">
      <w:pPr>
        <w:pStyle w:val="PlainText"/>
        <w:rPr>
          <w:rFonts w:ascii="Times New Roman" w:hAnsi="Times New Roman" w:cs="Times New Roman"/>
          <w:b/>
          <w:bCs/>
          <w:sz w:val="22"/>
          <w:szCs w:val="22"/>
          <w:u w:val="single"/>
        </w:rPr>
      </w:pPr>
    </w:p>
    <w:p w14:paraId="6EAA4BFD" w14:textId="1781D5FE"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60780D7"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CE5A36">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w:t>
      </w:r>
      <w:r w:rsidRPr="00A74326">
        <w:rPr>
          <w:rFonts w:ascii="Times New Roman" w:hAnsi="Times New Roman" w:cs="Times New Roman"/>
          <w:sz w:val="22"/>
          <w:szCs w:val="22"/>
        </w:rPr>
        <w:lastRenderedPageBreak/>
        <w:t xml:space="preserve">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at </w:t>
      </w:r>
      <w:hyperlink r:id="rId17">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FB82" w14:textId="77777777" w:rsidR="00103C4E" w:rsidRDefault="00103C4E">
      <w:pPr>
        <w:spacing w:line="20" w:lineRule="exact"/>
        <w:rPr>
          <w:rFonts w:cs="Times New Roman"/>
          <w:sz w:val="24"/>
          <w:szCs w:val="24"/>
        </w:rPr>
      </w:pPr>
    </w:p>
  </w:endnote>
  <w:endnote w:type="continuationSeparator" w:id="0">
    <w:p w14:paraId="022BB97B" w14:textId="77777777" w:rsidR="00103C4E" w:rsidRDefault="00103C4E" w:rsidP="000E7594">
      <w:r>
        <w:rPr>
          <w:rFonts w:cs="Times New Roman"/>
          <w:sz w:val="24"/>
          <w:szCs w:val="24"/>
        </w:rPr>
        <w:t xml:space="preserve"> </w:t>
      </w:r>
    </w:p>
  </w:endnote>
  <w:endnote w:type="continuationNotice" w:id="1">
    <w:p w14:paraId="19379BF9" w14:textId="77777777" w:rsidR="00103C4E" w:rsidRDefault="00103C4E"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F504" w14:textId="77777777" w:rsidR="00103C4E" w:rsidRDefault="00103C4E" w:rsidP="000E7594">
      <w:r>
        <w:rPr>
          <w:rFonts w:cs="Times New Roman"/>
          <w:sz w:val="24"/>
          <w:szCs w:val="24"/>
        </w:rPr>
        <w:separator/>
      </w:r>
    </w:p>
  </w:footnote>
  <w:footnote w:type="continuationSeparator" w:id="0">
    <w:p w14:paraId="2204639A" w14:textId="77777777" w:rsidR="00103C4E" w:rsidRDefault="00103C4E">
      <w:r>
        <w:continuationSeparator/>
      </w:r>
    </w:p>
  </w:footnote>
  <w:footnote w:type="continuationNotice" w:id="1">
    <w:p w14:paraId="1B0BAEE9" w14:textId="77777777" w:rsidR="00103C4E" w:rsidRDefault="00103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61EA" w14:textId="77777777" w:rsidR="00CA30B1" w:rsidRDefault="00CA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776512">
    <w:abstractNumId w:val="1"/>
  </w:num>
  <w:num w:numId="2" w16cid:durableId="151849922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69097153">
    <w:abstractNumId w:val="2"/>
  </w:num>
  <w:num w:numId="4" w16cid:durableId="1780905332">
    <w:abstractNumId w:val="13"/>
  </w:num>
  <w:num w:numId="5" w16cid:durableId="167599437">
    <w:abstractNumId w:val="14"/>
  </w:num>
  <w:num w:numId="6" w16cid:durableId="470829361">
    <w:abstractNumId w:val="9"/>
    <w:lvlOverride w:ilvl="0">
      <w:startOverride w:val="1"/>
    </w:lvlOverride>
  </w:num>
  <w:num w:numId="7" w16cid:durableId="863371399">
    <w:abstractNumId w:val="16"/>
  </w:num>
  <w:num w:numId="8" w16cid:durableId="1000039931">
    <w:abstractNumId w:val="4"/>
  </w:num>
  <w:num w:numId="9" w16cid:durableId="365984423">
    <w:abstractNumId w:val="15"/>
  </w:num>
  <w:num w:numId="10" w16cid:durableId="1760448813">
    <w:abstractNumId w:val="17"/>
  </w:num>
  <w:num w:numId="11" w16cid:durableId="2062973577">
    <w:abstractNumId w:val="5"/>
  </w:num>
  <w:num w:numId="12" w16cid:durableId="322052483">
    <w:abstractNumId w:val="3"/>
  </w:num>
  <w:num w:numId="13" w16cid:durableId="1231620848">
    <w:abstractNumId w:val="7"/>
  </w:num>
  <w:num w:numId="14" w16cid:durableId="877857648">
    <w:abstractNumId w:val="11"/>
  </w:num>
  <w:num w:numId="15" w16cid:durableId="1470828442">
    <w:abstractNumId w:val="19"/>
  </w:num>
  <w:num w:numId="16" w16cid:durableId="1055934230">
    <w:abstractNumId w:val="18"/>
  </w:num>
  <w:num w:numId="17" w16cid:durableId="1213157274">
    <w:abstractNumId w:val="12"/>
  </w:num>
  <w:num w:numId="18" w16cid:durableId="394257">
    <w:abstractNumId w:val="8"/>
  </w:num>
  <w:num w:numId="19" w16cid:durableId="1667125408">
    <w:abstractNumId w:val="10"/>
  </w:num>
  <w:num w:numId="20" w16cid:durableId="839345398">
    <w:abstractNumId w:val="20"/>
  </w:num>
  <w:num w:numId="21" w16cid:durableId="506483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B5D06"/>
    <w:rsid w:val="000C3ECC"/>
    <w:rsid w:val="000E7594"/>
    <w:rsid w:val="000F0822"/>
    <w:rsid w:val="000F193D"/>
    <w:rsid w:val="000F26C0"/>
    <w:rsid w:val="000F39DC"/>
    <w:rsid w:val="00103C4E"/>
    <w:rsid w:val="001464BE"/>
    <w:rsid w:val="00160A10"/>
    <w:rsid w:val="00161520"/>
    <w:rsid w:val="001626D6"/>
    <w:rsid w:val="001662D1"/>
    <w:rsid w:val="00167036"/>
    <w:rsid w:val="00167304"/>
    <w:rsid w:val="00184EC3"/>
    <w:rsid w:val="001A0860"/>
    <w:rsid w:val="001A550D"/>
    <w:rsid w:val="001C6FDE"/>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47B3"/>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22810"/>
    <w:rsid w:val="00651AF4"/>
    <w:rsid w:val="00654ED2"/>
    <w:rsid w:val="00663C6B"/>
    <w:rsid w:val="006647AF"/>
    <w:rsid w:val="00665465"/>
    <w:rsid w:val="006774DC"/>
    <w:rsid w:val="0069004F"/>
    <w:rsid w:val="00697BB0"/>
    <w:rsid w:val="006A23B5"/>
    <w:rsid w:val="006A425E"/>
    <w:rsid w:val="006B3D98"/>
    <w:rsid w:val="006B6044"/>
    <w:rsid w:val="006B739A"/>
    <w:rsid w:val="006C0DC4"/>
    <w:rsid w:val="00703841"/>
    <w:rsid w:val="00710156"/>
    <w:rsid w:val="00716B7F"/>
    <w:rsid w:val="007253A1"/>
    <w:rsid w:val="007267F2"/>
    <w:rsid w:val="00734610"/>
    <w:rsid w:val="00741A29"/>
    <w:rsid w:val="00742F2C"/>
    <w:rsid w:val="0074531C"/>
    <w:rsid w:val="00754167"/>
    <w:rsid w:val="0075606A"/>
    <w:rsid w:val="00764CE9"/>
    <w:rsid w:val="00783AFC"/>
    <w:rsid w:val="00787B67"/>
    <w:rsid w:val="007953A6"/>
    <w:rsid w:val="007B0361"/>
    <w:rsid w:val="007B23EF"/>
    <w:rsid w:val="007B53B6"/>
    <w:rsid w:val="007F473A"/>
    <w:rsid w:val="007F69EB"/>
    <w:rsid w:val="007F79D2"/>
    <w:rsid w:val="00804643"/>
    <w:rsid w:val="00816155"/>
    <w:rsid w:val="00821249"/>
    <w:rsid w:val="008263F5"/>
    <w:rsid w:val="00834458"/>
    <w:rsid w:val="0084535A"/>
    <w:rsid w:val="00855D65"/>
    <w:rsid w:val="008602C8"/>
    <w:rsid w:val="00866666"/>
    <w:rsid w:val="0087344E"/>
    <w:rsid w:val="008B3F22"/>
    <w:rsid w:val="008E042D"/>
    <w:rsid w:val="008E0BDE"/>
    <w:rsid w:val="008E13A0"/>
    <w:rsid w:val="008E48BE"/>
    <w:rsid w:val="008E6CCC"/>
    <w:rsid w:val="008F4D58"/>
    <w:rsid w:val="008F5A72"/>
    <w:rsid w:val="008F73C7"/>
    <w:rsid w:val="00901F91"/>
    <w:rsid w:val="00903A98"/>
    <w:rsid w:val="009051EF"/>
    <w:rsid w:val="00912CAF"/>
    <w:rsid w:val="00913CB4"/>
    <w:rsid w:val="00914316"/>
    <w:rsid w:val="00917295"/>
    <w:rsid w:val="00953CFC"/>
    <w:rsid w:val="009616BF"/>
    <w:rsid w:val="00994782"/>
    <w:rsid w:val="00997636"/>
    <w:rsid w:val="009A0576"/>
    <w:rsid w:val="009A5110"/>
    <w:rsid w:val="009C1610"/>
    <w:rsid w:val="009C2131"/>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0582A"/>
    <w:rsid w:val="00B17916"/>
    <w:rsid w:val="00B455CE"/>
    <w:rsid w:val="00B50045"/>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A30B1"/>
    <w:rsid w:val="00CC7E8E"/>
    <w:rsid w:val="00CD2B92"/>
    <w:rsid w:val="00CD6E38"/>
    <w:rsid w:val="00CD74D2"/>
    <w:rsid w:val="00CE150B"/>
    <w:rsid w:val="00CE5A36"/>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5876"/>
    <w:rsid w:val="00E16BA9"/>
    <w:rsid w:val="00E1774C"/>
    <w:rsid w:val="00E310A7"/>
    <w:rsid w:val="00E353E0"/>
    <w:rsid w:val="00E46B55"/>
    <w:rsid w:val="00E51551"/>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Revision">
    <w:name w:val="Revision"/>
    <w:hidden/>
    <w:uiPriority w:val="99"/>
    <w:semiHidden/>
    <w:rsid w:val="00CA30B1"/>
    <w:rPr>
      <w:rFonts w:ascii="Courier New" w:hAnsi="Courier New" w:cs="Courier New"/>
    </w:rPr>
  </w:style>
  <w:style w:type="character" w:styleId="UnresolvedMention">
    <w:name w:val="Unresolved Mention"/>
    <w:basedOn w:val="DefaultParagraphFont"/>
    <w:uiPriority w:val="99"/>
    <w:semiHidden/>
    <w:unhideWhenUsed/>
    <w:rsid w:val="0066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837767375">
      <w:bodyDiv w:val="1"/>
      <w:marLeft w:val="0"/>
      <w:marRight w:val="0"/>
      <w:marTop w:val="0"/>
      <w:marBottom w:val="0"/>
      <w:divBdr>
        <w:top w:val="none" w:sz="0" w:space="0" w:color="auto"/>
        <w:left w:val="none" w:sz="0" w:space="0" w:color="auto"/>
        <w:bottom w:val="none" w:sz="0" w:space="0" w:color="auto"/>
        <w:right w:val="none" w:sz="0" w:space="0" w:color="auto"/>
      </w:divBdr>
      <w:divsChild>
        <w:div w:id="895899529">
          <w:marLeft w:val="0"/>
          <w:marRight w:val="0"/>
          <w:marTop w:val="100"/>
          <w:marBottom w:val="100"/>
          <w:divBdr>
            <w:top w:val="none" w:sz="0" w:space="0" w:color="auto"/>
            <w:left w:val="none" w:sz="0" w:space="0" w:color="auto"/>
            <w:bottom w:val="none" w:sz="0" w:space="0" w:color="auto"/>
            <w:right w:val="none" w:sz="0" w:space="0" w:color="auto"/>
          </w:divBdr>
          <w:divsChild>
            <w:div w:id="572811439">
              <w:marLeft w:val="0"/>
              <w:marRight w:val="0"/>
              <w:marTop w:val="750"/>
              <w:marBottom w:val="750"/>
              <w:divBdr>
                <w:top w:val="none" w:sz="0" w:space="0" w:color="auto"/>
                <w:left w:val="none" w:sz="0" w:space="0" w:color="auto"/>
                <w:bottom w:val="none" w:sz="0" w:space="0" w:color="auto"/>
                <w:right w:val="none" w:sz="0" w:space="0" w:color="auto"/>
              </w:divBdr>
              <w:divsChild>
                <w:div w:id="128280948">
                  <w:marLeft w:val="0"/>
                  <w:marRight w:val="0"/>
                  <w:marTop w:val="0"/>
                  <w:marBottom w:val="0"/>
                  <w:divBdr>
                    <w:top w:val="none" w:sz="0" w:space="0" w:color="auto"/>
                    <w:left w:val="none" w:sz="0" w:space="0" w:color="auto"/>
                    <w:bottom w:val="none" w:sz="0" w:space="0" w:color="auto"/>
                    <w:right w:val="none" w:sz="0" w:space="0" w:color="auto"/>
                  </w:divBdr>
                  <w:divsChild>
                    <w:div w:id="2118594550">
                      <w:marLeft w:val="0"/>
                      <w:marRight w:val="0"/>
                      <w:marTop w:val="0"/>
                      <w:marBottom w:val="0"/>
                      <w:divBdr>
                        <w:top w:val="none" w:sz="0" w:space="0" w:color="auto"/>
                        <w:left w:val="none" w:sz="0" w:space="0" w:color="auto"/>
                        <w:bottom w:val="none" w:sz="0" w:space="0" w:color="auto"/>
                        <w:right w:val="none" w:sz="0" w:space="0" w:color="auto"/>
                      </w:divBdr>
                      <w:divsChild>
                        <w:div w:id="11749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91720">
          <w:marLeft w:val="0"/>
          <w:marRight w:val="0"/>
          <w:marTop w:val="100"/>
          <w:marBottom w:val="100"/>
          <w:divBdr>
            <w:top w:val="dashed" w:sz="6" w:space="0" w:color="A8A8A8"/>
            <w:left w:val="none" w:sz="0" w:space="0" w:color="auto"/>
            <w:bottom w:val="none" w:sz="0" w:space="0" w:color="auto"/>
            <w:right w:val="none" w:sz="0" w:space="0" w:color="auto"/>
          </w:divBdr>
          <w:divsChild>
            <w:div w:id="2065372644">
              <w:marLeft w:val="0"/>
              <w:marRight w:val="0"/>
              <w:marTop w:val="750"/>
              <w:marBottom w:val="750"/>
              <w:divBdr>
                <w:top w:val="none" w:sz="0" w:space="0" w:color="auto"/>
                <w:left w:val="none" w:sz="0" w:space="0" w:color="auto"/>
                <w:bottom w:val="none" w:sz="0" w:space="0" w:color="auto"/>
                <w:right w:val="none" w:sz="0" w:space="0" w:color="auto"/>
              </w:divBdr>
              <w:divsChild>
                <w:div w:id="1425108382">
                  <w:marLeft w:val="0"/>
                  <w:marRight w:val="0"/>
                  <w:marTop w:val="0"/>
                  <w:marBottom w:val="0"/>
                  <w:divBdr>
                    <w:top w:val="none" w:sz="0" w:space="0" w:color="auto"/>
                    <w:left w:val="none" w:sz="0" w:space="0" w:color="auto"/>
                    <w:bottom w:val="none" w:sz="0" w:space="0" w:color="auto"/>
                    <w:right w:val="none" w:sz="0" w:space="0" w:color="auto"/>
                  </w:divBdr>
                  <w:divsChild>
                    <w:div w:id="1886486159">
                      <w:marLeft w:val="0"/>
                      <w:marRight w:val="0"/>
                      <w:marTop w:val="0"/>
                      <w:marBottom w:val="0"/>
                      <w:divBdr>
                        <w:top w:val="none" w:sz="0" w:space="0" w:color="auto"/>
                        <w:left w:val="none" w:sz="0" w:space="0" w:color="auto"/>
                        <w:bottom w:val="none" w:sz="0" w:space="0" w:color="auto"/>
                        <w:right w:val="none" w:sz="0" w:space="0" w:color="auto"/>
                      </w:divBdr>
                      <w:divsChild>
                        <w:div w:id="10896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S7jnzOMxb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d.com/talks/kimberle_crenshaw_the_urgency_of_intersectionality?language=en"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implicit.harvard.edu/implicit/selectates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video.mhhe.com%2Fwatch%2FxUs68jEUwVnAB2K64eWMgc&amp;data=05%7C01%7Cajg0132%40auburn.edu%7C5e23420befe248736d7808db9cb63535%7Cccb6deedbd294b388979d72780f62d3b%7C1%7C0%7C638276078616024214%7CUnknown%7CTWFpbGZsb3d8eyJWIjoiMC4wLjAwMDAiLCJQIjoiV2luMzIiLCJBTiI6Ik1haWwiLCJXVCI6Mn0%3D%7C3000%7C%7C%7C&amp;sdata=zxnnhieCcy8QvLCfKG2tdmQTxtfqeYuTTFL%2BBjSvVIM%3D&amp;reserved=0" TargetMode="External"/><Relationship Id="rId5" Type="http://schemas.openxmlformats.org/officeDocument/2006/relationships/webSettings" Target="webSettings.xml"/><Relationship Id="rId15" Type="http://schemas.openxmlformats.org/officeDocument/2006/relationships/hyperlink" Target="https://www.khsu.org/post/through-eyes-women-joan-trumpauer-mulholland-shares-how-she-stood-freedom" TargetMode="External"/><Relationship Id="rId10" Type="http://schemas.openxmlformats.org/officeDocument/2006/relationships/hyperlink" Target="https://connect.mheducation.com/class/a-green-fall-2023-coun-2000-0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OoxNyNWFv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13</Pages>
  <Words>4863</Words>
  <Characters>27721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Austin Green</cp:lastModifiedBy>
  <cp:revision>12</cp:revision>
  <cp:lastPrinted>2017-01-17T19:11:00Z</cp:lastPrinted>
  <dcterms:created xsi:type="dcterms:W3CDTF">2023-08-13T22:31:00Z</dcterms:created>
  <dcterms:modified xsi:type="dcterms:W3CDTF">2023-08-17T15:20:00Z</dcterms:modified>
</cp:coreProperties>
</file>