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5734058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0A0C9F">
        <w:rPr>
          <w:color w:val="1F3864" w:themeColor="accent1" w:themeShade="80"/>
        </w:rPr>
        <w:t>Fall</w:t>
      </w:r>
      <w:r w:rsidR="008B3B72">
        <w:rPr>
          <w:color w:val="1F3864" w:themeColor="accent1" w:themeShade="80"/>
        </w:rPr>
        <w:t xml:space="preserve"> 202</w:t>
      </w:r>
      <w:r w:rsidR="00E556F2">
        <w:rPr>
          <w:color w:val="1F3864" w:themeColor="accent1" w:themeShade="80"/>
        </w:rPr>
        <w:t>3</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656E8E9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0A0C9F">
        <w:rPr>
          <w:color w:val="1F3864" w:themeColor="accent1" w:themeShade="80"/>
        </w:rPr>
        <w:t>Mondays</w:t>
      </w:r>
      <w:r w:rsidR="005526D0">
        <w:rPr>
          <w:color w:val="1F3864" w:themeColor="accent1" w:themeShade="80"/>
        </w:rPr>
        <w:t xml:space="preserve"> </w:t>
      </w:r>
      <w:r w:rsidR="00D703E1">
        <w:rPr>
          <w:color w:val="1F3864" w:themeColor="accent1" w:themeShade="80"/>
        </w:rPr>
        <w:t>9</w:t>
      </w:r>
      <w:r w:rsidR="000E7450">
        <w:rPr>
          <w:color w:val="1F3864" w:themeColor="accent1" w:themeShade="80"/>
        </w:rPr>
        <w:t>AM-1</w:t>
      </w:r>
      <w:r w:rsidR="00D703E1">
        <w:rPr>
          <w:color w:val="1F3864" w:themeColor="accent1" w:themeShade="80"/>
        </w:rPr>
        <w:t>1A</w:t>
      </w:r>
      <w:r w:rsidR="000E7450">
        <w:rPr>
          <w:color w:val="1F3864" w:themeColor="accent1" w:themeShade="80"/>
        </w:rPr>
        <w:t>M</w:t>
      </w:r>
    </w:p>
    <w:p w14:paraId="742873BD" w14:textId="19370588" w:rsidR="000E7450"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C67E4F">
        <w:rPr>
          <w:color w:val="1F3864" w:themeColor="accent1" w:themeShade="80"/>
        </w:rPr>
        <w:t>Mon</w:t>
      </w:r>
      <w:r w:rsidR="000E7450">
        <w:rPr>
          <w:color w:val="1F3864" w:themeColor="accent1" w:themeShade="80"/>
        </w:rPr>
        <w:t>day</w:t>
      </w:r>
      <w:r w:rsidR="00D703E1">
        <w:rPr>
          <w:color w:val="1F3864" w:themeColor="accent1" w:themeShade="80"/>
        </w:rPr>
        <w:t>s</w:t>
      </w:r>
      <w:r w:rsidR="000E7450">
        <w:rPr>
          <w:color w:val="1F3864" w:themeColor="accent1" w:themeShade="80"/>
        </w:rPr>
        <w:t xml:space="preserve"> </w:t>
      </w:r>
    </w:p>
    <w:p w14:paraId="421B6FEA" w14:textId="291610E3" w:rsidR="001D53F9" w:rsidRDefault="000E7450" w:rsidP="000E7450">
      <w:pPr>
        <w:pStyle w:val="NormalWeb"/>
        <w:spacing w:before="0" w:beforeAutospacing="0" w:after="0" w:afterAutospacing="0"/>
        <w:ind w:left="720" w:firstLine="720"/>
        <w:rPr>
          <w:color w:val="1F3864" w:themeColor="accent1" w:themeShade="80"/>
        </w:rPr>
      </w:pPr>
      <w:r>
        <w:rPr>
          <w:color w:val="1F3864" w:themeColor="accent1" w:themeShade="80"/>
        </w:rPr>
        <w:t>1:00-</w:t>
      </w:r>
      <w:r w:rsidR="00D703E1">
        <w:rPr>
          <w:color w:val="1F3864" w:themeColor="accent1" w:themeShade="80"/>
        </w:rPr>
        <w:t>3</w:t>
      </w:r>
      <w:r>
        <w:rPr>
          <w:color w:val="1F3864" w:themeColor="accent1" w:themeShade="80"/>
        </w:rPr>
        <w:t>:50</w:t>
      </w:r>
      <w:r w:rsidR="001F37DC">
        <w:rPr>
          <w:color w:val="1F3864" w:themeColor="accent1" w:themeShade="80"/>
        </w:rPr>
        <w:t>P</w:t>
      </w:r>
      <w:r>
        <w:rPr>
          <w:color w:val="1F3864" w:themeColor="accent1" w:themeShade="80"/>
        </w:rPr>
        <w:t>M</w:t>
      </w:r>
    </w:p>
    <w:p w14:paraId="662DE698" w14:textId="3C66250B"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t xml:space="preserve">Haley </w:t>
      </w:r>
      <w:r w:rsidR="00BB23CE">
        <w:rPr>
          <w:color w:val="1F3864" w:themeColor="accent1" w:themeShade="80"/>
        </w:rPr>
        <w:t>2</w:t>
      </w:r>
      <w:r w:rsidR="001F37DC">
        <w:rPr>
          <w:color w:val="1F3864" w:themeColor="accent1" w:themeShade="80"/>
        </w:rPr>
        <w:t>213</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2D1D4099" w14:textId="6DD03226" w:rsidR="003C4860" w:rsidRDefault="003C4860" w:rsidP="003C4860">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458B47" w14:textId="77777777" w:rsidR="0097349E" w:rsidRDefault="0097349E" w:rsidP="00FA1945">
      <w:pPr>
        <w:pStyle w:val="NormalWeb"/>
        <w:spacing w:before="0" w:beforeAutospacing="0" w:after="0" w:afterAutospacing="0"/>
        <w:rPr>
          <w:color w:val="002060"/>
          <w:sz w:val="22"/>
          <w:szCs w:val="22"/>
        </w:rPr>
      </w:pPr>
    </w:p>
    <w:p w14:paraId="4C4AB153" w14:textId="1DFCD9F1"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bookmarkStart w:id="1" w:name="_Hlk78579322"/>
            <w:r w:rsidRPr="00821EF5">
              <w:rPr>
                <w:b/>
                <w:bCs/>
                <w:i/>
                <w:iCs/>
                <w:color w:val="1F3864" w:themeColor="accent1" w:themeShade="80"/>
              </w:rPr>
              <w:t xml:space="preserve">COURSE </w:t>
            </w:r>
            <w:r>
              <w:rPr>
                <w:b/>
                <w:bCs/>
                <w:i/>
                <w:iCs/>
                <w:color w:val="1F3864" w:themeColor="accent1" w:themeShade="80"/>
              </w:rPr>
              <w:t>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Pr="003A4140" w:rsidRDefault="00413DC6" w:rsidP="00413DC6">
      <w:pPr>
        <w:pStyle w:val="NormalWeb"/>
        <w:spacing w:before="0" w:beforeAutospacing="0" w:after="0" w:afterAutospacing="0"/>
        <w:rPr>
          <w:b/>
          <w:bCs/>
          <w:sz w:val="22"/>
          <w:szCs w:val="22"/>
          <w:u w:val="single"/>
        </w:rPr>
      </w:pPr>
      <w:r w:rsidRPr="003A4140">
        <w:rPr>
          <w:b/>
          <w:bCs/>
          <w:sz w:val="22"/>
          <w:szCs w:val="22"/>
          <w:u w:val="single"/>
        </w:rPr>
        <w:t>Expectations:</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7"/>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7"/>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2261E4ED" w:rsidR="003A4140" w:rsidRDefault="00577240" w:rsidP="003A4140">
      <w:pPr>
        <w:numPr>
          <w:ilvl w:val="0"/>
          <w:numId w:val="17"/>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w:t>
      </w:r>
      <w:r w:rsidR="00CC0ED8">
        <w:rPr>
          <w:rFonts w:ascii="Times New Roman" w:hAnsi="Times New Roman" w:cs="Times New Roman"/>
        </w:rPr>
        <w:t>s</w:t>
      </w:r>
      <w:r w:rsidRPr="00577240">
        <w:rPr>
          <w:rFonts w:ascii="Times New Roman" w:hAnsi="Times New Roman" w:cs="Times New Roman"/>
        </w:rPr>
        <w:t xml:space="preserve">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sidR="003A4140">
        <w:rPr>
          <w:sz w:val="22"/>
          <w:szCs w:val="22"/>
        </w:rPr>
        <w:t>T</w:t>
      </w:r>
      <w:r w:rsidRPr="003A4140">
        <w:rPr>
          <w:sz w:val="22"/>
          <w:szCs w:val="22"/>
        </w:rPr>
        <w:t>o have a critical, active classroom, we have to start with some foundational commitments for being a part of this community, including:</w:t>
      </w:r>
    </w:p>
    <w:p w14:paraId="1DA6356E" w14:textId="05DAF55E"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54BDC94" w14:textId="49090698"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lastRenderedPageBreak/>
              <w:t>GRADING</w:t>
            </w:r>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490F2D42" w:rsidR="004E1D52" w:rsidRDefault="009B1799" w:rsidP="002A5AE4">
            <w:pPr>
              <w:pStyle w:val="NormalWeb"/>
              <w:spacing w:before="0" w:beforeAutospacing="0" w:after="0" w:afterAutospacing="0"/>
              <w:rPr>
                <w:sz w:val="22"/>
                <w:szCs w:val="22"/>
              </w:rPr>
            </w:pPr>
            <w:r>
              <w:rPr>
                <w:sz w:val="22"/>
                <w:szCs w:val="22"/>
              </w:rPr>
              <w:t>1</w:t>
            </w:r>
            <w:r w:rsidR="00F13EB8">
              <w:rPr>
                <w:sz w:val="22"/>
                <w:szCs w:val="22"/>
              </w:rPr>
              <w:t>2</w:t>
            </w:r>
            <w:r w:rsidR="008C4AF6">
              <w:rPr>
                <w:sz w:val="22"/>
                <w:szCs w:val="22"/>
              </w:rPr>
              <w:t>0</w:t>
            </w:r>
            <w:r>
              <w:rPr>
                <w:sz w:val="22"/>
                <w:szCs w:val="22"/>
              </w:rPr>
              <w:t xml:space="preserve"> - </w:t>
            </w:r>
            <w:r w:rsidR="00893E90">
              <w:rPr>
                <w:sz w:val="22"/>
                <w:szCs w:val="22"/>
              </w:rPr>
              <w:t>1</w:t>
            </w:r>
            <w:r w:rsidR="00627D8E">
              <w:rPr>
                <w:sz w:val="22"/>
                <w:szCs w:val="22"/>
              </w:rPr>
              <w:t>08</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14895600" w:rsidR="004E1D52" w:rsidRDefault="00893E90" w:rsidP="002A5AE4">
            <w:pPr>
              <w:pStyle w:val="NormalWeb"/>
              <w:spacing w:before="0" w:beforeAutospacing="0" w:after="0" w:afterAutospacing="0"/>
              <w:rPr>
                <w:sz w:val="22"/>
                <w:szCs w:val="22"/>
              </w:rPr>
            </w:pPr>
            <w:r>
              <w:rPr>
                <w:sz w:val="22"/>
                <w:szCs w:val="22"/>
              </w:rPr>
              <w:t>1</w:t>
            </w:r>
            <w:r w:rsidR="00627D8E">
              <w:rPr>
                <w:sz w:val="22"/>
                <w:szCs w:val="22"/>
              </w:rPr>
              <w:t>07</w:t>
            </w:r>
            <w:r w:rsidR="009B1799">
              <w:rPr>
                <w:sz w:val="22"/>
                <w:szCs w:val="22"/>
              </w:rPr>
              <w:t xml:space="preserve"> </w:t>
            </w:r>
            <w:r w:rsidR="004E1D52">
              <w:rPr>
                <w:sz w:val="22"/>
                <w:szCs w:val="22"/>
              </w:rPr>
              <w:t xml:space="preserve">- </w:t>
            </w:r>
            <w:r w:rsidR="00627D8E">
              <w:rPr>
                <w:sz w:val="22"/>
                <w:szCs w:val="22"/>
              </w:rPr>
              <w:t>96</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2120A056" w:rsidR="004E1D52" w:rsidRDefault="00627D8E" w:rsidP="002A5AE4">
            <w:pPr>
              <w:pStyle w:val="NormalWeb"/>
              <w:spacing w:before="0" w:beforeAutospacing="0" w:after="0" w:afterAutospacing="0"/>
              <w:rPr>
                <w:sz w:val="22"/>
                <w:szCs w:val="22"/>
              </w:rPr>
            </w:pPr>
            <w:r>
              <w:rPr>
                <w:sz w:val="22"/>
                <w:szCs w:val="22"/>
              </w:rPr>
              <w:t>95</w:t>
            </w:r>
            <w:r w:rsidR="00893E90">
              <w:rPr>
                <w:sz w:val="22"/>
                <w:szCs w:val="22"/>
              </w:rPr>
              <w:t>–</w:t>
            </w:r>
            <w:r w:rsidR="004E1D52">
              <w:rPr>
                <w:sz w:val="22"/>
                <w:szCs w:val="22"/>
              </w:rPr>
              <w:t xml:space="preserve"> </w:t>
            </w:r>
            <w:r>
              <w:rPr>
                <w:sz w:val="22"/>
                <w:szCs w:val="22"/>
              </w:rPr>
              <w:t>84</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691C0FA3" w:rsidR="004E1D52" w:rsidRDefault="00627D8E" w:rsidP="002A5AE4">
            <w:pPr>
              <w:pStyle w:val="NormalWeb"/>
              <w:spacing w:before="0" w:beforeAutospacing="0" w:after="0" w:afterAutospacing="0"/>
              <w:rPr>
                <w:sz w:val="22"/>
                <w:szCs w:val="22"/>
              </w:rPr>
            </w:pPr>
            <w:r>
              <w:rPr>
                <w:sz w:val="22"/>
                <w:szCs w:val="22"/>
              </w:rPr>
              <w:t>83</w:t>
            </w:r>
            <w:r w:rsidR="004E1D52">
              <w:rPr>
                <w:sz w:val="22"/>
                <w:szCs w:val="22"/>
              </w:rPr>
              <w:t xml:space="preserve"> - </w:t>
            </w:r>
            <w:r w:rsidR="00566966">
              <w:rPr>
                <w:sz w:val="22"/>
                <w:szCs w:val="22"/>
              </w:rPr>
              <w:t>72</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551A1E8A" w:rsidR="004E1D52" w:rsidRDefault="004E1D52" w:rsidP="002A5AE4">
            <w:pPr>
              <w:pStyle w:val="NormalWeb"/>
              <w:spacing w:before="0" w:beforeAutospacing="0" w:after="0" w:afterAutospacing="0"/>
              <w:rPr>
                <w:sz w:val="22"/>
                <w:szCs w:val="22"/>
              </w:rPr>
            </w:pPr>
            <w:r>
              <w:rPr>
                <w:sz w:val="22"/>
                <w:szCs w:val="22"/>
              </w:rPr>
              <w:t>&lt;</w:t>
            </w:r>
            <w:r w:rsidR="00566966">
              <w:rPr>
                <w:sz w:val="22"/>
                <w:szCs w:val="22"/>
              </w:rPr>
              <w:t>71</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622E4B08"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r w:rsidR="0082399A">
        <w:rPr>
          <w:sz w:val="22"/>
          <w:szCs w:val="22"/>
        </w:rPr>
        <w:t xml:space="preserve"> All assignments, unless otherwise indicated, </w:t>
      </w:r>
      <w:r w:rsidR="006F4342">
        <w:rPr>
          <w:sz w:val="22"/>
          <w:szCs w:val="22"/>
        </w:rPr>
        <w:t xml:space="preserve">must be turned in </w:t>
      </w:r>
      <w:r w:rsidR="0082399A">
        <w:rPr>
          <w:sz w:val="22"/>
          <w:szCs w:val="22"/>
        </w:rPr>
        <w:t xml:space="preserve">by the start of class (1:00 PM) on the </w:t>
      </w:r>
      <w:r w:rsidR="006F4342">
        <w:rPr>
          <w:sz w:val="22"/>
          <w:szCs w:val="22"/>
        </w:rPr>
        <w:t>date due.</w:t>
      </w:r>
    </w:p>
    <w:p w14:paraId="42054747" w14:textId="5F8C4688" w:rsidR="00EE1920" w:rsidRDefault="00EE1920" w:rsidP="00EE1920">
      <w:pPr>
        <w:pStyle w:val="NormalWeb"/>
        <w:spacing w:before="0" w:beforeAutospacing="0" w:after="0" w:afterAutospacing="0"/>
        <w:rPr>
          <w:sz w:val="22"/>
          <w:szCs w:val="22"/>
        </w:rPr>
      </w:pPr>
    </w:p>
    <w:p w14:paraId="2D8FC50E" w14:textId="3877DE34" w:rsidR="0028328C" w:rsidRPr="001E3774" w:rsidRDefault="0028328C" w:rsidP="00867540">
      <w:pPr>
        <w:pStyle w:val="NormalWeb"/>
        <w:numPr>
          <w:ilvl w:val="0"/>
          <w:numId w:val="13"/>
        </w:numPr>
        <w:spacing w:before="0" w:beforeAutospacing="0" w:after="0" w:afterAutospacing="0"/>
        <w:rPr>
          <w:sz w:val="22"/>
          <w:szCs w:val="22"/>
        </w:rPr>
      </w:pPr>
      <w:r w:rsidRPr="001E3774">
        <w:rPr>
          <w:i/>
          <w:iCs/>
          <w:sz w:val="22"/>
          <w:szCs w:val="22"/>
        </w:rPr>
        <w:t>A</w:t>
      </w:r>
      <w:r w:rsidR="00D141BE">
        <w:rPr>
          <w:i/>
          <w:iCs/>
          <w:sz w:val="22"/>
          <w:szCs w:val="22"/>
        </w:rPr>
        <w:t>ttendance/Participation</w:t>
      </w:r>
      <w:r w:rsidR="00CD3F08" w:rsidRPr="001E3774">
        <w:rPr>
          <w:sz w:val="22"/>
          <w:szCs w:val="22"/>
        </w:rPr>
        <w:t xml:space="preserve">: </w:t>
      </w:r>
      <w:r w:rsidR="00F40683" w:rsidRPr="001E3774">
        <w:rPr>
          <w:sz w:val="22"/>
          <w:szCs w:val="22"/>
        </w:rPr>
        <w:t xml:space="preserve">Because I </w:t>
      </w:r>
      <w:r w:rsidR="00FD6101" w:rsidRPr="001E3774">
        <w:rPr>
          <w:sz w:val="22"/>
          <w:szCs w:val="22"/>
        </w:rPr>
        <w:t>believe that learning happens in interaction, attend</w:t>
      </w:r>
      <w:r w:rsidR="00CE0388" w:rsidRPr="001E3774">
        <w:rPr>
          <w:sz w:val="22"/>
          <w:szCs w:val="22"/>
        </w:rPr>
        <w:t>ing</w:t>
      </w:r>
      <w:r w:rsidR="00A20EF5" w:rsidRPr="001E3774">
        <w:rPr>
          <w:sz w:val="22"/>
          <w:szCs w:val="22"/>
        </w:rPr>
        <w:t xml:space="preserve"> and engaging in</w:t>
      </w:r>
      <w:r w:rsidR="00CE0388" w:rsidRPr="001E3774">
        <w:rPr>
          <w:sz w:val="22"/>
          <w:szCs w:val="22"/>
        </w:rPr>
        <w:t xml:space="preserve"> class is imperative. </w:t>
      </w:r>
      <w:r w:rsidR="00F153C2" w:rsidRPr="001E3774">
        <w:rPr>
          <w:sz w:val="22"/>
          <w:szCs w:val="22"/>
        </w:rPr>
        <w:t xml:space="preserve">Being in class and being an active learner includes reading the assigned texts, participating in whole class and small group discussions, and engaging in learning activities during class. </w:t>
      </w:r>
      <w:r w:rsidR="00CB3552" w:rsidRPr="001E3774">
        <w:rPr>
          <w:sz w:val="22"/>
          <w:szCs w:val="22"/>
        </w:rPr>
        <w:t xml:space="preserve">I recognize that active learning </w:t>
      </w:r>
      <w:r w:rsidR="00523F44" w:rsidRPr="001E3774">
        <w:rPr>
          <w:sz w:val="22"/>
          <w:szCs w:val="22"/>
        </w:rPr>
        <w:t xml:space="preserve">can look </w:t>
      </w:r>
      <w:r w:rsidR="0060065C" w:rsidRPr="001E3774">
        <w:rPr>
          <w:sz w:val="22"/>
          <w:szCs w:val="22"/>
        </w:rPr>
        <w:t>different</w:t>
      </w:r>
      <w:r w:rsidR="00523F44" w:rsidRPr="001E3774">
        <w:rPr>
          <w:sz w:val="22"/>
          <w:szCs w:val="22"/>
        </w:rPr>
        <w:t xml:space="preserve"> for individual students</w:t>
      </w:r>
      <w:r w:rsidR="00371EEE" w:rsidRPr="001E3774">
        <w:rPr>
          <w:sz w:val="22"/>
          <w:szCs w:val="22"/>
        </w:rPr>
        <w:t xml:space="preserve"> but it does require being in class</w:t>
      </w:r>
      <w:r w:rsidR="001E3774" w:rsidRPr="001E3774">
        <w:rPr>
          <w:sz w:val="22"/>
          <w:szCs w:val="22"/>
        </w:rPr>
        <w:t>, being engaged,</w:t>
      </w:r>
      <w:r w:rsidR="00371EEE" w:rsidRPr="001E3774">
        <w:rPr>
          <w:sz w:val="22"/>
          <w:szCs w:val="22"/>
        </w:rPr>
        <w:t xml:space="preserve"> and </w:t>
      </w:r>
      <w:r w:rsidR="0095018E" w:rsidRPr="001E3774">
        <w:rPr>
          <w:sz w:val="22"/>
          <w:szCs w:val="22"/>
        </w:rPr>
        <w:t xml:space="preserve">limiting distractions </w:t>
      </w:r>
      <w:r w:rsidR="00AD7DEB" w:rsidRPr="001E3774">
        <w:rPr>
          <w:sz w:val="22"/>
          <w:szCs w:val="22"/>
        </w:rPr>
        <w:t>(</w:t>
      </w:r>
      <w:r w:rsidR="001E3774" w:rsidRPr="001E3774">
        <w:rPr>
          <w:sz w:val="22"/>
          <w:szCs w:val="22"/>
        </w:rPr>
        <w:t>e.g., non-essential phone and computer usage).</w:t>
      </w:r>
      <w:r w:rsidR="00CF4AC5">
        <w:rPr>
          <w:sz w:val="22"/>
          <w:szCs w:val="22"/>
        </w:rPr>
        <w:t xml:space="preserve"> </w:t>
      </w:r>
      <w:r w:rsidR="00123A03">
        <w:rPr>
          <w:sz w:val="22"/>
          <w:szCs w:val="22"/>
        </w:rPr>
        <w:t>There are no points assigned to attendance/participation in Canvas. You are granted two absences, for any reason, for the semester</w:t>
      </w:r>
      <w:r w:rsidR="00B8628B">
        <w:rPr>
          <w:sz w:val="22"/>
          <w:szCs w:val="22"/>
        </w:rPr>
        <w:t>.</w:t>
      </w:r>
      <w:r w:rsidR="004D457F">
        <w:rPr>
          <w:sz w:val="22"/>
          <w:szCs w:val="22"/>
        </w:rPr>
        <w:t xml:space="preserve"> A third absence will result in a </w:t>
      </w:r>
      <w:r w:rsidR="00AA43FA">
        <w:rPr>
          <w:sz w:val="22"/>
          <w:szCs w:val="22"/>
        </w:rPr>
        <w:t xml:space="preserve">drop in letter grade. Any two additional absences after that will result in </w:t>
      </w:r>
      <w:r w:rsidR="00A826D0">
        <w:rPr>
          <w:sz w:val="22"/>
          <w:szCs w:val="22"/>
        </w:rPr>
        <w:t xml:space="preserve">additional drops in letter grade. </w:t>
      </w:r>
      <w:r w:rsidR="00D945F7">
        <w:rPr>
          <w:sz w:val="22"/>
          <w:szCs w:val="22"/>
        </w:rPr>
        <w:t>Extenuating circumstances for absences warrant a meeting with the instructor during office hours or another planned time</w:t>
      </w:r>
      <w:r w:rsidR="0088043C">
        <w:rPr>
          <w:sz w:val="22"/>
          <w:szCs w:val="22"/>
        </w:rPr>
        <w:t>; it is your responsibility to contact your instructor for a meeting</w:t>
      </w:r>
      <w:r w:rsidR="009C5A1D">
        <w:rPr>
          <w:sz w:val="22"/>
          <w:szCs w:val="22"/>
        </w:rPr>
        <w:t xml:space="preserve">. Meeting with the instructor does not guarantee </w:t>
      </w:r>
      <w:r w:rsidR="002B3061">
        <w:rPr>
          <w:sz w:val="22"/>
          <w:szCs w:val="22"/>
        </w:rPr>
        <w:t>approval of extended absences.</w:t>
      </w:r>
      <w:r w:rsidR="0060065C">
        <w:rPr>
          <w:sz w:val="22"/>
          <w:szCs w:val="22"/>
        </w:rPr>
        <w:t xml:space="preserve"> </w:t>
      </w:r>
    </w:p>
    <w:p w14:paraId="237AC426" w14:textId="77777777" w:rsidR="00EE1920" w:rsidRDefault="00EE1920" w:rsidP="00EE1920">
      <w:pPr>
        <w:pStyle w:val="NormalWeb"/>
        <w:spacing w:before="0" w:beforeAutospacing="0" w:after="0" w:afterAutospacing="0"/>
        <w:rPr>
          <w:sz w:val="22"/>
          <w:szCs w:val="22"/>
        </w:rPr>
      </w:pPr>
    </w:p>
    <w:p w14:paraId="47D6D4EF" w14:textId="6BC336E6" w:rsidR="00DA7BB9" w:rsidRPr="00DA7BB9" w:rsidRDefault="00410664" w:rsidP="00817812">
      <w:pPr>
        <w:pStyle w:val="NormalWeb"/>
        <w:numPr>
          <w:ilvl w:val="0"/>
          <w:numId w:val="13"/>
        </w:numPr>
        <w:spacing w:before="0" w:beforeAutospacing="0" w:after="0" w:afterAutospacing="0"/>
        <w:rPr>
          <w:i/>
          <w:iCs/>
          <w:sz w:val="22"/>
          <w:szCs w:val="22"/>
        </w:rPr>
      </w:pPr>
      <w:r w:rsidRPr="00DA7BB9">
        <w:rPr>
          <w:i/>
          <w:iCs/>
          <w:sz w:val="22"/>
          <w:szCs w:val="22"/>
        </w:rPr>
        <w:t>Content Area Literacy Mini-Lesson (1</w:t>
      </w:r>
      <w:r w:rsidR="002E00B9" w:rsidRPr="00DA7BB9">
        <w:rPr>
          <w:i/>
          <w:iCs/>
          <w:sz w:val="22"/>
          <w:szCs w:val="22"/>
        </w:rPr>
        <w:t>6</w:t>
      </w:r>
      <w:r w:rsidRPr="00DA7BB9">
        <w:rPr>
          <w:i/>
          <w:iCs/>
          <w:sz w:val="22"/>
          <w:szCs w:val="22"/>
        </w:rPr>
        <w:t xml:space="preserve"> points): </w:t>
      </w:r>
      <w:r w:rsidRPr="00DA7BB9">
        <w:rPr>
          <w:sz w:val="22"/>
          <w:szCs w:val="22"/>
        </w:rPr>
        <w:t xml:space="preserve">After learning about content area literacy and associated strategies for supporting student learning, you and your content area peers will be teaching a </w:t>
      </w:r>
      <w:r w:rsidR="009558C3">
        <w:rPr>
          <w:sz w:val="22"/>
          <w:szCs w:val="22"/>
        </w:rPr>
        <w:t>15</w:t>
      </w:r>
      <w:r w:rsidRPr="00DA7BB9">
        <w:rPr>
          <w:sz w:val="22"/>
          <w:szCs w:val="22"/>
        </w:rPr>
        <w:t>-minute mini-lesson modeling a content area literacy strategy. Your mini-lesson should model the application of a literacy strategy with content and provide opportunities for “students” to practice and reflect on their strategy use.</w:t>
      </w:r>
      <w:r w:rsidR="00E34CB1">
        <w:rPr>
          <w:sz w:val="22"/>
          <w:szCs w:val="22"/>
        </w:rPr>
        <w:t xml:space="preserve"> You will provide a handout with key information about your content area literacy strategy.</w:t>
      </w:r>
      <w:r w:rsidRPr="00DA7BB9">
        <w:rPr>
          <w:sz w:val="22"/>
          <w:szCs w:val="22"/>
        </w:rPr>
        <w:t xml:space="preserve"> Your “students” will be providing feedback on and evaluating your mini-lesson based on their experience during your lesson </w:t>
      </w:r>
      <w:r w:rsidRPr="00DA7BB9">
        <w:rPr>
          <w:sz w:val="22"/>
          <w:szCs w:val="22"/>
        </w:rPr>
        <w:lastRenderedPageBreak/>
        <w:t>and our understanding of effective strategy lessons in the content area.</w:t>
      </w:r>
      <w:r w:rsidR="00731AC4" w:rsidRPr="00DA7BB9">
        <w:rPr>
          <w:sz w:val="22"/>
          <w:szCs w:val="22"/>
        </w:rPr>
        <w:t xml:space="preserve"> </w:t>
      </w:r>
      <w:r w:rsidR="00E34CB1">
        <w:rPr>
          <w:sz w:val="22"/>
          <w:szCs w:val="22"/>
        </w:rPr>
        <w:t xml:space="preserve">Your mini-lesson is worth 11 points and the handout you design is worth 5 points. </w:t>
      </w:r>
      <w:r w:rsidR="00731AC4" w:rsidRPr="00DA7BB9">
        <w:rPr>
          <w:sz w:val="22"/>
          <w:szCs w:val="22"/>
        </w:rPr>
        <w:t xml:space="preserve">You will present your mini-lesson with your group on </w:t>
      </w:r>
      <w:r w:rsidR="00441B57">
        <w:rPr>
          <w:sz w:val="22"/>
          <w:szCs w:val="22"/>
        </w:rPr>
        <w:t>10/2 or 10/9</w:t>
      </w:r>
      <w:r w:rsidR="00266632" w:rsidRPr="00DA7BB9">
        <w:rPr>
          <w:sz w:val="22"/>
          <w:szCs w:val="22"/>
        </w:rPr>
        <w:t>.</w:t>
      </w:r>
      <w:r w:rsidR="00731AC4" w:rsidRPr="00DA7BB9">
        <w:rPr>
          <w:sz w:val="22"/>
          <w:szCs w:val="22"/>
        </w:rPr>
        <w:t xml:space="preserve"> </w:t>
      </w:r>
    </w:p>
    <w:p w14:paraId="4C0832DB" w14:textId="77777777" w:rsidR="00D377AB" w:rsidRPr="00EE1920" w:rsidRDefault="00D377AB" w:rsidP="00A17897">
      <w:pPr>
        <w:pStyle w:val="NormalWeb"/>
        <w:spacing w:before="0" w:beforeAutospacing="0" w:after="0" w:afterAutospacing="0"/>
        <w:ind w:left="1080"/>
        <w:rPr>
          <w:i/>
          <w:iCs/>
          <w:sz w:val="22"/>
          <w:szCs w:val="22"/>
        </w:rPr>
      </w:pPr>
    </w:p>
    <w:p w14:paraId="7CA51AE1" w14:textId="12CF4AB6" w:rsidR="006A3821" w:rsidRDefault="004B24C9" w:rsidP="006A3821">
      <w:pPr>
        <w:pStyle w:val="NormalWeb"/>
        <w:numPr>
          <w:ilvl w:val="0"/>
          <w:numId w:val="13"/>
        </w:numPr>
        <w:spacing w:before="0" w:beforeAutospacing="0" w:after="0" w:afterAutospacing="0"/>
        <w:rPr>
          <w:sz w:val="22"/>
          <w:szCs w:val="22"/>
        </w:rPr>
      </w:pPr>
      <w:r>
        <w:rPr>
          <w:i/>
          <w:iCs/>
          <w:sz w:val="22"/>
          <w:szCs w:val="22"/>
        </w:rPr>
        <w:t>Inquiry Project Poster</w:t>
      </w:r>
      <w:r w:rsidR="00006734">
        <w:rPr>
          <w:i/>
          <w:iCs/>
          <w:sz w:val="22"/>
          <w:szCs w:val="22"/>
        </w:rPr>
        <w:t xml:space="preserve"> (</w:t>
      </w:r>
      <w:r w:rsidR="00B06240">
        <w:rPr>
          <w:i/>
          <w:iCs/>
          <w:sz w:val="22"/>
          <w:szCs w:val="22"/>
        </w:rPr>
        <w:t>5</w:t>
      </w:r>
      <w:r w:rsidR="00FB3A3C">
        <w:rPr>
          <w:i/>
          <w:iCs/>
          <w:sz w:val="22"/>
          <w:szCs w:val="22"/>
        </w:rPr>
        <w:t>3</w:t>
      </w:r>
      <w:r w:rsidR="00006734">
        <w:rPr>
          <w:i/>
          <w:iCs/>
          <w:sz w:val="22"/>
          <w:szCs w:val="22"/>
        </w:rPr>
        <w:t xml:space="preserve"> points): </w:t>
      </w:r>
      <w:r w:rsidR="00402C7F">
        <w:rPr>
          <w:sz w:val="22"/>
          <w:szCs w:val="22"/>
        </w:rPr>
        <w:t>During the second half</w:t>
      </w:r>
      <w:r w:rsidR="00006734" w:rsidRPr="00275165">
        <w:rPr>
          <w:sz w:val="22"/>
          <w:szCs w:val="22"/>
        </w:rPr>
        <w:t xml:space="preserve"> of the course, you’ll be joining an inquiry group with the purpose of exploring a problem of practice in language and literacy teaching </w:t>
      </w:r>
      <w:r w:rsidR="00B55BD4">
        <w:rPr>
          <w:sz w:val="22"/>
          <w:szCs w:val="22"/>
        </w:rPr>
        <w:t xml:space="preserve">in the content areas </w:t>
      </w:r>
      <w:r w:rsidR="00006734" w:rsidRPr="00275165">
        <w:rPr>
          <w:sz w:val="22"/>
          <w:szCs w:val="22"/>
        </w:rPr>
        <w:t>that interests you and your group members. Over the course of the semester, you will be meeting with this group to identify a problem of practice, research it, and design</w:t>
      </w:r>
      <w:r w:rsidR="00DF604F">
        <w:rPr>
          <w:sz w:val="22"/>
          <w:szCs w:val="22"/>
        </w:rPr>
        <w:t xml:space="preserve"> </w:t>
      </w:r>
      <w:r w:rsidR="00006734" w:rsidRPr="00275165">
        <w:rPr>
          <w:sz w:val="22"/>
          <w:szCs w:val="22"/>
        </w:rPr>
        <w:t>potential solutions for addressing it.</w:t>
      </w:r>
      <w:r w:rsidR="00006734">
        <w:rPr>
          <w:sz w:val="22"/>
          <w:szCs w:val="22"/>
        </w:rPr>
        <w:t xml:space="preserve"> </w:t>
      </w:r>
      <w:r w:rsidR="007D10F6">
        <w:rPr>
          <w:sz w:val="22"/>
          <w:szCs w:val="22"/>
        </w:rPr>
        <w:t>The inquiry process will include a</w:t>
      </w:r>
      <w:r w:rsidR="0042765C">
        <w:rPr>
          <w:sz w:val="22"/>
          <w:szCs w:val="22"/>
        </w:rPr>
        <w:t xml:space="preserve"> </w:t>
      </w:r>
      <w:r w:rsidR="00C63CB3">
        <w:rPr>
          <w:sz w:val="22"/>
          <w:szCs w:val="22"/>
        </w:rPr>
        <w:t>group meeting with me to discuss your problem of practice and problem pose/problem solve issues around</w:t>
      </w:r>
      <w:r w:rsidR="00996271">
        <w:rPr>
          <w:sz w:val="22"/>
          <w:szCs w:val="22"/>
        </w:rPr>
        <w:t xml:space="preserve"> both the inquiry process and your topic. </w:t>
      </w:r>
      <w:r w:rsidR="00157CC9">
        <w:rPr>
          <w:sz w:val="22"/>
          <w:szCs w:val="22"/>
        </w:rPr>
        <w:t xml:space="preserve">To </w:t>
      </w:r>
      <w:r w:rsidR="00DA7901">
        <w:rPr>
          <w:sz w:val="22"/>
          <w:szCs w:val="22"/>
        </w:rPr>
        <w:t>share the knowledge you garnered through participation in the inquiry project, you and your group will design a research poster</w:t>
      </w:r>
      <w:r w:rsidR="00753D57">
        <w:rPr>
          <w:sz w:val="22"/>
          <w:szCs w:val="22"/>
        </w:rPr>
        <w:t xml:space="preserve"> that includes your problem of practice, your knowledge of the research on your topic,</w:t>
      </w:r>
      <w:r w:rsidR="00752DD8">
        <w:rPr>
          <w:sz w:val="22"/>
          <w:szCs w:val="22"/>
        </w:rPr>
        <w:t xml:space="preserve"> your inquiry method, and your </w:t>
      </w:r>
      <w:r w:rsidR="00166530">
        <w:rPr>
          <w:sz w:val="22"/>
          <w:szCs w:val="22"/>
        </w:rPr>
        <w:t>suggestions for professional practice.</w:t>
      </w:r>
      <w:r w:rsidR="00D451B7">
        <w:rPr>
          <w:sz w:val="22"/>
          <w:szCs w:val="22"/>
        </w:rPr>
        <w:t xml:space="preserve"> You will present your posters in gallery walk format on</w:t>
      </w:r>
      <w:r w:rsidR="0064624C">
        <w:rPr>
          <w:sz w:val="22"/>
          <w:szCs w:val="22"/>
        </w:rPr>
        <w:t xml:space="preserve"> </w:t>
      </w:r>
      <w:r w:rsidR="00DA00CF">
        <w:rPr>
          <w:sz w:val="22"/>
          <w:szCs w:val="22"/>
        </w:rPr>
        <w:t>11/27</w:t>
      </w:r>
      <w:r w:rsidR="0064624C">
        <w:rPr>
          <w:sz w:val="22"/>
          <w:szCs w:val="22"/>
        </w:rPr>
        <w:t>.</w:t>
      </w:r>
      <w:r w:rsidR="00260B6E">
        <w:rPr>
          <w:sz w:val="22"/>
          <w:szCs w:val="22"/>
        </w:rPr>
        <w:t xml:space="preserve"> There will be several different tasks you’ll need to complete this project, which are due on the following days:</w:t>
      </w:r>
    </w:p>
    <w:p w14:paraId="13C864E5" w14:textId="77777777" w:rsidR="00AB327A" w:rsidRDefault="00AB327A" w:rsidP="00AB327A">
      <w:pPr>
        <w:pStyle w:val="NormalWeb"/>
        <w:spacing w:before="0" w:beforeAutospacing="0" w:after="0" w:afterAutospacing="0"/>
        <w:rPr>
          <w:sz w:val="22"/>
          <w:szCs w:val="22"/>
        </w:rPr>
      </w:pPr>
    </w:p>
    <w:tbl>
      <w:tblPr>
        <w:tblStyle w:val="TableGrid"/>
        <w:tblW w:w="0" w:type="auto"/>
        <w:jc w:val="center"/>
        <w:tblLook w:val="04A0" w:firstRow="1" w:lastRow="0" w:firstColumn="1" w:lastColumn="0" w:noHBand="0" w:noVBand="1"/>
      </w:tblPr>
      <w:tblGrid>
        <w:gridCol w:w="6300"/>
        <w:gridCol w:w="1165"/>
      </w:tblGrid>
      <w:tr w:rsidR="00260B6E" w14:paraId="1FF3C71D" w14:textId="77777777" w:rsidTr="00955C9D">
        <w:trPr>
          <w:jc w:val="center"/>
        </w:trPr>
        <w:tc>
          <w:tcPr>
            <w:tcW w:w="6300" w:type="dxa"/>
          </w:tcPr>
          <w:p w14:paraId="46C0F7C8" w14:textId="69057F78"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Task</w:t>
            </w:r>
          </w:p>
        </w:tc>
        <w:tc>
          <w:tcPr>
            <w:tcW w:w="1165" w:type="dxa"/>
          </w:tcPr>
          <w:p w14:paraId="73EE81BB" w14:textId="6DEA6A97"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Due Date</w:t>
            </w:r>
          </w:p>
        </w:tc>
      </w:tr>
      <w:tr w:rsidR="00260B6E" w14:paraId="155E906F" w14:textId="77777777" w:rsidTr="00955C9D">
        <w:trPr>
          <w:jc w:val="center"/>
        </w:trPr>
        <w:tc>
          <w:tcPr>
            <w:tcW w:w="6300" w:type="dxa"/>
          </w:tcPr>
          <w:p w14:paraId="1034EA97" w14:textId="6C917FB6" w:rsidR="00260B6E" w:rsidRPr="00E37631" w:rsidRDefault="005E6415" w:rsidP="00260B6E">
            <w:pPr>
              <w:pStyle w:val="NormalWeb"/>
              <w:spacing w:before="0" w:beforeAutospacing="0" w:after="0" w:afterAutospacing="0"/>
              <w:rPr>
                <w:sz w:val="22"/>
                <w:szCs w:val="22"/>
              </w:rPr>
            </w:pPr>
            <w:r w:rsidRPr="00E37631">
              <w:rPr>
                <w:sz w:val="22"/>
                <w:szCs w:val="22"/>
              </w:rPr>
              <w:t>Approved Inquiry Question + Group Conference</w:t>
            </w:r>
            <w:r w:rsidR="008A69E2" w:rsidRPr="00E37631">
              <w:rPr>
                <w:sz w:val="22"/>
                <w:szCs w:val="22"/>
              </w:rPr>
              <w:t xml:space="preserve"> (5 points)</w:t>
            </w:r>
          </w:p>
        </w:tc>
        <w:tc>
          <w:tcPr>
            <w:tcW w:w="1165" w:type="dxa"/>
          </w:tcPr>
          <w:p w14:paraId="59185415" w14:textId="75D5E7D3" w:rsidR="00260B6E" w:rsidRPr="00E37631" w:rsidRDefault="00DA00CF" w:rsidP="00260B6E">
            <w:pPr>
              <w:pStyle w:val="NormalWeb"/>
              <w:spacing w:before="0" w:beforeAutospacing="0" w:after="0" w:afterAutospacing="0"/>
              <w:rPr>
                <w:sz w:val="22"/>
                <w:szCs w:val="22"/>
              </w:rPr>
            </w:pPr>
            <w:r>
              <w:rPr>
                <w:sz w:val="22"/>
                <w:szCs w:val="22"/>
              </w:rPr>
              <w:t>10/16</w:t>
            </w:r>
          </w:p>
        </w:tc>
      </w:tr>
      <w:tr w:rsidR="00435762" w14:paraId="5F413457" w14:textId="77777777" w:rsidTr="00955C9D">
        <w:trPr>
          <w:jc w:val="center"/>
        </w:trPr>
        <w:tc>
          <w:tcPr>
            <w:tcW w:w="6300" w:type="dxa"/>
          </w:tcPr>
          <w:p w14:paraId="01E1A0CE" w14:textId="1F89E884" w:rsidR="00435762" w:rsidRPr="00E37631" w:rsidRDefault="00435762" w:rsidP="00260B6E">
            <w:pPr>
              <w:pStyle w:val="NormalWeb"/>
              <w:spacing w:before="0" w:beforeAutospacing="0" w:after="0" w:afterAutospacing="0"/>
              <w:rPr>
                <w:sz w:val="22"/>
                <w:szCs w:val="22"/>
              </w:rPr>
            </w:pPr>
            <w:r w:rsidRPr="00E37631">
              <w:rPr>
                <w:sz w:val="22"/>
                <w:szCs w:val="22"/>
              </w:rPr>
              <w:t>Research Plan</w:t>
            </w:r>
            <w:r w:rsidR="008A69E2" w:rsidRPr="00E37631">
              <w:rPr>
                <w:sz w:val="22"/>
                <w:szCs w:val="22"/>
              </w:rPr>
              <w:t xml:space="preserve"> (</w:t>
            </w:r>
            <w:r w:rsidR="00A454D7" w:rsidRPr="00E37631">
              <w:rPr>
                <w:sz w:val="22"/>
                <w:szCs w:val="22"/>
              </w:rPr>
              <w:t>3</w:t>
            </w:r>
            <w:r w:rsidR="008A69E2" w:rsidRPr="00E37631">
              <w:rPr>
                <w:sz w:val="22"/>
                <w:szCs w:val="22"/>
              </w:rPr>
              <w:t xml:space="preserve"> points)</w:t>
            </w:r>
          </w:p>
        </w:tc>
        <w:tc>
          <w:tcPr>
            <w:tcW w:w="1165" w:type="dxa"/>
          </w:tcPr>
          <w:p w14:paraId="47E2B4DC" w14:textId="199F8693" w:rsidR="00435762" w:rsidRPr="00E37631" w:rsidRDefault="00DA00CF" w:rsidP="00260B6E">
            <w:pPr>
              <w:pStyle w:val="NormalWeb"/>
              <w:spacing w:before="0" w:beforeAutospacing="0" w:after="0" w:afterAutospacing="0"/>
              <w:rPr>
                <w:sz w:val="22"/>
                <w:szCs w:val="22"/>
              </w:rPr>
            </w:pPr>
            <w:r>
              <w:rPr>
                <w:sz w:val="22"/>
                <w:szCs w:val="22"/>
              </w:rPr>
              <w:t>10/16</w:t>
            </w:r>
          </w:p>
        </w:tc>
      </w:tr>
      <w:tr w:rsidR="00435762" w14:paraId="60921EF0" w14:textId="77777777" w:rsidTr="00955C9D">
        <w:trPr>
          <w:jc w:val="center"/>
        </w:trPr>
        <w:tc>
          <w:tcPr>
            <w:tcW w:w="6300" w:type="dxa"/>
          </w:tcPr>
          <w:p w14:paraId="0B2D4606" w14:textId="35EB83EA" w:rsidR="00435762" w:rsidRPr="00E37631" w:rsidRDefault="00435762" w:rsidP="00260B6E">
            <w:pPr>
              <w:pStyle w:val="NormalWeb"/>
              <w:spacing w:before="0" w:beforeAutospacing="0" w:after="0" w:afterAutospacing="0"/>
              <w:rPr>
                <w:sz w:val="22"/>
                <w:szCs w:val="22"/>
              </w:rPr>
            </w:pPr>
            <w:r w:rsidRPr="00E37631">
              <w:rPr>
                <w:sz w:val="22"/>
                <w:szCs w:val="22"/>
              </w:rPr>
              <w:t>Notetaking Sheet (4 entries</w:t>
            </w:r>
            <w:r w:rsidR="00435265" w:rsidRPr="00E37631">
              <w:rPr>
                <w:sz w:val="22"/>
                <w:szCs w:val="22"/>
              </w:rPr>
              <w:t>/individual</w:t>
            </w:r>
            <w:r w:rsidRPr="00E37631">
              <w:rPr>
                <w:sz w:val="22"/>
                <w:szCs w:val="22"/>
              </w:rPr>
              <w:t xml:space="preserve">; 2 </w:t>
            </w:r>
            <w:r w:rsidR="00435265" w:rsidRPr="00E37631">
              <w:rPr>
                <w:sz w:val="22"/>
                <w:szCs w:val="22"/>
              </w:rPr>
              <w:t>must be empirical articles)</w:t>
            </w:r>
            <w:r w:rsidR="008A69E2" w:rsidRPr="00E37631">
              <w:rPr>
                <w:sz w:val="22"/>
                <w:szCs w:val="22"/>
              </w:rPr>
              <w:t xml:space="preserve"> (12 points)</w:t>
            </w:r>
          </w:p>
        </w:tc>
        <w:tc>
          <w:tcPr>
            <w:tcW w:w="1165" w:type="dxa"/>
          </w:tcPr>
          <w:p w14:paraId="62E4049E" w14:textId="045EE768" w:rsidR="00435762" w:rsidRPr="00E37631" w:rsidRDefault="00DA00CF" w:rsidP="00260B6E">
            <w:pPr>
              <w:pStyle w:val="NormalWeb"/>
              <w:spacing w:before="0" w:beforeAutospacing="0" w:after="0" w:afterAutospacing="0"/>
              <w:rPr>
                <w:sz w:val="22"/>
                <w:szCs w:val="22"/>
              </w:rPr>
            </w:pPr>
            <w:r>
              <w:rPr>
                <w:sz w:val="22"/>
                <w:szCs w:val="22"/>
              </w:rPr>
              <w:t>10/30</w:t>
            </w:r>
          </w:p>
        </w:tc>
      </w:tr>
      <w:tr w:rsidR="00435265" w14:paraId="1F8ECE83" w14:textId="77777777" w:rsidTr="00955C9D">
        <w:trPr>
          <w:jc w:val="center"/>
        </w:trPr>
        <w:tc>
          <w:tcPr>
            <w:tcW w:w="6300" w:type="dxa"/>
          </w:tcPr>
          <w:p w14:paraId="359987A2" w14:textId="7805333A" w:rsidR="00435265" w:rsidRPr="00E37631" w:rsidRDefault="00435265" w:rsidP="00260B6E">
            <w:pPr>
              <w:pStyle w:val="NormalWeb"/>
              <w:spacing w:before="0" w:beforeAutospacing="0" w:after="0" w:afterAutospacing="0"/>
              <w:rPr>
                <w:sz w:val="22"/>
                <w:szCs w:val="22"/>
              </w:rPr>
            </w:pPr>
            <w:r w:rsidRPr="00E37631">
              <w:rPr>
                <w:sz w:val="22"/>
                <w:szCs w:val="22"/>
              </w:rPr>
              <w:t>Problem</w:t>
            </w:r>
            <w:r w:rsidR="00955C9D" w:rsidRPr="00E37631">
              <w:rPr>
                <w:sz w:val="22"/>
                <w:szCs w:val="22"/>
              </w:rPr>
              <w:t xml:space="preserve"> Solving </w:t>
            </w:r>
            <w:r w:rsidR="00C826B6" w:rsidRPr="00E37631">
              <w:rPr>
                <w:sz w:val="22"/>
                <w:szCs w:val="22"/>
              </w:rPr>
              <w:t>Design Plan</w:t>
            </w:r>
            <w:r w:rsidR="008A69E2" w:rsidRPr="00E37631">
              <w:rPr>
                <w:sz w:val="22"/>
                <w:szCs w:val="22"/>
              </w:rPr>
              <w:t xml:space="preserve"> (</w:t>
            </w:r>
            <w:r w:rsidR="00A454D7" w:rsidRPr="00E37631">
              <w:rPr>
                <w:sz w:val="22"/>
                <w:szCs w:val="22"/>
              </w:rPr>
              <w:t>3</w:t>
            </w:r>
            <w:r w:rsidR="008A69E2" w:rsidRPr="00E37631">
              <w:rPr>
                <w:sz w:val="22"/>
                <w:szCs w:val="22"/>
              </w:rPr>
              <w:t xml:space="preserve"> points)</w:t>
            </w:r>
          </w:p>
        </w:tc>
        <w:tc>
          <w:tcPr>
            <w:tcW w:w="1165" w:type="dxa"/>
          </w:tcPr>
          <w:p w14:paraId="5DF51E0D" w14:textId="72AB625C" w:rsidR="00435265" w:rsidRPr="00E37631" w:rsidRDefault="005357E0" w:rsidP="00260B6E">
            <w:pPr>
              <w:pStyle w:val="NormalWeb"/>
              <w:spacing w:before="0" w:beforeAutospacing="0" w:after="0" w:afterAutospacing="0"/>
              <w:rPr>
                <w:sz w:val="22"/>
                <w:szCs w:val="22"/>
              </w:rPr>
            </w:pPr>
            <w:r>
              <w:rPr>
                <w:sz w:val="22"/>
                <w:szCs w:val="22"/>
              </w:rPr>
              <w:t>11/6</w:t>
            </w:r>
          </w:p>
        </w:tc>
      </w:tr>
      <w:tr w:rsidR="00955C9D" w14:paraId="34B5CEE5" w14:textId="77777777" w:rsidTr="00955C9D">
        <w:trPr>
          <w:jc w:val="center"/>
        </w:trPr>
        <w:tc>
          <w:tcPr>
            <w:tcW w:w="6300" w:type="dxa"/>
          </w:tcPr>
          <w:p w14:paraId="1248C394" w14:textId="1CAF9AFD" w:rsidR="00955C9D" w:rsidRPr="00E37631" w:rsidRDefault="00955C9D" w:rsidP="00260B6E">
            <w:pPr>
              <w:pStyle w:val="NormalWeb"/>
              <w:spacing w:before="0" w:beforeAutospacing="0" w:after="0" w:afterAutospacing="0"/>
              <w:rPr>
                <w:sz w:val="22"/>
                <w:szCs w:val="22"/>
              </w:rPr>
            </w:pPr>
            <w:r w:rsidRPr="00E37631">
              <w:rPr>
                <w:sz w:val="22"/>
                <w:szCs w:val="22"/>
              </w:rPr>
              <w:t>Poster and Gallery Walk Presentation</w:t>
            </w:r>
            <w:r w:rsidR="008A69E2" w:rsidRPr="00E37631">
              <w:rPr>
                <w:sz w:val="22"/>
                <w:szCs w:val="22"/>
              </w:rPr>
              <w:t xml:space="preserve"> (30 points)</w:t>
            </w:r>
          </w:p>
        </w:tc>
        <w:tc>
          <w:tcPr>
            <w:tcW w:w="1165" w:type="dxa"/>
          </w:tcPr>
          <w:p w14:paraId="0C83BB51" w14:textId="7EEE5E0D" w:rsidR="00955C9D" w:rsidRPr="00E37631" w:rsidRDefault="00582CBF" w:rsidP="00260B6E">
            <w:pPr>
              <w:pStyle w:val="NormalWeb"/>
              <w:spacing w:before="0" w:beforeAutospacing="0" w:after="0" w:afterAutospacing="0"/>
              <w:rPr>
                <w:sz w:val="22"/>
                <w:szCs w:val="22"/>
              </w:rPr>
            </w:pPr>
            <w:r w:rsidRPr="00E37631">
              <w:rPr>
                <w:sz w:val="22"/>
                <w:szCs w:val="22"/>
              </w:rPr>
              <w:t>11/27</w:t>
            </w:r>
          </w:p>
        </w:tc>
      </w:tr>
    </w:tbl>
    <w:p w14:paraId="440A33AA" w14:textId="77777777" w:rsidR="00E84CFE" w:rsidRDefault="00E84CFE" w:rsidP="00E84CFE">
      <w:pPr>
        <w:pStyle w:val="Default"/>
      </w:pPr>
    </w:p>
    <w:p w14:paraId="65051542" w14:textId="04808C8E" w:rsidR="006A3821" w:rsidRPr="00E84CFE" w:rsidRDefault="00E84CFE" w:rsidP="006758FE">
      <w:pPr>
        <w:pStyle w:val="Default"/>
        <w:numPr>
          <w:ilvl w:val="0"/>
          <w:numId w:val="13"/>
        </w:numPr>
        <w:rPr>
          <w:i/>
          <w:iCs/>
          <w:sz w:val="22"/>
          <w:szCs w:val="22"/>
        </w:rPr>
      </w:pPr>
      <w:r w:rsidRPr="00E84CFE">
        <w:rPr>
          <w:i/>
          <w:iCs/>
          <w:sz w:val="22"/>
          <w:szCs w:val="22"/>
        </w:rPr>
        <w:t xml:space="preserve">Course Text Scrapbook (18 points): </w:t>
      </w:r>
      <w:r w:rsidRPr="00E84CFE">
        <w:rPr>
          <w:sz w:val="22"/>
          <w:szCs w:val="22"/>
        </w:rPr>
        <w:t>This assignment will require you to fully and thoughtfully read/view key text</w:t>
      </w:r>
      <w:r w:rsidR="005246B9">
        <w:rPr>
          <w:sz w:val="22"/>
          <w:szCs w:val="22"/>
        </w:rPr>
        <w:t>s</w:t>
      </w:r>
      <w:r w:rsidRPr="00E84CFE">
        <w:rPr>
          <w:sz w:val="22"/>
          <w:szCs w:val="22"/>
        </w:rPr>
        <w:t xml:space="preserve"> across the course of the semester.</w:t>
      </w:r>
      <w:r w:rsidR="00503657">
        <w:rPr>
          <w:sz w:val="22"/>
          <w:szCs w:val="22"/>
        </w:rPr>
        <w:t xml:space="preserve"> </w:t>
      </w:r>
      <w:r w:rsidR="00B12952">
        <w:rPr>
          <w:sz w:val="22"/>
          <w:szCs w:val="22"/>
        </w:rPr>
        <w:t xml:space="preserve">You will be provided with the Reflection Letter questions for our final class project. Based on these questions, you’ll choose 18 total key texts to </w:t>
      </w:r>
      <w:r w:rsidR="003E64EC">
        <w:rPr>
          <w:sz w:val="22"/>
          <w:szCs w:val="22"/>
        </w:rPr>
        <w:t xml:space="preserve">reflect upon. </w:t>
      </w:r>
      <w:r w:rsidRPr="00E84CFE">
        <w:rPr>
          <w:sz w:val="22"/>
          <w:szCs w:val="22"/>
        </w:rPr>
        <w:t>For each text, you will record major insights, quotable quotes, and thoughts about how the t</w:t>
      </w:r>
      <w:r w:rsidR="00503657">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sidR="003E64EC">
        <w:rPr>
          <w:sz w:val="22"/>
          <w:szCs w:val="22"/>
        </w:rPr>
        <w:t xml:space="preserve"> R</w:t>
      </w:r>
      <w:r w:rsidRPr="00E84CFE">
        <w:rPr>
          <w:sz w:val="22"/>
          <w:szCs w:val="22"/>
        </w:rPr>
        <w:t xml:space="preserve">eflection </w:t>
      </w:r>
      <w:r w:rsidR="003E64EC">
        <w:rPr>
          <w:sz w:val="22"/>
          <w:szCs w:val="22"/>
        </w:rPr>
        <w:t>L</w:t>
      </w:r>
      <w:r w:rsidRPr="00E84CFE">
        <w:rPr>
          <w:sz w:val="22"/>
          <w:szCs w:val="22"/>
        </w:rPr>
        <w:t xml:space="preserve">etter at the end of the semester. I will grade your scrapbook at three points in the semester: </w:t>
      </w:r>
      <w:r w:rsidR="007B0DB9">
        <w:rPr>
          <w:sz w:val="22"/>
          <w:szCs w:val="22"/>
        </w:rPr>
        <w:t xml:space="preserve">9/18, </w:t>
      </w:r>
      <w:r w:rsidR="00A27557">
        <w:rPr>
          <w:sz w:val="22"/>
          <w:szCs w:val="22"/>
        </w:rPr>
        <w:t>10/16, and 11/13.</w:t>
      </w:r>
    </w:p>
    <w:p w14:paraId="5F44D441" w14:textId="77777777" w:rsidR="00E84CFE" w:rsidRPr="00E84CFE" w:rsidRDefault="00E84CFE" w:rsidP="00E84CFE">
      <w:pPr>
        <w:pStyle w:val="Default"/>
        <w:rPr>
          <w:i/>
          <w:iCs/>
          <w:sz w:val="22"/>
          <w:szCs w:val="22"/>
        </w:rPr>
      </w:pPr>
    </w:p>
    <w:p w14:paraId="27F7EF83" w14:textId="67167DA4" w:rsidR="003C4860" w:rsidRPr="00FF7D97" w:rsidRDefault="00D451B7" w:rsidP="00FF7D97">
      <w:pPr>
        <w:pStyle w:val="NormalWeb"/>
        <w:numPr>
          <w:ilvl w:val="0"/>
          <w:numId w:val="13"/>
        </w:numPr>
        <w:spacing w:before="0" w:beforeAutospacing="0" w:after="0" w:afterAutospacing="0"/>
        <w:rPr>
          <w:sz w:val="22"/>
          <w:szCs w:val="22"/>
        </w:rPr>
      </w:pPr>
      <w:r w:rsidRPr="006A3821">
        <w:rPr>
          <w:i/>
          <w:iCs/>
          <w:sz w:val="22"/>
          <w:szCs w:val="22"/>
        </w:rPr>
        <w:t>Reflection Letter</w:t>
      </w:r>
      <w:r w:rsidR="004B4C1A" w:rsidRPr="006A3821">
        <w:rPr>
          <w:i/>
          <w:iCs/>
          <w:sz w:val="22"/>
          <w:szCs w:val="22"/>
        </w:rPr>
        <w:t xml:space="preserve"> (</w:t>
      </w:r>
      <w:r w:rsidR="006A3821">
        <w:rPr>
          <w:i/>
          <w:iCs/>
          <w:sz w:val="22"/>
          <w:szCs w:val="22"/>
        </w:rPr>
        <w:t>33</w:t>
      </w:r>
      <w:r w:rsidR="004B4C1A" w:rsidRPr="006A3821">
        <w:rPr>
          <w:i/>
          <w:iCs/>
          <w:sz w:val="22"/>
          <w:szCs w:val="22"/>
        </w:rPr>
        <w:t xml:space="preserve"> points):</w:t>
      </w:r>
      <w:r w:rsidR="004E1D52" w:rsidRPr="006A3821">
        <w:rPr>
          <w:i/>
          <w:iCs/>
          <w:sz w:val="22"/>
          <w:szCs w:val="22"/>
        </w:rPr>
        <w:t xml:space="preserve"> </w:t>
      </w:r>
      <w:r w:rsidR="006A3821"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sidR="000D79B4">
        <w:rPr>
          <w:sz w:val="22"/>
          <w:szCs w:val="22"/>
        </w:rPr>
        <w:t xml:space="preserve"> You must draw on course </w:t>
      </w:r>
      <w:r w:rsidR="00B4069D">
        <w:rPr>
          <w:sz w:val="22"/>
          <w:szCs w:val="22"/>
        </w:rPr>
        <w:t>texts in your Reflection Letter and so you will find your Course Text Scrapbook useful here.</w:t>
      </w:r>
      <w:r w:rsidR="006A3821" w:rsidRPr="006A3821">
        <w:rPr>
          <w:sz w:val="22"/>
          <w:szCs w:val="22"/>
        </w:rPr>
        <w:t xml:space="preserve"> You will be provided with four questions, three of which you will need to address in your letter to me. Your letter will</w:t>
      </w:r>
      <w:r w:rsidR="00FF7D97">
        <w:rPr>
          <w:sz w:val="22"/>
          <w:szCs w:val="22"/>
        </w:rPr>
        <w:t xml:space="preserve"> also</w:t>
      </w:r>
      <w:r w:rsidR="006A3821" w:rsidRPr="006A3821">
        <w:rPr>
          <w:sz w:val="22"/>
          <w:szCs w:val="22"/>
        </w:rPr>
        <w:t xml:space="preserve"> need to integrate into your reflection a description of your ideology, positionality, and knowledge of community literacies in considering</w:t>
      </w:r>
      <w:r w:rsidR="00FF7D97">
        <w:rPr>
          <w:sz w:val="22"/>
          <w:szCs w:val="22"/>
        </w:rPr>
        <w:t xml:space="preserve"> socially just and equitable literacy education. </w:t>
      </w:r>
      <w:r w:rsidR="00407F66">
        <w:rPr>
          <w:sz w:val="22"/>
          <w:szCs w:val="22"/>
        </w:rPr>
        <w:t xml:space="preserve">Your </w:t>
      </w:r>
      <w:r w:rsidR="006A3821" w:rsidRPr="006A3821">
        <w:rPr>
          <w:sz w:val="22"/>
          <w:szCs w:val="22"/>
        </w:rPr>
        <w:t xml:space="preserve">letter will be due </w:t>
      </w:r>
      <w:r w:rsidR="00A27557">
        <w:rPr>
          <w:sz w:val="22"/>
          <w:szCs w:val="22"/>
        </w:rPr>
        <w:t>12/1</w:t>
      </w:r>
      <w:r w:rsidR="006A3821" w:rsidRPr="006A3821">
        <w:rPr>
          <w:sz w:val="22"/>
          <w:szCs w:val="22"/>
        </w:rPr>
        <w:t xml:space="preserve">. </w:t>
      </w: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3" w:name="_Hlk92787829"/>
            <w:r w:rsidRPr="00195075">
              <w:rPr>
                <w:b/>
                <w:bCs/>
                <w:i/>
                <w:iCs/>
                <w:color w:val="1F3864" w:themeColor="accent1" w:themeShade="80"/>
              </w:rPr>
              <w:t>TENTATIVE SCHEDULE</w:t>
            </w:r>
          </w:p>
        </w:tc>
      </w:tr>
      <w:bookmarkEnd w:id="3"/>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0DBB1C81" w:rsidR="00893E90" w:rsidRDefault="001F13CF" w:rsidP="003A4140">
      <w:pPr>
        <w:pStyle w:val="NormalWeb"/>
        <w:spacing w:before="0" w:beforeAutospacing="0" w:after="0" w:afterAutospacing="0"/>
        <w:rPr>
          <w:sz w:val="22"/>
          <w:szCs w:val="22"/>
        </w:rPr>
      </w:pPr>
      <w:r>
        <w:rPr>
          <w:sz w:val="22"/>
          <w:szCs w:val="22"/>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w:t>
      </w:r>
      <w:r>
        <w:rPr>
          <w:sz w:val="22"/>
          <w:szCs w:val="22"/>
        </w:rPr>
        <w:lastRenderedPageBreak/>
        <w:t>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w:t>
      </w:r>
      <w:r w:rsidR="00FB4798">
        <w:rPr>
          <w:sz w:val="22"/>
          <w:szCs w:val="22"/>
        </w:rPr>
        <w:t xml:space="preserve"> </w:t>
      </w:r>
      <w:r>
        <w:rPr>
          <w:sz w:val="22"/>
          <w:szCs w:val="22"/>
        </w:rPr>
        <w:t>and readings that will guide o</w:t>
      </w:r>
      <w:r w:rsidR="00F51B6E">
        <w:rPr>
          <w:sz w:val="22"/>
          <w:szCs w:val="22"/>
        </w:rPr>
        <w:t>u</w:t>
      </w:r>
      <w:r>
        <w:rPr>
          <w:sz w:val="22"/>
          <w:szCs w:val="22"/>
        </w:rPr>
        <w:t>r inquiries. All assigned</w:t>
      </w:r>
      <w:r w:rsidR="003A4140">
        <w:rPr>
          <w:sz w:val="22"/>
          <w:szCs w:val="22"/>
        </w:rPr>
        <w:t xml:space="preserve"> texts will be available in Canvas</w:t>
      </w:r>
      <w:r w:rsidR="00AB6719">
        <w:rPr>
          <w:sz w:val="22"/>
          <w:szCs w:val="22"/>
        </w:rPr>
        <w:t xml:space="preserve">. </w:t>
      </w:r>
      <w:r w:rsidR="003A4140">
        <w:rPr>
          <w:sz w:val="22"/>
          <w:szCs w:val="22"/>
        </w:rPr>
        <w:t>Readings will be discussed in various manners ranging from course Canvas discussions to in-class activities. These 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ue dates may change during the semester</w:t>
      </w:r>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3690"/>
        <w:gridCol w:w="4140"/>
      </w:tblGrid>
      <w:tr w:rsidR="00B261E2" w14:paraId="7A812260" w14:textId="77777777" w:rsidTr="00FB4798">
        <w:trPr>
          <w:trHeight w:val="332"/>
        </w:trPr>
        <w:tc>
          <w:tcPr>
            <w:tcW w:w="5215" w:type="dxa"/>
            <w:gridSpan w:val="2"/>
            <w:shd w:val="clear" w:color="auto" w:fill="000000" w:themeFill="text1"/>
          </w:tcPr>
          <w:p w14:paraId="78689A03" w14:textId="77777777" w:rsidR="00B261E2" w:rsidRDefault="00B261E2" w:rsidP="005422C2">
            <w:pPr>
              <w:pStyle w:val="NormalWeb"/>
              <w:spacing w:before="0" w:beforeAutospacing="0" w:after="0" w:afterAutospacing="0"/>
              <w:jc w:val="center"/>
              <w:rPr>
                <w:b/>
                <w:bCs/>
                <w:sz w:val="22"/>
                <w:szCs w:val="22"/>
              </w:rPr>
            </w:pPr>
            <w:r>
              <w:rPr>
                <w:b/>
                <w:bCs/>
                <w:sz w:val="22"/>
                <w:szCs w:val="22"/>
              </w:rPr>
              <w:t>Inquiry Unit</w:t>
            </w:r>
          </w:p>
        </w:tc>
        <w:tc>
          <w:tcPr>
            <w:tcW w:w="4140" w:type="dxa"/>
            <w:shd w:val="clear" w:color="auto" w:fill="FFFFFF" w:themeFill="background1"/>
          </w:tcPr>
          <w:p w14:paraId="0AC64A48" w14:textId="7F20A263" w:rsidR="00B261E2" w:rsidRDefault="00B261E2" w:rsidP="005422C2">
            <w:pPr>
              <w:pStyle w:val="NormalWeb"/>
              <w:spacing w:before="0" w:beforeAutospacing="0" w:after="0" w:afterAutospacing="0"/>
              <w:jc w:val="center"/>
              <w:rPr>
                <w:b/>
                <w:bCs/>
                <w:sz w:val="22"/>
                <w:szCs w:val="22"/>
              </w:rPr>
            </w:pPr>
            <w:r>
              <w:rPr>
                <w:b/>
                <w:bCs/>
                <w:sz w:val="22"/>
                <w:szCs w:val="22"/>
              </w:rPr>
              <w:t>Assigned Reading</w:t>
            </w:r>
          </w:p>
        </w:tc>
      </w:tr>
      <w:tr w:rsidR="00036276" w14:paraId="448828A3" w14:textId="77777777" w:rsidTr="00B261E2">
        <w:trPr>
          <w:trHeight w:val="720"/>
        </w:trPr>
        <w:tc>
          <w:tcPr>
            <w:tcW w:w="9355" w:type="dxa"/>
            <w:gridSpan w:val="3"/>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146FD5" w14:paraId="0C2BFB7B" w14:textId="77777777" w:rsidTr="00BB23CE">
        <w:trPr>
          <w:trHeight w:val="593"/>
        </w:trPr>
        <w:tc>
          <w:tcPr>
            <w:tcW w:w="1525" w:type="dxa"/>
            <w:vAlign w:val="center"/>
          </w:tcPr>
          <w:p w14:paraId="415AF7BD" w14:textId="2BDEF097" w:rsidR="00146FD5" w:rsidRPr="00517CD4" w:rsidRDefault="00860434" w:rsidP="00517CD4">
            <w:pPr>
              <w:pStyle w:val="NormalWeb"/>
              <w:tabs>
                <w:tab w:val="left" w:pos="300"/>
              </w:tabs>
              <w:spacing w:before="0" w:beforeAutospacing="0" w:after="0" w:afterAutospacing="0"/>
              <w:jc w:val="center"/>
              <w:rPr>
                <w:b/>
                <w:bCs/>
                <w:sz w:val="20"/>
                <w:szCs w:val="20"/>
              </w:rPr>
            </w:pPr>
            <w:r w:rsidRPr="00517CD4">
              <w:rPr>
                <w:b/>
                <w:bCs/>
                <w:sz w:val="20"/>
                <w:szCs w:val="20"/>
              </w:rPr>
              <w:t>August 21</w:t>
            </w:r>
          </w:p>
        </w:tc>
        <w:tc>
          <w:tcPr>
            <w:tcW w:w="3690" w:type="dxa"/>
          </w:tcPr>
          <w:p w14:paraId="59DED909" w14:textId="256F6349" w:rsidR="00146FD5" w:rsidRPr="00517CD4" w:rsidRDefault="00146FD5" w:rsidP="00517CD4">
            <w:pPr>
              <w:pStyle w:val="NormalWeb"/>
              <w:tabs>
                <w:tab w:val="left" w:pos="300"/>
              </w:tabs>
              <w:spacing w:before="0" w:beforeAutospacing="0" w:after="0" w:afterAutospacing="0"/>
              <w:rPr>
                <w:sz w:val="20"/>
                <w:szCs w:val="20"/>
              </w:rPr>
            </w:pPr>
            <w:r w:rsidRPr="00517CD4">
              <w:rPr>
                <w:sz w:val="20"/>
                <w:szCs w:val="20"/>
              </w:rPr>
              <w:t xml:space="preserve">Establishing a Community of Learning </w:t>
            </w:r>
          </w:p>
        </w:tc>
        <w:tc>
          <w:tcPr>
            <w:tcW w:w="4140" w:type="dxa"/>
            <w:shd w:val="clear" w:color="auto" w:fill="FFFFFF" w:themeFill="background1"/>
            <w:vAlign w:val="center"/>
          </w:tcPr>
          <w:p w14:paraId="55392421" w14:textId="77777777" w:rsidR="00146FD5" w:rsidRPr="00517CD4" w:rsidRDefault="00146FD5" w:rsidP="00517CD4">
            <w:pPr>
              <w:pStyle w:val="NormalWeb"/>
              <w:tabs>
                <w:tab w:val="left" w:pos="300"/>
              </w:tabs>
              <w:spacing w:before="0" w:beforeAutospacing="0" w:after="0" w:afterAutospacing="0"/>
              <w:jc w:val="center"/>
              <w:rPr>
                <w:b/>
                <w:bCs/>
                <w:sz w:val="20"/>
                <w:szCs w:val="20"/>
              </w:rPr>
            </w:pPr>
          </w:p>
        </w:tc>
      </w:tr>
      <w:tr w:rsidR="00036276" w14:paraId="2874A908" w14:textId="77777777" w:rsidTr="00B261E2">
        <w:trPr>
          <w:trHeight w:val="759"/>
        </w:trPr>
        <w:tc>
          <w:tcPr>
            <w:tcW w:w="9355" w:type="dxa"/>
            <w:gridSpan w:val="3"/>
            <w:shd w:val="clear" w:color="auto" w:fill="D0CECE" w:themeFill="background2" w:themeFillShade="E6"/>
            <w:vAlign w:val="center"/>
          </w:tcPr>
          <w:p w14:paraId="29C47E17" w14:textId="359C7DF4" w:rsidR="00036276" w:rsidRPr="000C4242" w:rsidRDefault="00547BF7" w:rsidP="00036276">
            <w:pPr>
              <w:pStyle w:val="NormalWeb"/>
              <w:spacing w:before="0" w:beforeAutospacing="0" w:after="0" w:afterAutospacing="0"/>
              <w:jc w:val="center"/>
              <w:rPr>
                <w:b/>
                <w:bCs/>
                <w:sz w:val="22"/>
                <w:szCs w:val="22"/>
              </w:rPr>
            </w:pPr>
            <w:r>
              <w:rPr>
                <w:b/>
                <w:bCs/>
                <w:color w:val="000000" w:themeColor="text1"/>
                <w:sz w:val="22"/>
                <w:szCs w:val="22"/>
              </w:rPr>
              <w:t>HOW DOES YOUR POSITIONALITY AND HISTORY WITH LITERACY INFLUENCE HOW YOU THINK ABOUT TEACHING LITERACY?</w:t>
            </w:r>
          </w:p>
        </w:tc>
      </w:tr>
      <w:tr w:rsidR="00392C03" w14:paraId="186FDA2E" w14:textId="77777777" w:rsidTr="00E87B2D">
        <w:trPr>
          <w:trHeight w:val="557"/>
        </w:trPr>
        <w:tc>
          <w:tcPr>
            <w:tcW w:w="1525" w:type="dxa"/>
            <w:shd w:val="clear" w:color="auto" w:fill="FFFFFF" w:themeFill="background1"/>
            <w:vAlign w:val="center"/>
          </w:tcPr>
          <w:p w14:paraId="1F790216" w14:textId="44E5AEF8" w:rsidR="00392C03" w:rsidRPr="00A529E7" w:rsidRDefault="00392C03" w:rsidP="00392C03">
            <w:pPr>
              <w:pStyle w:val="NormalWeb"/>
              <w:spacing w:before="0" w:beforeAutospacing="0" w:after="0" w:afterAutospacing="0"/>
              <w:jc w:val="center"/>
              <w:rPr>
                <w:b/>
                <w:bCs/>
                <w:color w:val="000000" w:themeColor="text1"/>
                <w:sz w:val="20"/>
                <w:szCs w:val="20"/>
              </w:rPr>
            </w:pPr>
            <w:r w:rsidRPr="00A529E7">
              <w:rPr>
                <w:b/>
                <w:bCs/>
                <w:sz w:val="20"/>
                <w:szCs w:val="20"/>
              </w:rPr>
              <w:t>August 28</w:t>
            </w:r>
          </w:p>
        </w:tc>
        <w:tc>
          <w:tcPr>
            <w:tcW w:w="3690" w:type="dxa"/>
            <w:shd w:val="clear" w:color="auto" w:fill="FFFFFF" w:themeFill="background1"/>
          </w:tcPr>
          <w:p w14:paraId="0051C1A4" w14:textId="3A7631B1" w:rsidR="00392C03" w:rsidRPr="00A529E7" w:rsidRDefault="00392C03" w:rsidP="00392C03">
            <w:pPr>
              <w:pStyle w:val="NormalWeb"/>
              <w:spacing w:before="0" w:beforeAutospacing="0" w:after="0" w:afterAutospacing="0"/>
              <w:rPr>
                <w:color w:val="000000" w:themeColor="text1"/>
                <w:sz w:val="20"/>
                <w:szCs w:val="20"/>
              </w:rPr>
            </w:pPr>
            <w:r w:rsidRPr="00A529E7">
              <w:rPr>
                <w:sz w:val="20"/>
                <w:szCs w:val="20"/>
              </w:rPr>
              <w:t>The History of Language &amp; Literacy in U.S. Communities and Schools</w:t>
            </w:r>
          </w:p>
        </w:tc>
        <w:tc>
          <w:tcPr>
            <w:tcW w:w="4140" w:type="dxa"/>
            <w:shd w:val="clear" w:color="auto" w:fill="FFFFFF" w:themeFill="background1"/>
            <w:vAlign w:val="center"/>
          </w:tcPr>
          <w:p w14:paraId="635D25B8" w14:textId="77777777" w:rsidR="00392C03" w:rsidRPr="00A529E7" w:rsidRDefault="00392C03" w:rsidP="00392C03">
            <w:pPr>
              <w:pStyle w:val="ListParagraph"/>
              <w:numPr>
                <w:ilvl w:val="0"/>
                <w:numId w:val="32"/>
              </w:numPr>
              <w:tabs>
                <w:tab w:val="left" w:pos="300"/>
              </w:tabs>
              <w:rPr>
                <w:b/>
                <w:bCs/>
                <w:sz w:val="20"/>
                <w:szCs w:val="20"/>
              </w:rPr>
            </w:pPr>
            <w:r w:rsidRPr="00A529E7">
              <w:rPr>
                <w:rFonts w:ascii="Times New Roman" w:hAnsi="Times New Roman" w:cs="Times New Roman"/>
                <w:color w:val="000000" w:themeColor="text1"/>
                <w:sz w:val="20"/>
                <w:szCs w:val="20"/>
              </w:rPr>
              <w:t>Cultural Conflicts in Classroom Practice</w:t>
            </w:r>
          </w:p>
          <w:p w14:paraId="5B7E542B" w14:textId="077CFC8F" w:rsidR="00392C03" w:rsidRPr="00A529E7" w:rsidRDefault="00392C03" w:rsidP="00392C03">
            <w:pPr>
              <w:pStyle w:val="NormalWeb"/>
              <w:numPr>
                <w:ilvl w:val="0"/>
                <w:numId w:val="21"/>
              </w:numPr>
              <w:spacing w:before="0" w:beforeAutospacing="0" w:after="0" w:afterAutospacing="0"/>
              <w:rPr>
                <w:color w:val="000000" w:themeColor="text1"/>
                <w:sz w:val="20"/>
                <w:szCs w:val="20"/>
              </w:rPr>
            </w:pPr>
            <w:r w:rsidRPr="00A529E7">
              <w:rPr>
                <w:color w:val="000000" w:themeColor="text1"/>
                <w:sz w:val="20"/>
                <w:szCs w:val="20"/>
              </w:rPr>
              <w:t>Text of Choice on History of Literacy</w:t>
            </w:r>
          </w:p>
        </w:tc>
      </w:tr>
      <w:tr w:rsidR="00392C03" w14:paraId="0D9E0E0E" w14:textId="77777777" w:rsidTr="00E87B2D">
        <w:trPr>
          <w:trHeight w:val="557"/>
        </w:trPr>
        <w:tc>
          <w:tcPr>
            <w:tcW w:w="1525" w:type="dxa"/>
            <w:shd w:val="clear" w:color="auto" w:fill="FFFFFF" w:themeFill="background1"/>
            <w:vAlign w:val="center"/>
          </w:tcPr>
          <w:p w14:paraId="01EA0380" w14:textId="60F19EF6" w:rsidR="00392C03" w:rsidRPr="00A529E7" w:rsidRDefault="00392C03" w:rsidP="00392C03">
            <w:pPr>
              <w:pStyle w:val="NormalWeb"/>
              <w:spacing w:before="0" w:beforeAutospacing="0" w:after="0" w:afterAutospacing="0"/>
              <w:jc w:val="center"/>
              <w:rPr>
                <w:b/>
                <w:bCs/>
                <w:color w:val="000000" w:themeColor="text1"/>
                <w:sz w:val="20"/>
                <w:szCs w:val="20"/>
              </w:rPr>
            </w:pPr>
            <w:r w:rsidRPr="00A529E7">
              <w:rPr>
                <w:b/>
                <w:bCs/>
                <w:sz w:val="20"/>
                <w:szCs w:val="20"/>
              </w:rPr>
              <w:t>September 4</w:t>
            </w:r>
          </w:p>
        </w:tc>
        <w:tc>
          <w:tcPr>
            <w:tcW w:w="3690" w:type="dxa"/>
            <w:shd w:val="clear" w:color="auto" w:fill="FFFFFF" w:themeFill="background1"/>
          </w:tcPr>
          <w:p w14:paraId="099502A5" w14:textId="306C393B" w:rsidR="00392C03" w:rsidRPr="00A529E7" w:rsidRDefault="00392C03" w:rsidP="00392C03">
            <w:pPr>
              <w:pStyle w:val="NormalWeb"/>
              <w:spacing w:before="0" w:beforeAutospacing="0" w:after="0" w:afterAutospacing="0"/>
              <w:rPr>
                <w:color w:val="000000" w:themeColor="text1"/>
                <w:sz w:val="20"/>
                <w:szCs w:val="20"/>
              </w:rPr>
            </w:pPr>
            <w:r w:rsidRPr="00A529E7">
              <w:rPr>
                <w:sz w:val="20"/>
                <w:szCs w:val="20"/>
              </w:rPr>
              <w:t>No Class – University Holiday</w:t>
            </w:r>
          </w:p>
        </w:tc>
        <w:tc>
          <w:tcPr>
            <w:tcW w:w="4140" w:type="dxa"/>
            <w:shd w:val="clear" w:color="auto" w:fill="FFFFFF" w:themeFill="background1"/>
            <w:vAlign w:val="center"/>
          </w:tcPr>
          <w:p w14:paraId="34932FD0" w14:textId="77777777" w:rsidR="00392C03" w:rsidRPr="00A529E7" w:rsidRDefault="00392C03" w:rsidP="00392C03">
            <w:pPr>
              <w:pStyle w:val="NormalWeb"/>
              <w:spacing w:before="0" w:beforeAutospacing="0" w:after="0" w:afterAutospacing="0"/>
              <w:ind w:left="360"/>
              <w:rPr>
                <w:color w:val="000000" w:themeColor="text1"/>
                <w:sz w:val="20"/>
                <w:szCs w:val="20"/>
              </w:rPr>
            </w:pPr>
          </w:p>
        </w:tc>
      </w:tr>
      <w:tr w:rsidR="00BB4A96" w14:paraId="2D93958C" w14:textId="77777777" w:rsidTr="000D1C46">
        <w:trPr>
          <w:trHeight w:val="557"/>
        </w:trPr>
        <w:tc>
          <w:tcPr>
            <w:tcW w:w="1525" w:type="dxa"/>
            <w:shd w:val="clear" w:color="auto" w:fill="FFFFFF" w:themeFill="background1"/>
            <w:vAlign w:val="center"/>
          </w:tcPr>
          <w:p w14:paraId="50C2CC50" w14:textId="686CDA71" w:rsidR="00BB4A96" w:rsidRPr="00A529E7" w:rsidRDefault="00BB4A96" w:rsidP="00BB4A96">
            <w:pPr>
              <w:pStyle w:val="NormalWeb"/>
              <w:spacing w:before="0" w:beforeAutospacing="0" w:after="0" w:afterAutospacing="0"/>
              <w:jc w:val="center"/>
              <w:rPr>
                <w:b/>
                <w:bCs/>
                <w:color w:val="000000" w:themeColor="text1"/>
                <w:sz w:val="20"/>
                <w:szCs w:val="20"/>
              </w:rPr>
            </w:pPr>
            <w:r w:rsidRPr="00A529E7">
              <w:rPr>
                <w:b/>
                <w:bCs/>
                <w:color w:val="000000" w:themeColor="text1"/>
                <w:sz w:val="20"/>
                <w:szCs w:val="20"/>
              </w:rPr>
              <w:t>September 11</w:t>
            </w:r>
          </w:p>
        </w:tc>
        <w:tc>
          <w:tcPr>
            <w:tcW w:w="3690" w:type="dxa"/>
            <w:shd w:val="clear" w:color="auto" w:fill="FFFFFF" w:themeFill="background1"/>
          </w:tcPr>
          <w:p w14:paraId="5C250316" w14:textId="6B8C1940" w:rsidR="00BB4A96" w:rsidRPr="00A529E7" w:rsidRDefault="00BB4A96" w:rsidP="00BB4A96">
            <w:pPr>
              <w:pStyle w:val="NormalWeb"/>
              <w:spacing w:before="0" w:beforeAutospacing="0" w:after="0" w:afterAutospacing="0"/>
              <w:rPr>
                <w:color w:val="000000" w:themeColor="text1"/>
                <w:sz w:val="20"/>
                <w:szCs w:val="20"/>
              </w:rPr>
            </w:pPr>
            <w:r w:rsidRPr="00A529E7">
              <w:rPr>
                <w:sz w:val="20"/>
                <w:szCs w:val="20"/>
              </w:rPr>
              <w:t>The Role of Positionality in Shaping Beliefs and Assumptions about Literacy Practice</w:t>
            </w:r>
          </w:p>
        </w:tc>
        <w:tc>
          <w:tcPr>
            <w:tcW w:w="4140" w:type="dxa"/>
            <w:shd w:val="clear" w:color="auto" w:fill="FFFFFF" w:themeFill="background1"/>
          </w:tcPr>
          <w:p w14:paraId="6035EEC6" w14:textId="77777777" w:rsidR="00DC66BA" w:rsidRPr="00A529E7" w:rsidRDefault="00DC66BA" w:rsidP="00DC66BA">
            <w:pPr>
              <w:pStyle w:val="ListParagraph"/>
              <w:numPr>
                <w:ilvl w:val="0"/>
                <w:numId w:val="21"/>
              </w:numPr>
              <w:rPr>
                <w:rFonts w:ascii="Times New Roman" w:hAnsi="Times New Roman" w:cs="Times New Roman"/>
                <w:sz w:val="20"/>
                <w:szCs w:val="20"/>
              </w:rPr>
            </w:pPr>
            <w:r w:rsidRPr="00A529E7">
              <w:rPr>
                <w:rFonts w:ascii="Times New Roman" w:hAnsi="Times New Roman" w:cs="Times New Roman"/>
                <w:sz w:val="20"/>
                <w:szCs w:val="20"/>
              </w:rPr>
              <w:t>Doing the Deep Work of Antiracist Pedagogy: Toward Self-Excavation for Equitable Classroom Teaching</w:t>
            </w:r>
          </w:p>
          <w:p w14:paraId="7C44CDC7" w14:textId="10161A58" w:rsidR="00BB4A96" w:rsidRPr="00A529E7" w:rsidRDefault="00DC66BA" w:rsidP="00DC66BA">
            <w:pPr>
              <w:pStyle w:val="NormalWeb"/>
              <w:numPr>
                <w:ilvl w:val="0"/>
                <w:numId w:val="21"/>
              </w:numPr>
              <w:spacing w:before="0" w:beforeAutospacing="0" w:after="0" w:afterAutospacing="0"/>
              <w:rPr>
                <w:b/>
                <w:bCs/>
                <w:color w:val="000000" w:themeColor="text1"/>
                <w:sz w:val="20"/>
                <w:szCs w:val="20"/>
              </w:rPr>
            </w:pPr>
            <w:r w:rsidRPr="00A529E7">
              <w:rPr>
                <w:sz w:val="20"/>
                <w:szCs w:val="20"/>
              </w:rPr>
              <w:t>The Danger of a Single Story</w:t>
            </w:r>
          </w:p>
        </w:tc>
      </w:tr>
      <w:tr w:rsidR="00392C03" w14:paraId="658936EB" w14:textId="77777777" w:rsidTr="00B261E2">
        <w:trPr>
          <w:trHeight w:val="656"/>
        </w:trPr>
        <w:tc>
          <w:tcPr>
            <w:tcW w:w="9355" w:type="dxa"/>
            <w:gridSpan w:val="3"/>
            <w:shd w:val="clear" w:color="auto" w:fill="D0CECE" w:themeFill="background2" w:themeFillShade="E6"/>
            <w:vAlign w:val="center"/>
          </w:tcPr>
          <w:p w14:paraId="7D98AF47" w14:textId="23708D94" w:rsidR="00392C03" w:rsidRPr="00036276" w:rsidRDefault="00392C03" w:rsidP="00392C03">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392C03" w14:paraId="230D44B7" w14:textId="77777777" w:rsidTr="000D1C46">
        <w:trPr>
          <w:trHeight w:val="365"/>
        </w:trPr>
        <w:tc>
          <w:tcPr>
            <w:tcW w:w="1525" w:type="dxa"/>
            <w:shd w:val="clear" w:color="auto" w:fill="FFFFFF" w:themeFill="background1"/>
            <w:vAlign w:val="center"/>
          </w:tcPr>
          <w:p w14:paraId="4CFBCACD" w14:textId="19E37F18" w:rsidR="00392C03" w:rsidRPr="00A529E7" w:rsidRDefault="005B58BB" w:rsidP="00392C03">
            <w:pPr>
              <w:pStyle w:val="NormalWeb"/>
              <w:spacing w:before="0" w:beforeAutospacing="0" w:after="0" w:afterAutospacing="0"/>
              <w:jc w:val="center"/>
              <w:rPr>
                <w:b/>
                <w:bCs/>
                <w:color w:val="000000" w:themeColor="text1"/>
                <w:sz w:val="20"/>
                <w:szCs w:val="20"/>
              </w:rPr>
            </w:pPr>
            <w:r w:rsidRPr="00A529E7">
              <w:rPr>
                <w:b/>
                <w:bCs/>
                <w:color w:val="000000" w:themeColor="text1"/>
                <w:sz w:val="20"/>
                <w:szCs w:val="20"/>
              </w:rPr>
              <w:t>September 18</w:t>
            </w:r>
          </w:p>
        </w:tc>
        <w:tc>
          <w:tcPr>
            <w:tcW w:w="3690" w:type="dxa"/>
            <w:shd w:val="clear" w:color="auto" w:fill="FFFFFF" w:themeFill="background1"/>
          </w:tcPr>
          <w:p w14:paraId="729FF249" w14:textId="05FAA1A3" w:rsidR="00392C03" w:rsidRPr="00A529E7" w:rsidRDefault="00DE52F3" w:rsidP="00392C03">
            <w:pPr>
              <w:pStyle w:val="NormalWeb"/>
              <w:spacing w:before="0" w:beforeAutospacing="0" w:after="0" w:afterAutospacing="0"/>
              <w:rPr>
                <w:color w:val="000000" w:themeColor="text1"/>
                <w:sz w:val="20"/>
                <w:szCs w:val="20"/>
              </w:rPr>
            </w:pPr>
            <w:r w:rsidRPr="00A529E7">
              <w:rPr>
                <w:sz w:val="20"/>
                <w:szCs w:val="20"/>
              </w:rPr>
              <w:t>Theoretical Frameworks for Content Area Literacy</w:t>
            </w:r>
          </w:p>
        </w:tc>
        <w:tc>
          <w:tcPr>
            <w:tcW w:w="4140" w:type="dxa"/>
            <w:shd w:val="clear" w:color="auto" w:fill="FFFFFF" w:themeFill="background1"/>
          </w:tcPr>
          <w:p w14:paraId="28783162" w14:textId="77777777" w:rsidR="00E6541B" w:rsidRPr="00A529E7" w:rsidRDefault="00E6541B" w:rsidP="00E6541B">
            <w:pPr>
              <w:pStyle w:val="NormalWeb"/>
              <w:numPr>
                <w:ilvl w:val="0"/>
                <w:numId w:val="35"/>
              </w:numPr>
              <w:spacing w:before="0" w:beforeAutospacing="0" w:after="0" w:afterAutospacing="0"/>
              <w:rPr>
                <w:b/>
                <w:bCs/>
                <w:color w:val="000000" w:themeColor="text1"/>
                <w:sz w:val="20"/>
                <w:szCs w:val="20"/>
              </w:rPr>
            </w:pPr>
            <w:r w:rsidRPr="00A529E7">
              <w:rPr>
                <w:color w:val="000000" w:themeColor="text1"/>
                <w:sz w:val="20"/>
                <w:szCs w:val="20"/>
              </w:rPr>
              <w:t>How Kids Learn to Read</w:t>
            </w:r>
          </w:p>
          <w:p w14:paraId="7D1ED639" w14:textId="20F314F8" w:rsidR="00392C03" w:rsidRPr="00A529E7" w:rsidRDefault="00E6541B" w:rsidP="00E6541B">
            <w:pPr>
              <w:pStyle w:val="NormalWeb"/>
              <w:numPr>
                <w:ilvl w:val="0"/>
                <w:numId w:val="35"/>
              </w:numPr>
              <w:spacing w:before="0" w:beforeAutospacing="0" w:after="0" w:afterAutospacing="0"/>
              <w:rPr>
                <w:b/>
                <w:bCs/>
                <w:color w:val="000000" w:themeColor="text1"/>
                <w:sz w:val="20"/>
                <w:szCs w:val="20"/>
              </w:rPr>
            </w:pPr>
            <w:r w:rsidRPr="00A529E7">
              <w:rPr>
                <w:color w:val="000000" w:themeColor="text1"/>
                <w:sz w:val="20"/>
                <w:szCs w:val="20"/>
              </w:rPr>
              <w:t>Texts on Assigned CAL Strategy</w:t>
            </w:r>
            <w:r w:rsidRPr="00A529E7">
              <w:rPr>
                <w:b/>
                <w:bCs/>
                <w:color w:val="000000" w:themeColor="text1"/>
                <w:sz w:val="20"/>
                <w:szCs w:val="20"/>
              </w:rPr>
              <w:t xml:space="preserve"> </w:t>
            </w:r>
          </w:p>
        </w:tc>
      </w:tr>
      <w:tr w:rsidR="00392C03" w14:paraId="07F42E0D" w14:textId="77777777" w:rsidTr="000D1C46">
        <w:trPr>
          <w:trHeight w:val="365"/>
        </w:trPr>
        <w:tc>
          <w:tcPr>
            <w:tcW w:w="1525" w:type="dxa"/>
            <w:shd w:val="clear" w:color="auto" w:fill="FFFFFF" w:themeFill="background1"/>
            <w:vAlign w:val="center"/>
          </w:tcPr>
          <w:p w14:paraId="25BC4125" w14:textId="7E53A63D" w:rsidR="00392C03" w:rsidRPr="00A529E7" w:rsidRDefault="00E6541B" w:rsidP="00392C03">
            <w:pPr>
              <w:pStyle w:val="NormalWeb"/>
              <w:spacing w:before="0" w:beforeAutospacing="0" w:after="0" w:afterAutospacing="0"/>
              <w:jc w:val="center"/>
              <w:rPr>
                <w:b/>
                <w:bCs/>
                <w:color w:val="000000" w:themeColor="text1"/>
                <w:sz w:val="20"/>
                <w:szCs w:val="20"/>
              </w:rPr>
            </w:pPr>
            <w:r w:rsidRPr="00A529E7">
              <w:rPr>
                <w:b/>
                <w:bCs/>
                <w:color w:val="000000" w:themeColor="text1"/>
                <w:sz w:val="20"/>
                <w:szCs w:val="20"/>
              </w:rPr>
              <w:t>September 25</w:t>
            </w:r>
          </w:p>
        </w:tc>
        <w:tc>
          <w:tcPr>
            <w:tcW w:w="3690" w:type="dxa"/>
            <w:shd w:val="clear" w:color="auto" w:fill="FFFFFF" w:themeFill="background1"/>
          </w:tcPr>
          <w:p w14:paraId="421BE50F" w14:textId="710BFFA7" w:rsidR="00392C03" w:rsidRPr="00A529E7" w:rsidRDefault="00E6541B" w:rsidP="00392C03">
            <w:pPr>
              <w:pStyle w:val="NormalWeb"/>
              <w:spacing w:before="0" w:beforeAutospacing="0" w:after="0" w:afterAutospacing="0"/>
              <w:rPr>
                <w:color w:val="000000" w:themeColor="text1"/>
                <w:sz w:val="20"/>
                <w:szCs w:val="20"/>
              </w:rPr>
            </w:pPr>
            <w:r w:rsidRPr="00A529E7">
              <w:rPr>
                <w:color w:val="000000" w:themeColor="text1"/>
                <w:sz w:val="20"/>
                <w:szCs w:val="20"/>
              </w:rPr>
              <w:t>Content Area Literacy Theories in Practice</w:t>
            </w:r>
          </w:p>
        </w:tc>
        <w:tc>
          <w:tcPr>
            <w:tcW w:w="4140" w:type="dxa"/>
            <w:shd w:val="clear" w:color="auto" w:fill="FFFFFF" w:themeFill="background1"/>
          </w:tcPr>
          <w:p w14:paraId="41B25646" w14:textId="77777777" w:rsidR="000D342B" w:rsidRPr="00A529E7" w:rsidRDefault="000D342B" w:rsidP="000D342B">
            <w:pPr>
              <w:pStyle w:val="NormalWeb"/>
              <w:numPr>
                <w:ilvl w:val="0"/>
                <w:numId w:val="23"/>
              </w:numPr>
              <w:spacing w:before="0" w:beforeAutospacing="0" w:after="0" w:afterAutospacing="0"/>
              <w:rPr>
                <w:color w:val="000000" w:themeColor="text1"/>
                <w:sz w:val="20"/>
                <w:szCs w:val="20"/>
              </w:rPr>
            </w:pPr>
            <w:r w:rsidRPr="00A529E7">
              <w:rPr>
                <w:color w:val="000000" w:themeColor="text1"/>
                <w:sz w:val="20"/>
                <w:szCs w:val="20"/>
              </w:rPr>
              <w:t>An Instructional Framework to Support Content and Language Learning ELLs: BDA</w:t>
            </w:r>
          </w:p>
          <w:p w14:paraId="432F4844" w14:textId="71A48ED2" w:rsidR="00392C03" w:rsidRPr="00A529E7" w:rsidRDefault="000D342B" w:rsidP="000D342B">
            <w:pPr>
              <w:pStyle w:val="NormalWeb"/>
              <w:numPr>
                <w:ilvl w:val="0"/>
                <w:numId w:val="23"/>
              </w:numPr>
              <w:spacing w:before="0" w:beforeAutospacing="0" w:after="0" w:afterAutospacing="0"/>
              <w:rPr>
                <w:color w:val="000000" w:themeColor="text1"/>
                <w:sz w:val="20"/>
                <w:szCs w:val="20"/>
              </w:rPr>
            </w:pPr>
            <w:r w:rsidRPr="00A529E7">
              <w:rPr>
                <w:color w:val="000000" w:themeColor="text1"/>
                <w:sz w:val="20"/>
                <w:szCs w:val="20"/>
              </w:rPr>
              <w:t>ACPS CAL Video</w:t>
            </w:r>
          </w:p>
        </w:tc>
      </w:tr>
      <w:tr w:rsidR="00392C03" w14:paraId="23E5F476" w14:textId="77777777" w:rsidTr="000D1C46">
        <w:trPr>
          <w:trHeight w:val="365"/>
        </w:trPr>
        <w:tc>
          <w:tcPr>
            <w:tcW w:w="1525" w:type="dxa"/>
            <w:shd w:val="clear" w:color="auto" w:fill="FFFFFF" w:themeFill="background1"/>
            <w:vAlign w:val="center"/>
          </w:tcPr>
          <w:p w14:paraId="5D61C6B3" w14:textId="1AD8797B" w:rsidR="00392C03" w:rsidRPr="00A529E7" w:rsidRDefault="000D342B" w:rsidP="00392C03">
            <w:pPr>
              <w:pStyle w:val="NormalWeb"/>
              <w:spacing w:before="0" w:beforeAutospacing="0" w:after="0" w:afterAutospacing="0"/>
              <w:jc w:val="center"/>
              <w:rPr>
                <w:b/>
                <w:bCs/>
                <w:color w:val="000000" w:themeColor="text1"/>
                <w:sz w:val="20"/>
                <w:szCs w:val="20"/>
              </w:rPr>
            </w:pPr>
            <w:r w:rsidRPr="00A529E7">
              <w:rPr>
                <w:b/>
                <w:bCs/>
                <w:color w:val="000000" w:themeColor="text1"/>
                <w:sz w:val="20"/>
                <w:szCs w:val="20"/>
              </w:rPr>
              <w:t>October 2</w:t>
            </w:r>
          </w:p>
        </w:tc>
        <w:tc>
          <w:tcPr>
            <w:tcW w:w="3690" w:type="dxa"/>
            <w:shd w:val="clear" w:color="auto" w:fill="FFFFFF" w:themeFill="background1"/>
          </w:tcPr>
          <w:p w14:paraId="0B109BE9" w14:textId="1B9F5A92" w:rsidR="00392C03" w:rsidRPr="00A529E7" w:rsidRDefault="000D342B" w:rsidP="00392C03">
            <w:pPr>
              <w:pStyle w:val="NormalWeb"/>
              <w:spacing w:before="0" w:beforeAutospacing="0" w:after="0" w:afterAutospacing="0"/>
              <w:rPr>
                <w:color w:val="000000" w:themeColor="text1"/>
                <w:sz w:val="20"/>
                <w:szCs w:val="20"/>
              </w:rPr>
            </w:pPr>
            <w:r w:rsidRPr="00A529E7">
              <w:rPr>
                <w:color w:val="000000" w:themeColor="text1"/>
                <w:sz w:val="20"/>
                <w:szCs w:val="20"/>
              </w:rPr>
              <w:t>Content Area Literacy Theories in Practice</w:t>
            </w:r>
          </w:p>
        </w:tc>
        <w:tc>
          <w:tcPr>
            <w:tcW w:w="4140" w:type="dxa"/>
            <w:shd w:val="clear" w:color="auto" w:fill="FFFFFF" w:themeFill="background1"/>
          </w:tcPr>
          <w:p w14:paraId="237E1053" w14:textId="77777777" w:rsidR="00893B8E" w:rsidRPr="00A529E7" w:rsidRDefault="00893B8E" w:rsidP="00893B8E">
            <w:pPr>
              <w:pStyle w:val="NormalWeb"/>
              <w:numPr>
                <w:ilvl w:val="0"/>
                <w:numId w:val="37"/>
              </w:numPr>
              <w:spacing w:before="0" w:beforeAutospacing="0" w:after="0" w:afterAutospacing="0"/>
              <w:rPr>
                <w:color w:val="000000" w:themeColor="text1"/>
                <w:sz w:val="20"/>
                <w:szCs w:val="20"/>
              </w:rPr>
            </w:pPr>
            <w:r w:rsidRPr="00A529E7">
              <w:rPr>
                <w:color w:val="000000" w:themeColor="text1"/>
                <w:sz w:val="20"/>
                <w:szCs w:val="20"/>
              </w:rPr>
              <w:t>Thirty-Five Years of the Gradual Release of Responsibility: Scaffolding Toward Complex and Responsive Teaching</w:t>
            </w:r>
          </w:p>
          <w:p w14:paraId="1739EA80" w14:textId="1491412D" w:rsidR="00392C03" w:rsidRPr="00A529E7" w:rsidRDefault="00893B8E" w:rsidP="00893B8E">
            <w:pPr>
              <w:pStyle w:val="NormalWeb"/>
              <w:numPr>
                <w:ilvl w:val="0"/>
                <w:numId w:val="37"/>
              </w:numPr>
              <w:spacing w:before="0" w:beforeAutospacing="0" w:after="0" w:afterAutospacing="0"/>
              <w:rPr>
                <w:color w:val="000000" w:themeColor="text1"/>
                <w:sz w:val="20"/>
                <w:szCs w:val="20"/>
              </w:rPr>
            </w:pPr>
            <w:r w:rsidRPr="00A529E7">
              <w:rPr>
                <w:color w:val="000000" w:themeColor="text1"/>
                <w:sz w:val="20"/>
                <w:szCs w:val="20"/>
              </w:rPr>
              <w:t>Gradual Release of Responsibility – Doug Fisher</w:t>
            </w:r>
            <w:r w:rsidR="00392C03" w:rsidRPr="00A529E7">
              <w:rPr>
                <w:color w:val="000000" w:themeColor="text1"/>
                <w:sz w:val="20"/>
                <w:szCs w:val="20"/>
              </w:rPr>
              <w:t xml:space="preserve"> </w:t>
            </w:r>
          </w:p>
        </w:tc>
      </w:tr>
      <w:tr w:rsidR="00392C03" w14:paraId="4D6A702A" w14:textId="77777777" w:rsidTr="000D1C46">
        <w:trPr>
          <w:trHeight w:val="365"/>
        </w:trPr>
        <w:tc>
          <w:tcPr>
            <w:tcW w:w="1525" w:type="dxa"/>
            <w:shd w:val="clear" w:color="auto" w:fill="FFFFFF" w:themeFill="background1"/>
            <w:vAlign w:val="center"/>
          </w:tcPr>
          <w:p w14:paraId="70350509" w14:textId="45B49C81" w:rsidR="00392C03" w:rsidRPr="00A529E7" w:rsidRDefault="00893B8E" w:rsidP="00392C03">
            <w:pPr>
              <w:pStyle w:val="NormalWeb"/>
              <w:spacing w:before="0" w:beforeAutospacing="0" w:after="0" w:afterAutospacing="0"/>
              <w:jc w:val="center"/>
              <w:rPr>
                <w:b/>
                <w:bCs/>
                <w:color w:val="000000" w:themeColor="text1"/>
                <w:sz w:val="20"/>
                <w:szCs w:val="20"/>
              </w:rPr>
            </w:pPr>
            <w:r w:rsidRPr="00A529E7">
              <w:rPr>
                <w:b/>
                <w:bCs/>
                <w:color w:val="000000" w:themeColor="text1"/>
                <w:sz w:val="20"/>
                <w:szCs w:val="20"/>
              </w:rPr>
              <w:t>October 9</w:t>
            </w:r>
          </w:p>
        </w:tc>
        <w:tc>
          <w:tcPr>
            <w:tcW w:w="3690" w:type="dxa"/>
            <w:shd w:val="clear" w:color="auto" w:fill="FFFFFF" w:themeFill="background1"/>
          </w:tcPr>
          <w:p w14:paraId="3D0F254D" w14:textId="60E56A26" w:rsidR="00392C03" w:rsidRPr="00A529E7" w:rsidRDefault="00C41C15" w:rsidP="00392C03">
            <w:pPr>
              <w:pStyle w:val="NormalWeb"/>
              <w:spacing w:before="0" w:beforeAutospacing="0" w:after="0" w:afterAutospacing="0"/>
              <w:rPr>
                <w:color w:val="000000" w:themeColor="text1"/>
                <w:sz w:val="20"/>
                <w:szCs w:val="20"/>
              </w:rPr>
            </w:pPr>
            <w:r w:rsidRPr="00A529E7">
              <w:rPr>
                <w:sz w:val="20"/>
                <w:szCs w:val="20"/>
              </w:rPr>
              <w:t>Considerations for Equitable Content Area Literacy Instruction with Culturally and Linguistically Diverse Students</w:t>
            </w:r>
          </w:p>
        </w:tc>
        <w:tc>
          <w:tcPr>
            <w:tcW w:w="4140" w:type="dxa"/>
            <w:shd w:val="clear" w:color="auto" w:fill="FFFFFF" w:themeFill="background1"/>
          </w:tcPr>
          <w:p w14:paraId="77568AFF" w14:textId="77777777" w:rsidR="00A529E7" w:rsidRPr="00A529E7" w:rsidRDefault="00A529E7" w:rsidP="00A529E7">
            <w:pPr>
              <w:pStyle w:val="NormalWeb"/>
              <w:numPr>
                <w:ilvl w:val="0"/>
                <w:numId w:val="38"/>
              </w:numPr>
              <w:spacing w:before="0" w:beforeAutospacing="0" w:after="0" w:afterAutospacing="0"/>
              <w:rPr>
                <w:color w:val="000000" w:themeColor="text1"/>
                <w:sz w:val="20"/>
                <w:szCs w:val="20"/>
              </w:rPr>
            </w:pPr>
            <w:r w:rsidRPr="00A529E7">
              <w:rPr>
                <w:color w:val="000000" w:themeColor="text1"/>
                <w:sz w:val="20"/>
                <w:szCs w:val="20"/>
              </w:rPr>
              <w:t>Targeting Content Area Literacy Instruction to Meet the Needs of Adolescent English Language Learners</w:t>
            </w:r>
          </w:p>
          <w:p w14:paraId="0916DEB5" w14:textId="544BB473" w:rsidR="00392C03" w:rsidRPr="00A529E7" w:rsidRDefault="00A529E7" w:rsidP="00A529E7">
            <w:pPr>
              <w:pStyle w:val="NormalWeb"/>
              <w:numPr>
                <w:ilvl w:val="0"/>
                <w:numId w:val="38"/>
              </w:numPr>
              <w:spacing w:before="0" w:beforeAutospacing="0" w:after="0" w:afterAutospacing="0"/>
              <w:rPr>
                <w:color w:val="000000" w:themeColor="text1"/>
                <w:sz w:val="20"/>
                <w:szCs w:val="20"/>
              </w:rPr>
            </w:pPr>
            <w:r w:rsidRPr="00A529E7">
              <w:rPr>
                <w:color w:val="000000" w:themeColor="text1"/>
                <w:sz w:val="20"/>
                <w:szCs w:val="20"/>
              </w:rPr>
              <w:t>You Matter Here: The Impact of Asset-Based Pedagogies on Learning</w:t>
            </w:r>
          </w:p>
        </w:tc>
      </w:tr>
      <w:tr w:rsidR="00392C03" w14:paraId="7EE06CFB" w14:textId="77777777" w:rsidTr="00B261E2">
        <w:trPr>
          <w:trHeight w:val="710"/>
        </w:trPr>
        <w:tc>
          <w:tcPr>
            <w:tcW w:w="9355" w:type="dxa"/>
            <w:gridSpan w:val="3"/>
            <w:shd w:val="clear" w:color="auto" w:fill="D0CECE" w:themeFill="background2" w:themeFillShade="E6"/>
            <w:vAlign w:val="center"/>
          </w:tcPr>
          <w:p w14:paraId="67172B2E" w14:textId="59D168B7" w:rsidR="00392C03" w:rsidRPr="00F0377F" w:rsidRDefault="00392C03" w:rsidP="00392C03">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392C03" w14:paraId="6C122192" w14:textId="77777777" w:rsidTr="000D1C46">
        <w:trPr>
          <w:trHeight w:val="365"/>
        </w:trPr>
        <w:tc>
          <w:tcPr>
            <w:tcW w:w="1525" w:type="dxa"/>
            <w:shd w:val="clear" w:color="auto" w:fill="FFFFFF" w:themeFill="background1"/>
            <w:vAlign w:val="center"/>
          </w:tcPr>
          <w:p w14:paraId="13910C12" w14:textId="34035602" w:rsidR="00392C03" w:rsidRPr="00BB3E08" w:rsidRDefault="00A529E7" w:rsidP="00392C03">
            <w:pPr>
              <w:pStyle w:val="NormalWeb"/>
              <w:spacing w:before="0" w:beforeAutospacing="0" w:after="0" w:afterAutospacing="0"/>
              <w:jc w:val="center"/>
              <w:rPr>
                <w:b/>
                <w:bCs/>
                <w:color w:val="000000" w:themeColor="text1"/>
                <w:sz w:val="20"/>
                <w:szCs w:val="20"/>
              </w:rPr>
            </w:pPr>
            <w:r w:rsidRPr="00BB3E08">
              <w:rPr>
                <w:b/>
                <w:bCs/>
                <w:color w:val="000000" w:themeColor="text1"/>
                <w:sz w:val="20"/>
                <w:szCs w:val="20"/>
              </w:rPr>
              <w:t>October 16</w:t>
            </w:r>
          </w:p>
        </w:tc>
        <w:tc>
          <w:tcPr>
            <w:tcW w:w="3690" w:type="dxa"/>
            <w:shd w:val="clear" w:color="auto" w:fill="FFFFFF" w:themeFill="background1"/>
          </w:tcPr>
          <w:p w14:paraId="3E88D99E" w14:textId="27DDB036" w:rsidR="00392C03" w:rsidRPr="00BB3E08" w:rsidRDefault="009275DA" w:rsidP="00392C03">
            <w:pPr>
              <w:pStyle w:val="NormalWeb"/>
              <w:spacing w:before="0" w:beforeAutospacing="0" w:after="0" w:afterAutospacing="0"/>
              <w:rPr>
                <w:color w:val="000000" w:themeColor="text1"/>
                <w:sz w:val="20"/>
                <w:szCs w:val="20"/>
              </w:rPr>
            </w:pPr>
            <w:r w:rsidRPr="00BB3E08">
              <w:rPr>
                <w:sz w:val="20"/>
                <w:szCs w:val="20"/>
              </w:rPr>
              <w:t>Theoretical Frameworks for Disciplinary Literacy</w:t>
            </w:r>
          </w:p>
        </w:tc>
        <w:tc>
          <w:tcPr>
            <w:tcW w:w="4140" w:type="dxa"/>
            <w:shd w:val="clear" w:color="auto" w:fill="FFFFFF" w:themeFill="background1"/>
          </w:tcPr>
          <w:p w14:paraId="60853C2B" w14:textId="77777777" w:rsidR="00F75114" w:rsidRPr="00BB3E08" w:rsidRDefault="00F75114" w:rsidP="00F75114">
            <w:pPr>
              <w:pStyle w:val="NormalWeb"/>
              <w:numPr>
                <w:ilvl w:val="0"/>
                <w:numId w:val="39"/>
              </w:numPr>
              <w:spacing w:before="0" w:beforeAutospacing="0" w:after="0" w:afterAutospacing="0"/>
              <w:rPr>
                <w:sz w:val="20"/>
                <w:szCs w:val="20"/>
              </w:rPr>
            </w:pPr>
            <w:r w:rsidRPr="00BB3E08">
              <w:rPr>
                <w:sz w:val="20"/>
                <w:szCs w:val="20"/>
              </w:rPr>
              <w:t>Disciplinary Literacy: Adapt Not Adopt</w:t>
            </w:r>
          </w:p>
          <w:p w14:paraId="23115C64" w14:textId="4B7EF4E1" w:rsidR="00392C03" w:rsidRPr="00BB3E08" w:rsidRDefault="00F75114" w:rsidP="00F75114">
            <w:pPr>
              <w:pStyle w:val="NormalWeb"/>
              <w:numPr>
                <w:ilvl w:val="0"/>
                <w:numId w:val="39"/>
              </w:numPr>
              <w:spacing w:before="0" w:beforeAutospacing="0" w:after="0" w:afterAutospacing="0"/>
              <w:rPr>
                <w:sz w:val="20"/>
                <w:szCs w:val="20"/>
              </w:rPr>
            </w:pPr>
            <w:r w:rsidRPr="00BB3E08">
              <w:rPr>
                <w:sz w:val="20"/>
                <w:szCs w:val="20"/>
              </w:rPr>
              <w:lastRenderedPageBreak/>
              <w:t>The Power of Literacy: Read, Write, Think, Discuss-Disciplinary Literacy</w:t>
            </w:r>
          </w:p>
        </w:tc>
      </w:tr>
      <w:tr w:rsidR="00392C03" w14:paraId="43913B74" w14:textId="77777777" w:rsidTr="000D1C46">
        <w:trPr>
          <w:trHeight w:val="365"/>
        </w:trPr>
        <w:tc>
          <w:tcPr>
            <w:tcW w:w="1525" w:type="dxa"/>
            <w:shd w:val="clear" w:color="auto" w:fill="FFFFFF" w:themeFill="background1"/>
            <w:vAlign w:val="center"/>
          </w:tcPr>
          <w:p w14:paraId="72622EB4" w14:textId="431777A9" w:rsidR="00392C03" w:rsidRPr="00BB3E08" w:rsidRDefault="00F75114" w:rsidP="00392C03">
            <w:pPr>
              <w:pStyle w:val="NormalWeb"/>
              <w:spacing w:before="0" w:beforeAutospacing="0" w:after="0" w:afterAutospacing="0"/>
              <w:jc w:val="center"/>
              <w:rPr>
                <w:b/>
                <w:bCs/>
                <w:color w:val="000000" w:themeColor="text1"/>
                <w:sz w:val="20"/>
                <w:szCs w:val="20"/>
              </w:rPr>
            </w:pPr>
            <w:r w:rsidRPr="00BB3E08">
              <w:rPr>
                <w:b/>
                <w:bCs/>
                <w:color w:val="000000" w:themeColor="text1"/>
                <w:sz w:val="20"/>
                <w:szCs w:val="20"/>
              </w:rPr>
              <w:lastRenderedPageBreak/>
              <w:t>October 23</w:t>
            </w:r>
          </w:p>
        </w:tc>
        <w:tc>
          <w:tcPr>
            <w:tcW w:w="3690" w:type="dxa"/>
            <w:shd w:val="clear" w:color="auto" w:fill="FFFFFF" w:themeFill="background1"/>
          </w:tcPr>
          <w:p w14:paraId="3BA69AFE" w14:textId="7F28D855" w:rsidR="00392C03" w:rsidRPr="00BB3E08" w:rsidRDefault="00F76A64" w:rsidP="00392C03">
            <w:pPr>
              <w:pStyle w:val="NormalWeb"/>
              <w:spacing w:before="0" w:beforeAutospacing="0" w:after="0" w:afterAutospacing="0"/>
              <w:rPr>
                <w:color w:val="000000" w:themeColor="text1"/>
                <w:sz w:val="20"/>
                <w:szCs w:val="20"/>
              </w:rPr>
            </w:pPr>
            <w:r w:rsidRPr="00BB3E08">
              <w:rPr>
                <w:sz w:val="20"/>
                <w:szCs w:val="20"/>
              </w:rPr>
              <w:t>Disciplinary Literacy Theories in Practice</w:t>
            </w:r>
          </w:p>
        </w:tc>
        <w:tc>
          <w:tcPr>
            <w:tcW w:w="4140" w:type="dxa"/>
            <w:shd w:val="clear" w:color="auto" w:fill="FFFFFF" w:themeFill="background1"/>
          </w:tcPr>
          <w:p w14:paraId="136EAC98" w14:textId="77777777" w:rsidR="00141A6C" w:rsidRPr="00BB3E08" w:rsidRDefault="00141A6C" w:rsidP="00141A6C">
            <w:pPr>
              <w:pStyle w:val="NormalWeb"/>
              <w:numPr>
                <w:ilvl w:val="0"/>
                <w:numId w:val="40"/>
              </w:numPr>
              <w:spacing w:before="0" w:beforeAutospacing="0" w:after="0" w:afterAutospacing="0"/>
              <w:rPr>
                <w:sz w:val="20"/>
                <w:szCs w:val="20"/>
              </w:rPr>
            </w:pPr>
            <w:r w:rsidRPr="00BB3E08">
              <w:rPr>
                <w:sz w:val="20"/>
                <w:szCs w:val="20"/>
              </w:rPr>
              <w:t>Discipline-Specific Texts on DL</w:t>
            </w:r>
          </w:p>
          <w:p w14:paraId="0194C68A" w14:textId="77777777" w:rsidR="00392C03" w:rsidRPr="00BB3E08" w:rsidRDefault="00392C03" w:rsidP="00392C03">
            <w:pPr>
              <w:pStyle w:val="NormalWeb"/>
              <w:spacing w:before="0" w:beforeAutospacing="0" w:after="0" w:afterAutospacing="0"/>
              <w:ind w:left="360"/>
              <w:rPr>
                <w:sz w:val="20"/>
                <w:szCs w:val="20"/>
              </w:rPr>
            </w:pPr>
          </w:p>
        </w:tc>
      </w:tr>
      <w:tr w:rsidR="00392C03" w14:paraId="35D7BCD9" w14:textId="77777777" w:rsidTr="000D1C46">
        <w:trPr>
          <w:trHeight w:val="365"/>
        </w:trPr>
        <w:tc>
          <w:tcPr>
            <w:tcW w:w="1525" w:type="dxa"/>
            <w:shd w:val="clear" w:color="auto" w:fill="FFFFFF" w:themeFill="background1"/>
            <w:vAlign w:val="center"/>
          </w:tcPr>
          <w:p w14:paraId="00B1CED5" w14:textId="53B3D731" w:rsidR="00392C03" w:rsidRPr="00BB3E08" w:rsidRDefault="00D57F34" w:rsidP="00392C03">
            <w:pPr>
              <w:pStyle w:val="NormalWeb"/>
              <w:spacing w:before="0" w:beforeAutospacing="0" w:after="0" w:afterAutospacing="0"/>
              <w:jc w:val="center"/>
              <w:rPr>
                <w:b/>
                <w:bCs/>
                <w:color w:val="000000" w:themeColor="text1"/>
                <w:sz w:val="20"/>
                <w:szCs w:val="20"/>
              </w:rPr>
            </w:pPr>
            <w:r w:rsidRPr="00BB3E08">
              <w:rPr>
                <w:b/>
                <w:bCs/>
                <w:color w:val="000000" w:themeColor="text1"/>
                <w:sz w:val="20"/>
                <w:szCs w:val="20"/>
              </w:rPr>
              <w:t>October 30</w:t>
            </w:r>
          </w:p>
        </w:tc>
        <w:tc>
          <w:tcPr>
            <w:tcW w:w="3690" w:type="dxa"/>
            <w:shd w:val="clear" w:color="auto" w:fill="FFFFFF" w:themeFill="background1"/>
          </w:tcPr>
          <w:p w14:paraId="40586B90" w14:textId="4AA04AF2" w:rsidR="00392C03" w:rsidRPr="00BB3E08" w:rsidRDefault="00F76A64" w:rsidP="00392C03">
            <w:pPr>
              <w:pStyle w:val="NormalWeb"/>
              <w:spacing w:before="0" w:beforeAutospacing="0" w:after="0" w:afterAutospacing="0"/>
              <w:rPr>
                <w:color w:val="000000" w:themeColor="text1"/>
                <w:sz w:val="20"/>
                <w:szCs w:val="20"/>
              </w:rPr>
            </w:pPr>
            <w:r w:rsidRPr="00BB3E08">
              <w:rPr>
                <w:sz w:val="20"/>
                <w:szCs w:val="20"/>
              </w:rPr>
              <w:t>Disciplinary Literacy Theories in Practice</w:t>
            </w:r>
          </w:p>
        </w:tc>
        <w:tc>
          <w:tcPr>
            <w:tcW w:w="4140" w:type="dxa"/>
            <w:shd w:val="clear" w:color="auto" w:fill="FFFFFF" w:themeFill="background1"/>
          </w:tcPr>
          <w:p w14:paraId="1F11A7C4" w14:textId="77777777" w:rsidR="00D57F34" w:rsidRPr="00BB3E08" w:rsidRDefault="00D57F34" w:rsidP="00D57F34">
            <w:pPr>
              <w:pStyle w:val="NormalWeb"/>
              <w:numPr>
                <w:ilvl w:val="0"/>
                <w:numId w:val="40"/>
              </w:numPr>
              <w:spacing w:before="0" w:beforeAutospacing="0" w:after="0" w:afterAutospacing="0"/>
              <w:rPr>
                <w:sz w:val="20"/>
                <w:szCs w:val="20"/>
              </w:rPr>
            </w:pPr>
            <w:r w:rsidRPr="00BB3E08">
              <w:rPr>
                <w:sz w:val="20"/>
                <w:szCs w:val="20"/>
              </w:rPr>
              <w:t>Discipline-Specific Text on Inquiry</w:t>
            </w:r>
          </w:p>
          <w:p w14:paraId="1B235745" w14:textId="5FC837CD" w:rsidR="00392C03" w:rsidRPr="00BB3E08" w:rsidRDefault="00D57F34" w:rsidP="00D57F34">
            <w:pPr>
              <w:pStyle w:val="NormalWeb"/>
              <w:numPr>
                <w:ilvl w:val="0"/>
                <w:numId w:val="40"/>
              </w:numPr>
              <w:spacing w:before="0" w:beforeAutospacing="0" w:after="0" w:afterAutospacing="0"/>
              <w:rPr>
                <w:sz w:val="20"/>
                <w:szCs w:val="20"/>
              </w:rPr>
            </w:pPr>
            <w:r w:rsidRPr="00BB3E08">
              <w:rPr>
                <w:sz w:val="20"/>
                <w:szCs w:val="20"/>
              </w:rPr>
              <w:t>Doing and Teaching Disciplinary Literacy with Adolescent Learners: A Social and Cultural Enterprise</w:t>
            </w:r>
            <w:r w:rsidRPr="00BB3E08">
              <w:rPr>
                <w:sz w:val="20"/>
                <w:szCs w:val="20"/>
              </w:rPr>
              <w:t xml:space="preserve"> </w:t>
            </w:r>
          </w:p>
        </w:tc>
      </w:tr>
      <w:tr w:rsidR="00392C03" w14:paraId="100D4293" w14:textId="77777777" w:rsidTr="000D1C46">
        <w:trPr>
          <w:trHeight w:val="365"/>
        </w:trPr>
        <w:tc>
          <w:tcPr>
            <w:tcW w:w="1525" w:type="dxa"/>
            <w:shd w:val="clear" w:color="auto" w:fill="FFFFFF" w:themeFill="background1"/>
            <w:vAlign w:val="center"/>
          </w:tcPr>
          <w:p w14:paraId="628141C4" w14:textId="49AA1C6C" w:rsidR="00392C03" w:rsidRPr="00BB3E08" w:rsidRDefault="00D57F34" w:rsidP="00392C03">
            <w:pPr>
              <w:pStyle w:val="NormalWeb"/>
              <w:spacing w:before="0" w:beforeAutospacing="0" w:after="0" w:afterAutospacing="0"/>
              <w:jc w:val="center"/>
              <w:rPr>
                <w:b/>
                <w:bCs/>
                <w:color w:val="000000" w:themeColor="text1"/>
                <w:sz w:val="20"/>
                <w:szCs w:val="20"/>
              </w:rPr>
            </w:pPr>
            <w:r w:rsidRPr="00BB3E08">
              <w:rPr>
                <w:b/>
                <w:bCs/>
                <w:color w:val="000000" w:themeColor="text1"/>
                <w:sz w:val="20"/>
                <w:szCs w:val="20"/>
              </w:rPr>
              <w:t>November 6</w:t>
            </w:r>
          </w:p>
        </w:tc>
        <w:tc>
          <w:tcPr>
            <w:tcW w:w="3690" w:type="dxa"/>
            <w:shd w:val="clear" w:color="auto" w:fill="FFFFFF" w:themeFill="background1"/>
          </w:tcPr>
          <w:p w14:paraId="13C4F00C" w14:textId="73B6354B" w:rsidR="00392C03" w:rsidRPr="00BB3E08" w:rsidRDefault="002F5BE2" w:rsidP="00392C03">
            <w:pPr>
              <w:pStyle w:val="NormalWeb"/>
              <w:spacing w:before="0" w:beforeAutospacing="0" w:after="0" w:afterAutospacing="0"/>
              <w:rPr>
                <w:color w:val="000000" w:themeColor="text1"/>
                <w:sz w:val="20"/>
                <w:szCs w:val="20"/>
              </w:rPr>
            </w:pPr>
            <w:r w:rsidRPr="00BB3E08">
              <w:rPr>
                <w:sz w:val="20"/>
                <w:szCs w:val="20"/>
              </w:rPr>
              <w:t>Considerations for Equitable Disciplinary Literacy Instruction with Culturally and Linguistically Diverse Students</w:t>
            </w:r>
          </w:p>
        </w:tc>
        <w:tc>
          <w:tcPr>
            <w:tcW w:w="4140" w:type="dxa"/>
            <w:shd w:val="clear" w:color="auto" w:fill="FFFFFF" w:themeFill="background1"/>
          </w:tcPr>
          <w:p w14:paraId="3D94C9F6" w14:textId="77777777" w:rsidR="00BB3E08" w:rsidRPr="00BB3E08" w:rsidRDefault="00BB3E08" w:rsidP="00BB3E08">
            <w:pPr>
              <w:pStyle w:val="NormalWeb"/>
              <w:numPr>
                <w:ilvl w:val="0"/>
                <w:numId w:val="27"/>
              </w:numPr>
              <w:spacing w:before="0" w:beforeAutospacing="0" w:after="0" w:afterAutospacing="0"/>
              <w:rPr>
                <w:sz w:val="20"/>
                <w:szCs w:val="20"/>
              </w:rPr>
            </w:pPr>
            <w:r w:rsidRPr="00BB3E08">
              <w:rPr>
                <w:sz w:val="20"/>
                <w:szCs w:val="20"/>
              </w:rPr>
              <w:t>Teaching Disciplinary Literacy to Adolescent English Language Learners: Vocabulary Development and Reading within the Disciplines</w:t>
            </w:r>
          </w:p>
          <w:p w14:paraId="0539A8CC" w14:textId="1014BD2F" w:rsidR="00392C03" w:rsidRPr="00BB3E08" w:rsidRDefault="00BB3E08" w:rsidP="00BB3E08">
            <w:pPr>
              <w:pStyle w:val="NormalWeb"/>
              <w:numPr>
                <w:ilvl w:val="0"/>
                <w:numId w:val="27"/>
              </w:numPr>
              <w:spacing w:before="0" w:beforeAutospacing="0" w:after="0" w:afterAutospacing="0"/>
              <w:rPr>
                <w:sz w:val="20"/>
                <w:szCs w:val="20"/>
              </w:rPr>
            </w:pPr>
            <w:r w:rsidRPr="00BB3E08">
              <w:rPr>
                <w:sz w:val="20"/>
                <w:szCs w:val="20"/>
                <w:lang w:val="fr-FR"/>
              </w:rPr>
              <w:t>Discipline-Specific Article on Equity</w:t>
            </w:r>
          </w:p>
        </w:tc>
      </w:tr>
      <w:tr w:rsidR="00392C03" w14:paraId="355EA801" w14:textId="77777777" w:rsidTr="00B261E2">
        <w:trPr>
          <w:trHeight w:val="665"/>
        </w:trPr>
        <w:tc>
          <w:tcPr>
            <w:tcW w:w="9355" w:type="dxa"/>
            <w:gridSpan w:val="3"/>
            <w:shd w:val="clear" w:color="auto" w:fill="D0CECE" w:themeFill="background2" w:themeFillShade="E6"/>
            <w:vAlign w:val="center"/>
          </w:tcPr>
          <w:p w14:paraId="62140708" w14:textId="4F98DCD8" w:rsidR="00392C03" w:rsidRPr="00F0377F" w:rsidRDefault="00392C03" w:rsidP="00392C03">
            <w:pPr>
              <w:pStyle w:val="NormalWeb"/>
              <w:spacing w:before="0" w:beforeAutospacing="0" w:after="0" w:afterAutospacing="0"/>
              <w:jc w:val="center"/>
              <w:rPr>
                <w:b/>
                <w:bCs/>
                <w:color w:val="000000" w:themeColor="text1"/>
                <w:sz w:val="22"/>
                <w:szCs w:val="22"/>
              </w:rPr>
            </w:pPr>
            <w:r>
              <w:rPr>
                <w:b/>
                <w:bCs/>
                <w:color w:val="000000" w:themeColor="text1"/>
                <w:sz w:val="22"/>
                <w:szCs w:val="22"/>
              </w:rPr>
              <w:t>HOW MIGHT WE DESIGN MORE EQUITABLE AND RESPONSIVE LITERACY INSTRUCTION?</w:t>
            </w:r>
          </w:p>
        </w:tc>
      </w:tr>
      <w:tr w:rsidR="00392C03" w14:paraId="059C7598" w14:textId="77777777" w:rsidTr="006C7C5F">
        <w:trPr>
          <w:trHeight w:val="365"/>
        </w:trPr>
        <w:tc>
          <w:tcPr>
            <w:tcW w:w="1525" w:type="dxa"/>
            <w:shd w:val="clear" w:color="auto" w:fill="FFFFFF" w:themeFill="background1"/>
            <w:vAlign w:val="center"/>
          </w:tcPr>
          <w:p w14:paraId="1F5299C8" w14:textId="64E452DA" w:rsidR="00392C03" w:rsidRPr="005B659A" w:rsidRDefault="001E49BD" w:rsidP="00392C03">
            <w:pPr>
              <w:pStyle w:val="NormalWeb"/>
              <w:spacing w:before="0" w:beforeAutospacing="0" w:after="0" w:afterAutospacing="0"/>
              <w:jc w:val="center"/>
              <w:rPr>
                <w:b/>
                <w:bCs/>
                <w:color w:val="000000" w:themeColor="text1"/>
                <w:sz w:val="20"/>
                <w:szCs w:val="20"/>
              </w:rPr>
            </w:pPr>
            <w:r w:rsidRPr="005B659A">
              <w:rPr>
                <w:b/>
                <w:bCs/>
                <w:color w:val="000000" w:themeColor="text1"/>
                <w:sz w:val="20"/>
                <w:szCs w:val="20"/>
              </w:rPr>
              <w:t>November 13</w:t>
            </w:r>
          </w:p>
        </w:tc>
        <w:tc>
          <w:tcPr>
            <w:tcW w:w="3690" w:type="dxa"/>
            <w:shd w:val="clear" w:color="auto" w:fill="FFFFFF" w:themeFill="background1"/>
          </w:tcPr>
          <w:p w14:paraId="3EE24B66" w14:textId="2E384E0D" w:rsidR="00392C03" w:rsidRPr="005B659A" w:rsidRDefault="008F2253" w:rsidP="00392C03">
            <w:pPr>
              <w:pStyle w:val="NormalWeb"/>
              <w:spacing w:before="0" w:beforeAutospacing="0" w:after="0" w:afterAutospacing="0"/>
              <w:rPr>
                <w:color w:val="000000" w:themeColor="text1"/>
                <w:sz w:val="20"/>
                <w:szCs w:val="20"/>
              </w:rPr>
            </w:pPr>
            <w:r w:rsidRPr="005B659A">
              <w:rPr>
                <w:sz w:val="20"/>
                <w:szCs w:val="20"/>
              </w:rPr>
              <w:t>Balancing Content Area Literacy, Disciplinary Literacy, and Content Instruction</w:t>
            </w:r>
          </w:p>
        </w:tc>
        <w:tc>
          <w:tcPr>
            <w:tcW w:w="4140" w:type="dxa"/>
            <w:shd w:val="clear" w:color="auto" w:fill="FFFFFF" w:themeFill="background1"/>
          </w:tcPr>
          <w:p w14:paraId="0A73554F" w14:textId="32645AB6" w:rsidR="00392C03" w:rsidRPr="005B659A" w:rsidRDefault="00392C03" w:rsidP="00392C03">
            <w:pPr>
              <w:pStyle w:val="NormalWeb"/>
              <w:numPr>
                <w:ilvl w:val="0"/>
                <w:numId w:val="28"/>
              </w:numPr>
              <w:spacing w:before="0" w:beforeAutospacing="0" w:after="0" w:afterAutospacing="0"/>
              <w:rPr>
                <w:sz w:val="20"/>
                <w:szCs w:val="20"/>
              </w:rPr>
            </w:pPr>
            <w:r w:rsidRPr="005B659A">
              <w:rPr>
                <w:sz w:val="20"/>
                <w:szCs w:val="20"/>
              </w:rPr>
              <w:t>Customizing Literacy Practices</w:t>
            </w:r>
          </w:p>
        </w:tc>
      </w:tr>
      <w:tr w:rsidR="00392C03" w14:paraId="740EE63E" w14:textId="77777777" w:rsidTr="006C7C5F">
        <w:trPr>
          <w:trHeight w:val="365"/>
        </w:trPr>
        <w:tc>
          <w:tcPr>
            <w:tcW w:w="1525" w:type="dxa"/>
            <w:shd w:val="clear" w:color="auto" w:fill="FFFFFF" w:themeFill="background1"/>
            <w:vAlign w:val="center"/>
          </w:tcPr>
          <w:p w14:paraId="18FC6E38" w14:textId="066B63A9" w:rsidR="00392C03" w:rsidRPr="005B659A" w:rsidRDefault="005B659A" w:rsidP="00392C03">
            <w:pPr>
              <w:pStyle w:val="NormalWeb"/>
              <w:spacing w:before="0" w:beforeAutospacing="0" w:after="0" w:afterAutospacing="0"/>
              <w:jc w:val="center"/>
              <w:rPr>
                <w:b/>
                <w:bCs/>
                <w:color w:val="000000" w:themeColor="text1"/>
                <w:sz w:val="20"/>
                <w:szCs w:val="20"/>
              </w:rPr>
            </w:pPr>
            <w:r w:rsidRPr="005B659A">
              <w:rPr>
                <w:b/>
                <w:bCs/>
                <w:color w:val="000000" w:themeColor="text1"/>
                <w:sz w:val="20"/>
                <w:szCs w:val="20"/>
              </w:rPr>
              <w:t>November 20</w:t>
            </w:r>
          </w:p>
        </w:tc>
        <w:tc>
          <w:tcPr>
            <w:tcW w:w="3690" w:type="dxa"/>
            <w:shd w:val="clear" w:color="auto" w:fill="FFFFFF" w:themeFill="background1"/>
          </w:tcPr>
          <w:p w14:paraId="271D1923" w14:textId="20BA8FC0" w:rsidR="00392C03" w:rsidRPr="005B659A" w:rsidRDefault="005B659A" w:rsidP="00392C03">
            <w:pPr>
              <w:pStyle w:val="NormalWeb"/>
              <w:spacing w:before="0" w:beforeAutospacing="0" w:after="0" w:afterAutospacing="0"/>
              <w:rPr>
                <w:color w:val="000000" w:themeColor="text1"/>
                <w:sz w:val="20"/>
                <w:szCs w:val="20"/>
              </w:rPr>
            </w:pPr>
            <w:r w:rsidRPr="005B659A">
              <w:rPr>
                <w:color w:val="000000" w:themeColor="text1"/>
                <w:sz w:val="20"/>
                <w:szCs w:val="20"/>
              </w:rPr>
              <w:t>No Class – University Holiday</w:t>
            </w:r>
          </w:p>
        </w:tc>
        <w:tc>
          <w:tcPr>
            <w:tcW w:w="4140" w:type="dxa"/>
            <w:shd w:val="clear" w:color="auto" w:fill="FFFFFF" w:themeFill="background1"/>
          </w:tcPr>
          <w:p w14:paraId="225A0F6F" w14:textId="77777777" w:rsidR="00392C03" w:rsidRPr="005B659A" w:rsidRDefault="00392C03" w:rsidP="00392C03">
            <w:pPr>
              <w:pStyle w:val="NormalWeb"/>
              <w:spacing w:before="0" w:beforeAutospacing="0" w:after="0" w:afterAutospacing="0"/>
              <w:ind w:left="360"/>
              <w:rPr>
                <w:sz w:val="20"/>
                <w:szCs w:val="20"/>
              </w:rPr>
            </w:pPr>
          </w:p>
        </w:tc>
      </w:tr>
      <w:tr w:rsidR="00392C03" w14:paraId="252CCF5B" w14:textId="77777777" w:rsidTr="006C7C5F">
        <w:trPr>
          <w:trHeight w:val="365"/>
        </w:trPr>
        <w:tc>
          <w:tcPr>
            <w:tcW w:w="1525" w:type="dxa"/>
            <w:shd w:val="clear" w:color="auto" w:fill="FFFFFF" w:themeFill="background1"/>
            <w:vAlign w:val="center"/>
          </w:tcPr>
          <w:p w14:paraId="719BD9CC" w14:textId="3F778309" w:rsidR="00392C03" w:rsidRPr="005B659A" w:rsidRDefault="005B659A" w:rsidP="00392C03">
            <w:pPr>
              <w:pStyle w:val="NormalWeb"/>
              <w:spacing w:before="0" w:beforeAutospacing="0" w:after="0" w:afterAutospacing="0"/>
              <w:jc w:val="center"/>
              <w:rPr>
                <w:b/>
                <w:bCs/>
                <w:color w:val="000000" w:themeColor="text1"/>
                <w:sz w:val="20"/>
                <w:szCs w:val="20"/>
              </w:rPr>
            </w:pPr>
            <w:r w:rsidRPr="005B659A">
              <w:rPr>
                <w:b/>
                <w:bCs/>
                <w:color w:val="000000" w:themeColor="text1"/>
                <w:sz w:val="20"/>
                <w:szCs w:val="20"/>
              </w:rPr>
              <w:t>November 27</w:t>
            </w:r>
          </w:p>
        </w:tc>
        <w:tc>
          <w:tcPr>
            <w:tcW w:w="3690" w:type="dxa"/>
            <w:shd w:val="clear" w:color="auto" w:fill="FFFFFF" w:themeFill="background1"/>
          </w:tcPr>
          <w:p w14:paraId="02FF6D89" w14:textId="56FC929B" w:rsidR="00392C03" w:rsidRPr="005B659A" w:rsidRDefault="005B659A" w:rsidP="00392C03">
            <w:pPr>
              <w:pStyle w:val="NormalWeb"/>
              <w:spacing w:before="0" w:beforeAutospacing="0" w:after="0" w:afterAutospacing="0"/>
              <w:rPr>
                <w:color w:val="000000" w:themeColor="text1"/>
                <w:sz w:val="20"/>
                <w:szCs w:val="20"/>
              </w:rPr>
            </w:pPr>
            <w:r w:rsidRPr="005B659A">
              <w:rPr>
                <w:color w:val="000000" w:themeColor="text1"/>
                <w:sz w:val="20"/>
                <w:szCs w:val="20"/>
              </w:rPr>
              <w:t>Rethinking Literacy Instruction for Social Justice</w:t>
            </w:r>
          </w:p>
        </w:tc>
        <w:tc>
          <w:tcPr>
            <w:tcW w:w="4140" w:type="dxa"/>
            <w:shd w:val="clear" w:color="auto" w:fill="FFFFFF" w:themeFill="background1"/>
          </w:tcPr>
          <w:p w14:paraId="1C19CF27" w14:textId="44ABB98B" w:rsidR="00392C03" w:rsidRPr="005B659A" w:rsidRDefault="00392C03" w:rsidP="005B659A">
            <w:pPr>
              <w:pStyle w:val="NormalWeb"/>
              <w:spacing w:before="0" w:beforeAutospacing="0" w:after="0" w:afterAutospacing="0"/>
              <w:ind w:left="360"/>
              <w:rPr>
                <w:sz w:val="20"/>
                <w:szCs w:val="20"/>
              </w:rPr>
            </w:pPr>
          </w:p>
        </w:tc>
      </w:tr>
      <w:tr w:rsidR="00392C03" w14:paraId="0FE1E5E2" w14:textId="77777777" w:rsidTr="003F5C66">
        <w:trPr>
          <w:trHeight w:val="365"/>
        </w:trPr>
        <w:tc>
          <w:tcPr>
            <w:tcW w:w="1525" w:type="dxa"/>
            <w:shd w:val="clear" w:color="auto" w:fill="FFFF00"/>
            <w:vAlign w:val="center"/>
          </w:tcPr>
          <w:p w14:paraId="2439D38E" w14:textId="2D80E3B1" w:rsidR="00392C03" w:rsidRPr="005B659A" w:rsidRDefault="005B659A" w:rsidP="00392C03">
            <w:pPr>
              <w:pStyle w:val="NormalWeb"/>
              <w:spacing w:before="0" w:beforeAutospacing="0" w:after="0" w:afterAutospacing="0"/>
              <w:jc w:val="center"/>
              <w:rPr>
                <w:b/>
                <w:bCs/>
                <w:color w:val="000000" w:themeColor="text1"/>
                <w:sz w:val="20"/>
                <w:szCs w:val="20"/>
              </w:rPr>
            </w:pPr>
            <w:r w:rsidRPr="005B659A">
              <w:rPr>
                <w:b/>
                <w:bCs/>
                <w:color w:val="000000" w:themeColor="text1"/>
                <w:sz w:val="20"/>
                <w:szCs w:val="20"/>
              </w:rPr>
              <w:t>December 1</w:t>
            </w:r>
          </w:p>
        </w:tc>
        <w:tc>
          <w:tcPr>
            <w:tcW w:w="3690" w:type="dxa"/>
            <w:shd w:val="clear" w:color="auto" w:fill="FFFF00"/>
          </w:tcPr>
          <w:p w14:paraId="5975AB5A" w14:textId="39F35135" w:rsidR="00392C03" w:rsidRPr="005B659A" w:rsidRDefault="00392C03" w:rsidP="00392C03">
            <w:pPr>
              <w:pStyle w:val="NormalWeb"/>
              <w:spacing w:before="0" w:beforeAutospacing="0" w:after="0" w:afterAutospacing="0"/>
              <w:rPr>
                <w:color w:val="000000" w:themeColor="text1"/>
                <w:sz w:val="20"/>
                <w:szCs w:val="20"/>
              </w:rPr>
            </w:pPr>
            <w:r w:rsidRPr="005B659A">
              <w:rPr>
                <w:color w:val="000000" w:themeColor="text1"/>
                <w:sz w:val="20"/>
                <w:szCs w:val="20"/>
              </w:rPr>
              <w:t>No Class –</w:t>
            </w:r>
            <w:r w:rsidR="005B659A" w:rsidRPr="005B659A">
              <w:rPr>
                <w:color w:val="000000" w:themeColor="text1"/>
                <w:sz w:val="20"/>
                <w:szCs w:val="20"/>
              </w:rPr>
              <w:t>Reflection Letter Due</w:t>
            </w:r>
          </w:p>
        </w:tc>
        <w:tc>
          <w:tcPr>
            <w:tcW w:w="4140" w:type="dxa"/>
            <w:shd w:val="clear" w:color="auto" w:fill="FFFF00"/>
            <w:vAlign w:val="center"/>
          </w:tcPr>
          <w:p w14:paraId="123B8173" w14:textId="77777777" w:rsidR="00392C03" w:rsidRPr="005B659A" w:rsidRDefault="00392C03" w:rsidP="00392C03">
            <w:pPr>
              <w:pStyle w:val="NormalWeb"/>
              <w:spacing w:before="0" w:beforeAutospacing="0" w:after="0" w:afterAutospacing="0"/>
              <w:jc w:val="center"/>
              <w:rPr>
                <w:b/>
                <w:bCs/>
                <w:color w:val="000000" w:themeColor="text1"/>
                <w:sz w:val="20"/>
                <w:szCs w:val="20"/>
              </w:rPr>
            </w:pP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09532CF" w:rsidR="006C7C5F" w:rsidRPr="00195075" w:rsidRDefault="006C7C5F" w:rsidP="006C7C5F">
            <w:pPr>
              <w:pStyle w:val="NormalWeb"/>
              <w:numPr>
                <w:ilvl w:val="0"/>
                <w:numId w:val="31"/>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B4CDD80" w14:textId="4F0DBF9C" w:rsidR="00B24F29" w:rsidRDefault="00B24F29" w:rsidP="00B24F29">
      <w:pPr>
        <w:ind w:left="720"/>
        <w:rPr>
          <w:rFonts w:ascii="Times New Roman" w:hAnsi="Times New Roman" w:cs="Times New Roman"/>
        </w:rPr>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24DE206E" w14:textId="77777777" w:rsidR="008F56DC" w:rsidRPr="005B659A" w:rsidRDefault="008F56DC" w:rsidP="008F56DC">
      <w:pPr>
        <w:pStyle w:val="NormalWeb"/>
        <w:spacing w:after="0" w:afterAutospacing="0"/>
        <w:rPr>
          <w:sz w:val="22"/>
          <w:szCs w:val="22"/>
          <w:u w:val="single"/>
        </w:rPr>
      </w:pPr>
      <w:r w:rsidRPr="005B659A">
        <w:rPr>
          <w:sz w:val="22"/>
          <w:szCs w:val="22"/>
          <w:u w:val="single"/>
        </w:rPr>
        <w:t>Excused Absences:</w:t>
      </w:r>
    </w:p>
    <w:p w14:paraId="0C9442B3" w14:textId="428254A6" w:rsidR="008F56DC" w:rsidRPr="005B659A" w:rsidRDefault="008F56DC" w:rsidP="00D015EB">
      <w:pPr>
        <w:pStyle w:val="NormalWeb"/>
        <w:tabs>
          <w:tab w:val="left" w:pos="9360"/>
        </w:tabs>
        <w:spacing w:before="0" w:beforeAutospacing="0"/>
        <w:ind w:left="720"/>
        <w:rPr>
          <w:sz w:val="22"/>
          <w:szCs w:val="22"/>
        </w:rPr>
      </w:pPr>
      <w:r w:rsidRPr="005B659A">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such notification occur more than one week after the</w:t>
      </w:r>
      <w:r w:rsidR="00D015EB" w:rsidRPr="005B659A">
        <w:rPr>
          <w:sz w:val="22"/>
          <w:szCs w:val="22"/>
        </w:rPr>
        <w:t xml:space="preserve"> absence</w:t>
      </w:r>
      <w:r w:rsidRPr="005B659A">
        <w:rPr>
          <w:sz w:val="22"/>
          <w:szCs w:val="22"/>
        </w:rPr>
        <w:t>.</w:t>
      </w:r>
      <w:r w:rsidR="00D015EB" w:rsidRPr="005B659A">
        <w:rPr>
          <w:sz w:val="22"/>
          <w:szCs w:val="22"/>
        </w:rPr>
        <w:t xml:space="preserve"> </w:t>
      </w:r>
      <w:r w:rsidRPr="005B659A">
        <w:rPr>
          <w:sz w:val="22"/>
          <w:szCs w:val="22"/>
        </w:rPr>
        <w:t xml:space="preserve">Appropriate documentation for all excused absences is required. Please see AU’s </w:t>
      </w:r>
      <w:hyperlink r:id="rId9" w:history="1">
        <w:r w:rsidRPr="005B659A">
          <w:rPr>
            <w:rStyle w:val="Hyperlink"/>
            <w:sz w:val="22"/>
            <w:szCs w:val="22"/>
            <w:u w:val="none"/>
          </w:rPr>
          <w:t>Policy on Class Attendance</w:t>
        </w:r>
      </w:hyperlink>
      <w:r w:rsidRPr="005B659A">
        <w:rPr>
          <w:sz w:val="22"/>
          <w:szCs w:val="22"/>
        </w:rPr>
        <w:t xml:space="preserve"> for additional information about excused absences</w:t>
      </w:r>
      <w:r w:rsidR="0028328C" w:rsidRPr="005B659A">
        <w:rPr>
          <w:sz w:val="22"/>
          <w:szCs w:val="22"/>
        </w:rPr>
        <w:t>.</w:t>
      </w:r>
    </w:p>
    <w:p w14:paraId="4302A82B" w14:textId="77777777" w:rsidR="008F56DC" w:rsidRPr="005B659A" w:rsidRDefault="008F56DC" w:rsidP="00195075">
      <w:pPr>
        <w:pStyle w:val="NormalWeb"/>
        <w:spacing w:before="0" w:beforeAutospacing="0" w:after="0" w:afterAutospacing="0"/>
        <w:rPr>
          <w:sz w:val="22"/>
          <w:szCs w:val="22"/>
          <w:u w:val="single"/>
        </w:rPr>
      </w:pPr>
    </w:p>
    <w:p w14:paraId="562BB421" w14:textId="0D81AE26"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Accommodations:</w:t>
      </w:r>
    </w:p>
    <w:p w14:paraId="65AA422F"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w:t>
      </w:r>
      <w:r w:rsidRPr="005B659A">
        <w:rPr>
          <w:sz w:val="22"/>
          <w:szCs w:val="22"/>
        </w:rPr>
        <w:lastRenderedPageBreak/>
        <w:t>do not have these forms but need accommodations, make an appointment with the Program for Students with Disabilities, 1244 Haley Center, 844-2096.</w:t>
      </w:r>
    </w:p>
    <w:p w14:paraId="4FB9EA01" w14:textId="77777777" w:rsidR="00195075" w:rsidRPr="005B659A" w:rsidRDefault="00195075" w:rsidP="00195075">
      <w:pPr>
        <w:pStyle w:val="NormalWeb"/>
        <w:spacing w:before="0" w:beforeAutospacing="0" w:after="0" w:afterAutospacing="0"/>
        <w:ind w:left="720"/>
        <w:rPr>
          <w:sz w:val="22"/>
          <w:szCs w:val="22"/>
        </w:rPr>
      </w:pPr>
    </w:p>
    <w:p w14:paraId="2A52F58B"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Academic Honesty Policy:</w:t>
      </w:r>
    </w:p>
    <w:p w14:paraId="4BA28C6B" w14:textId="01FBE318" w:rsidR="00195075" w:rsidRPr="005B659A" w:rsidRDefault="00195075" w:rsidP="00195075">
      <w:pPr>
        <w:pStyle w:val="NormalWeb"/>
        <w:spacing w:before="0" w:beforeAutospacing="0" w:after="0" w:afterAutospacing="0"/>
        <w:ind w:left="720"/>
        <w:rPr>
          <w:sz w:val="22"/>
          <w:szCs w:val="22"/>
        </w:rPr>
      </w:pPr>
      <w:r w:rsidRPr="005B659A">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5B659A" w:rsidRDefault="00195075" w:rsidP="00195075">
      <w:pPr>
        <w:pStyle w:val="NormalWeb"/>
        <w:spacing w:before="0" w:beforeAutospacing="0" w:after="0" w:afterAutospacing="0"/>
        <w:rPr>
          <w:sz w:val="22"/>
          <w:szCs w:val="22"/>
        </w:rPr>
      </w:pPr>
    </w:p>
    <w:p w14:paraId="16FFF45A" w14:textId="72DE0ED0"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Professionalism:</w:t>
      </w:r>
    </w:p>
    <w:p w14:paraId="744DD9CA"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5B659A" w:rsidRDefault="00195075" w:rsidP="00195075">
      <w:pPr>
        <w:pStyle w:val="NormalWeb"/>
        <w:spacing w:before="0" w:beforeAutospacing="0" w:after="0" w:afterAutospacing="0"/>
        <w:rPr>
          <w:sz w:val="22"/>
          <w:szCs w:val="22"/>
        </w:rPr>
      </w:pPr>
    </w:p>
    <w:p w14:paraId="1409A54C"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Writing Center:</w:t>
      </w:r>
    </w:p>
    <w:p w14:paraId="51171F89" w14:textId="13F9996F" w:rsidR="00195075" w:rsidRPr="005B659A" w:rsidRDefault="00195075" w:rsidP="00195075">
      <w:pPr>
        <w:pStyle w:val="NormalWeb"/>
        <w:spacing w:before="0" w:beforeAutospacing="0" w:after="0" w:afterAutospacing="0"/>
        <w:ind w:left="720"/>
        <w:rPr>
          <w:sz w:val="22"/>
          <w:szCs w:val="22"/>
        </w:rPr>
      </w:pPr>
      <w:r w:rsidRPr="005B659A">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10" w:history="1">
        <w:r w:rsidRPr="005B659A">
          <w:rPr>
            <w:rStyle w:val="Hyperlink"/>
            <w:color w:val="auto"/>
            <w:sz w:val="22"/>
            <w:szCs w:val="22"/>
          </w:rPr>
          <w:t>www.auburn.edu/writingcenter</w:t>
        </w:r>
      </w:hyperlink>
      <w:r w:rsidRPr="005B659A">
        <w:rPr>
          <w:sz w:val="22"/>
          <w:szCs w:val="22"/>
        </w:rPr>
        <w:t xml:space="preserve">) for instructions and information about scheduling online appointments. If you have questions about the Miller Writing center, please email </w:t>
      </w:r>
      <w:hyperlink r:id="rId11" w:history="1">
        <w:r w:rsidRPr="005B659A">
          <w:rPr>
            <w:rStyle w:val="Hyperlink"/>
            <w:color w:val="auto"/>
            <w:sz w:val="22"/>
            <w:szCs w:val="22"/>
          </w:rPr>
          <w:t>writctr@auburn.edu</w:t>
        </w:r>
      </w:hyperlink>
      <w:r w:rsidRPr="005B659A">
        <w:rPr>
          <w:sz w:val="22"/>
          <w:szCs w:val="22"/>
        </w:rPr>
        <w:t xml:space="preserve"> or call 334-844-7475 M-F 7:45AM-4:45PM.</w:t>
      </w:r>
    </w:p>
    <w:p w14:paraId="7F21BD2E" w14:textId="77777777" w:rsidR="00195075" w:rsidRPr="005B659A" w:rsidRDefault="00195075" w:rsidP="00195075">
      <w:pPr>
        <w:pStyle w:val="NormalWeb"/>
        <w:spacing w:before="0" w:beforeAutospacing="0" w:after="0" w:afterAutospacing="0"/>
        <w:rPr>
          <w:sz w:val="22"/>
          <w:szCs w:val="22"/>
        </w:rPr>
      </w:pPr>
    </w:p>
    <w:p w14:paraId="4C639BED"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Student eHandbook:</w:t>
      </w:r>
    </w:p>
    <w:p w14:paraId="2461A3A6" w14:textId="466B8EE0" w:rsidR="00195075" w:rsidRPr="005B659A" w:rsidRDefault="00195075" w:rsidP="00195075">
      <w:pPr>
        <w:pStyle w:val="NormalWeb"/>
        <w:spacing w:before="0" w:beforeAutospacing="0" w:after="0" w:afterAutospacing="0"/>
        <w:ind w:left="720"/>
        <w:rPr>
          <w:sz w:val="22"/>
          <w:szCs w:val="22"/>
        </w:rPr>
      </w:pPr>
      <w:r w:rsidRPr="005B659A">
        <w:rPr>
          <w:sz w:val="22"/>
          <w:szCs w:val="22"/>
        </w:rPr>
        <w:t xml:space="preserve">Please refer to </w:t>
      </w:r>
      <w:hyperlink r:id="rId12" w:history="1">
        <w:r w:rsidR="00413DC6" w:rsidRPr="005B659A">
          <w:rPr>
            <w:rStyle w:val="Hyperlink"/>
            <w:color w:val="auto"/>
            <w:sz w:val="22"/>
            <w:szCs w:val="22"/>
          </w:rPr>
          <w:t>http://www.auburn.edu/student_info/student_policies/</w:t>
        </w:r>
      </w:hyperlink>
      <w:r w:rsidRPr="005B659A">
        <w:rPr>
          <w:sz w:val="22"/>
          <w:szCs w:val="22"/>
        </w:rPr>
        <w:t xml:space="preserve"> for all AU student policies.</w:t>
      </w:r>
    </w:p>
    <w:p w14:paraId="1E65BED4"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p w14:paraId="01CBA20D"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sectPr w:rsidR="00195075" w:rsidRPr="005B659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A62E" w14:textId="77777777" w:rsidR="00A032F7" w:rsidRDefault="00A032F7" w:rsidP="00C66A00">
      <w:pPr>
        <w:spacing w:after="0" w:line="240" w:lineRule="auto"/>
      </w:pPr>
      <w:r>
        <w:separator/>
      </w:r>
    </w:p>
  </w:endnote>
  <w:endnote w:type="continuationSeparator" w:id="0">
    <w:p w14:paraId="04997878" w14:textId="77777777" w:rsidR="00A032F7" w:rsidRDefault="00A032F7"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7CF8" w14:textId="77777777" w:rsidR="00A032F7" w:rsidRDefault="00A032F7" w:rsidP="00C66A00">
      <w:pPr>
        <w:spacing w:after="0" w:line="240" w:lineRule="auto"/>
      </w:pPr>
      <w:r>
        <w:separator/>
      </w:r>
    </w:p>
  </w:footnote>
  <w:footnote w:type="continuationSeparator" w:id="0">
    <w:p w14:paraId="16ABAAD2" w14:textId="77777777" w:rsidR="00A032F7" w:rsidRDefault="00A032F7"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177"/>
    <w:multiLevelType w:val="hybridMultilevel"/>
    <w:tmpl w:val="64021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F0A13"/>
    <w:multiLevelType w:val="hybridMultilevel"/>
    <w:tmpl w:val="8FB6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D236C"/>
    <w:multiLevelType w:val="hybridMultilevel"/>
    <w:tmpl w:val="02F8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634F8"/>
    <w:multiLevelType w:val="hybridMultilevel"/>
    <w:tmpl w:val="7F78B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76278"/>
    <w:multiLevelType w:val="hybridMultilevel"/>
    <w:tmpl w:val="9ECA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40601"/>
    <w:multiLevelType w:val="hybridMultilevel"/>
    <w:tmpl w:val="628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0A3D"/>
    <w:multiLevelType w:val="hybridMultilevel"/>
    <w:tmpl w:val="8726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14515"/>
    <w:multiLevelType w:val="hybridMultilevel"/>
    <w:tmpl w:val="05A86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31A29"/>
    <w:multiLevelType w:val="hybridMultilevel"/>
    <w:tmpl w:val="2000F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23547"/>
    <w:multiLevelType w:val="hybridMultilevel"/>
    <w:tmpl w:val="D4348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161848">
    <w:abstractNumId w:val="6"/>
  </w:num>
  <w:num w:numId="2" w16cid:durableId="1014304905">
    <w:abstractNumId w:val="28"/>
  </w:num>
  <w:num w:numId="3" w16cid:durableId="622274626">
    <w:abstractNumId w:val="9"/>
  </w:num>
  <w:num w:numId="4" w16cid:durableId="1271938343">
    <w:abstractNumId w:val="26"/>
  </w:num>
  <w:num w:numId="5" w16cid:durableId="1029523848">
    <w:abstractNumId w:val="29"/>
  </w:num>
  <w:num w:numId="6" w16cid:durableId="1017194898">
    <w:abstractNumId w:val="35"/>
  </w:num>
  <w:num w:numId="7" w16cid:durableId="986129061">
    <w:abstractNumId w:val="21"/>
  </w:num>
  <w:num w:numId="8" w16cid:durableId="1004208246">
    <w:abstractNumId w:val="27"/>
  </w:num>
  <w:num w:numId="9" w16cid:durableId="1938057569">
    <w:abstractNumId w:val="33"/>
  </w:num>
  <w:num w:numId="10" w16cid:durableId="892278219">
    <w:abstractNumId w:val="23"/>
  </w:num>
  <w:num w:numId="11" w16cid:durableId="2009012619">
    <w:abstractNumId w:val="12"/>
  </w:num>
  <w:num w:numId="12" w16cid:durableId="1193693095">
    <w:abstractNumId w:val="14"/>
  </w:num>
  <w:num w:numId="13" w16cid:durableId="1514877204">
    <w:abstractNumId w:val="2"/>
  </w:num>
  <w:num w:numId="14" w16cid:durableId="1606960525">
    <w:abstractNumId w:val="1"/>
  </w:num>
  <w:num w:numId="15" w16cid:durableId="570848262">
    <w:abstractNumId w:val="17"/>
  </w:num>
  <w:num w:numId="16" w16cid:durableId="466825957">
    <w:abstractNumId w:val="32"/>
  </w:num>
  <w:num w:numId="17" w16cid:durableId="344400692">
    <w:abstractNumId w:val="40"/>
  </w:num>
  <w:num w:numId="18" w16cid:durableId="594365009">
    <w:abstractNumId w:val="37"/>
  </w:num>
  <w:num w:numId="19" w16cid:durableId="152841467">
    <w:abstractNumId w:val="39"/>
  </w:num>
  <w:num w:numId="20" w16cid:durableId="1272200471">
    <w:abstractNumId w:val="25"/>
  </w:num>
  <w:num w:numId="21" w16cid:durableId="636032068">
    <w:abstractNumId w:val="18"/>
  </w:num>
  <w:num w:numId="22" w16cid:durableId="1692145184">
    <w:abstractNumId w:val="7"/>
  </w:num>
  <w:num w:numId="23" w16cid:durableId="1612778556">
    <w:abstractNumId w:val="31"/>
  </w:num>
  <w:num w:numId="24" w16cid:durableId="823591350">
    <w:abstractNumId w:val="38"/>
  </w:num>
  <w:num w:numId="25" w16cid:durableId="1380323244">
    <w:abstractNumId w:val="10"/>
  </w:num>
  <w:num w:numId="26" w16cid:durableId="1974292075">
    <w:abstractNumId w:val="4"/>
  </w:num>
  <w:num w:numId="27" w16cid:durableId="638653299">
    <w:abstractNumId w:val="15"/>
  </w:num>
  <w:num w:numId="28" w16cid:durableId="376661065">
    <w:abstractNumId w:val="22"/>
  </w:num>
  <w:num w:numId="29" w16cid:durableId="205914878">
    <w:abstractNumId w:val="20"/>
  </w:num>
  <w:num w:numId="30" w16cid:durableId="661127210">
    <w:abstractNumId w:val="8"/>
  </w:num>
  <w:num w:numId="31" w16cid:durableId="1157190403">
    <w:abstractNumId w:val="5"/>
  </w:num>
  <w:num w:numId="32" w16cid:durableId="629282540">
    <w:abstractNumId w:val="0"/>
  </w:num>
  <w:num w:numId="33" w16cid:durableId="1432581269">
    <w:abstractNumId w:val="3"/>
  </w:num>
  <w:num w:numId="34" w16cid:durableId="1049494434">
    <w:abstractNumId w:val="30"/>
  </w:num>
  <w:num w:numId="35" w16cid:durableId="189808137">
    <w:abstractNumId w:val="16"/>
  </w:num>
  <w:num w:numId="36" w16cid:durableId="419763944">
    <w:abstractNumId w:val="24"/>
  </w:num>
  <w:num w:numId="37" w16cid:durableId="794296920">
    <w:abstractNumId w:val="36"/>
  </w:num>
  <w:num w:numId="38" w16cid:durableId="923299411">
    <w:abstractNumId w:val="34"/>
  </w:num>
  <w:num w:numId="39" w16cid:durableId="1705211414">
    <w:abstractNumId w:val="13"/>
  </w:num>
  <w:num w:numId="40" w16cid:durableId="2009139753">
    <w:abstractNumId w:val="19"/>
  </w:num>
  <w:num w:numId="41" w16cid:durableId="148446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34891"/>
    <w:rsid w:val="00035640"/>
    <w:rsid w:val="00036276"/>
    <w:rsid w:val="00037C00"/>
    <w:rsid w:val="00052C78"/>
    <w:rsid w:val="00060186"/>
    <w:rsid w:val="00070CB5"/>
    <w:rsid w:val="000A0C9F"/>
    <w:rsid w:val="000C4242"/>
    <w:rsid w:val="000D1C46"/>
    <w:rsid w:val="000D342B"/>
    <w:rsid w:val="000D4052"/>
    <w:rsid w:val="000D79B4"/>
    <w:rsid w:val="000E7450"/>
    <w:rsid w:val="000F166C"/>
    <w:rsid w:val="000F6CD0"/>
    <w:rsid w:val="000F7EB2"/>
    <w:rsid w:val="001005D6"/>
    <w:rsid w:val="0010404C"/>
    <w:rsid w:val="0012159C"/>
    <w:rsid w:val="00123A03"/>
    <w:rsid w:val="00133D2D"/>
    <w:rsid w:val="00141A6C"/>
    <w:rsid w:val="0014224D"/>
    <w:rsid w:val="00146FD5"/>
    <w:rsid w:val="00152BFC"/>
    <w:rsid w:val="00155289"/>
    <w:rsid w:val="00157CC9"/>
    <w:rsid w:val="00166530"/>
    <w:rsid w:val="00173FA3"/>
    <w:rsid w:val="00174762"/>
    <w:rsid w:val="00185AFD"/>
    <w:rsid w:val="00195075"/>
    <w:rsid w:val="00195BC6"/>
    <w:rsid w:val="001C5E1E"/>
    <w:rsid w:val="001D53F9"/>
    <w:rsid w:val="001E016B"/>
    <w:rsid w:val="001E2972"/>
    <w:rsid w:val="001E3774"/>
    <w:rsid w:val="001E49BD"/>
    <w:rsid w:val="001F13CF"/>
    <w:rsid w:val="001F31BD"/>
    <w:rsid w:val="001F37DC"/>
    <w:rsid w:val="00215F89"/>
    <w:rsid w:val="0022370C"/>
    <w:rsid w:val="00243236"/>
    <w:rsid w:val="00260B6E"/>
    <w:rsid w:val="00266632"/>
    <w:rsid w:val="00270487"/>
    <w:rsid w:val="0027225D"/>
    <w:rsid w:val="002746C9"/>
    <w:rsid w:val="00275165"/>
    <w:rsid w:val="00276988"/>
    <w:rsid w:val="002810DA"/>
    <w:rsid w:val="002822BD"/>
    <w:rsid w:val="0028328C"/>
    <w:rsid w:val="00283AB0"/>
    <w:rsid w:val="002871A3"/>
    <w:rsid w:val="0029290B"/>
    <w:rsid w:val="002A5391"/>
    <w:rsid w:val="002B3061"/>
    <w:rsid w:val="002C39ED"/>
    <w:rsid w:val="002E00B9"/>
    <w:rsid w:val="002E2759"/>
    <w:rsid w:val="002F2E87"/>
    <w:rsid w:val="002F5BE2"/>
    <w:rsid w:val="0030343B"/>
    <w:rsid w:val="003213F0"/>
    <w:rsid w:val="003502BA"/>
    <w:rsid w:val="00371EEE"/>
    <w:rsid w:val="00392C03"/>
    <w:rsid w:val="003950B8"/>
    <w:rsid w:val="003A4140"/>
    <w:rsid w:val="003A4301"/>
    <w:rsid w:val="003A46B7"/>
    <w:rsid w:val="003A6B49"/>
    <w:rsid w:val="003C4860"/>
    <w:rsid w:val="003E0327"/>
    <w:rsid w:val="003E64EC"/>
    <w:rsid w:val="003F4723"/>
    <w:rsid w:val="003F5C66"/>
    <w:rsid w:val="00402C7F"/>
    <w:rsid w:val="00407F66"/>
    <w:rsid w:val="00410664"/>
    <w:rsid w:val="00413DC6"/>
    <w:rsid w:val="0042765C"/>
    <w:rsid w:val="00435265"/>
    <w:rsid w:val="00435762"/>
    <w:rsid w:val="00441641"/>
    <w:rsid w:val="00441B57"/>
    <w:rsid w:val="00454ECF"/>
    <w:rsid w:val="00467C2C"/>
    <w:rsid w:val="004951DC"/>
    <w:rsid w:val="004B24C9"/>
    <w:rsid w:val="004B4C1A"/>
    <w:rsid w:val="004C124E"/>
    <w:rsid w:val="004C2D8A"/>
    <w:rsid w:val="004C4B9B"/>
    <w:rsid w:val="004C7494"/>
    <w:rsid w:val="004D457F"/>
    <w:rsid w:val="004E1D52"/>
    <w:rsid w:val="004E3CF7"/>
    <w:rsid w:val="004E48D7"/>
    <w:rsid w:val="00503657"/>
    <w:rsid w:val="00517CD4"/>
    <w:rsid w:val="00523F44"/>
    <w:rsid w:val="005246B9"/>
    <w:rsid w:val="00524749"/>
    <w:rsid w:val="005357E0"/>
    <w:rsid w:val="005422C2"/>
    <w:rsid w:val="00547BF7"/>
    <w:rsid w:val="005526D0"/>
    <w:rsid w:val="00566966"/>
    <w:rsid w:val="00574481"/>
    <w:rsid w:val="00577240"/>
    <w:rsid w:val="00582CBF"/>
    <w:rsid w:val="005849D6"/>
    <w:rsid w:val="00586120"/>
    <w:rsid w:val="0059124C"/>
    <w:rsid w:val="00595884"/>
    <w:rsid w:val="005B58BB"/>
    <w:rsid w:val="005B659A"/>
    <w:rsid w:val="005C45EB"/>
    <w:rsid w:val="005E6415"/>
    <w:rsid w:val="0060065C"/>
    <w:rsid w:val="0062218F"/>
    <w:rsid w:val="006226FD"/>
    <w:rsid w:val="00627D8E"/>
    <w:rsid w:val="0064624C"/>
    <w:rsid w:val="00652578"/>
    <w:rsid w:val="00655A04"/>
    <w:rsid w:val="00661724"/>
    <w:rsid w:val="0066329B"/>
    <w:rsid w:val="00666677"/>
    <w:rsid w:val="006A3821"/>
    <w:rsid w:val="006B6D1A"/>
    <w:rsid w:val="006C119D"/>
    <w:rsid w:val="006C7C5F"/>
    <w:rsid w:val="006D516D"/>
    <w:rsid w:val="006E662D"/>
    <w:rsid w:val="006F4342"/>
    <w:rsid w:val="006F6B83"/>
    <w:rsid w:val="00704C4E"/>
    <w:rsid w:val="00711326"/>
    <w:rsid w:val="00713BE3"/>
    <w:rsid w:val="00731AC4"/>
    <w:rsid w:val="007427BA"/>
    <w:rsid w:val="0074420F"/>
    <w:rsid w:val="00752DD8"/>
    <w:rsid w:val="00753D57"/>
    <w:rsid w:val="00767FEB"/>
    <w:rsid w:val="00770373"/>
    <w:rsid w:val="00792544"/>
    <w:rsid w:val="00793FC0"/>
    <w:rsid w:val="007B0DB9"/>
    <w:rsid w:val="007D10F6"/>
    <w:rsid w:val="007E2BA5"/>
    <w:rsid w:val="007F18B6"/>
    <w:rsid w:val="00807F79"/>
    <w:rsid w:val="00821EF5"/>
    <w:rsid w:val="0082399A"/>
    <w:rsid w:val="00830B87"/>
    <w:rsid w:val="008325A5"/>
    <w:rsid w:val="00860434"/>
    <w:rsid w:val="0087433F"/>
    <w:rsid w:val="0087543A"/>
    <w:rsid w:val="0088043C"/>
    <w:rsid w:val="00882842"/>
    <w:rsid w:val="008910A5"/>
    <w:rsid w:val="00892B4C"/>
    <w:rsid w:val="00893B8E"/>
    <w:rsid w:val="00893E90"/>
    <w:rsid w:val="008A63B6"/>
    <w:rsid w:val="008A69E2"/>
    <w:rsid w:val="008B3B72"/>
    <w:rsid w:val="008C4AF6"/>
    <w:rsid w:val="008E70EE"/>
    <w:rsid w:val="008F1B38"/>
    <w:rsid w:val="008F2253"/>
    <w:rsid w:val="008F56DC"/>
    <w:rsid w:val="008F6107"/>
    <w:rsid w:val="009008B6"/>
    <w:rsid w:val="00907842"/>
    <w:rsid w:val="009107B0"/>
    <w:rsid w:val="009275DA"/>
    <w:rsid w:val="0095018E"/>
    <w:rsid w:val="00952304"/>
    <w:rsid w:val="009558C3"/>
    <w:rsid w:val="00955C9D"/>
    <w:rsid w:val="00972FF3"/>
    <w:rsid w:val="0097349E"/>
    <w:rsid w:val="009821B7"/>
    <w:rsid w:val="00996271"/>
    <w:rsid w:val="009B1686"/>
    <w:rsid w:val="009B1799"/>
    <w:rsid w:val="009C5A1D"/>
    <w:rsid w:val="009D77C9"/>
    <w:rsid w:val="00A032F7"/>
    <w:rsid w:val="00A03709"/>
    <w:rsid w:val="00A17897"/>
    <w:rsid w:val="00A20EF5"/>
    <w:rsid w:val="00A27557"/>
    <w:rsid w:val="00A3789F"/>
    <w:rsid w:val="00A44A63"/>
    <w:rsid w:val="00A454D7"/>
    <w:rsid w:val="00A529E7"/>
    <w:rsid w:val="00A5489C"/>
    <w:rsid w:val="00A65316"/>
    <w:rsid w:val="00A778FA"/>
    <w:rsid w:val="00A826D0"/>
    <w:rsid w:val="00AA43FA"/>
    <w:rsid w:val="00AA79BB"/>
    <w:rsid w:val="00AB327A"/>
    <w:rsid w:val="00AB6719"/>
    <w:rsid w:val="00AD4025"/>
    <w:rsid w:val="00AD46CA"/>
    <w:rsid w:val="00AD7DEB"/>
    <w:rsid w:val="00AE336E"/>
    <w:rsid w:val="00B04968"/>
    <w:rsid w:val="00B06240"/>
    <w:rsid w:val="00B12952"/>
    <w:rsid w:val="00B1318D"/>
    <w:rsid w:val="00B14B54"/>
    <w:rsid w:val="00B24F29"/>
    <w:rsid w:val="00B261E2"/>
    <w:rsid w:val="00B34BBB"/>
    <w:rsid w:val="00B40322"/>
    <w:rsid w:val="00B4069D"/>
    <w:rsid w:val="00B416E8"/>
    <w:rsid w:val="00B5061B"/>
    <w:rsid w:val="00B52C91"/>
    <w:rsid w:val="00B540AD"/>
    <w:rsid w:val="00B55BD4"/>
    <w:rsid w:val="00B64074"/>
    <w:rsid w:val="00B8628B"/>
    <w:rsid w:val="00BB23CE"/>
    <w:rsid w:val="00BB3E08"/>
    <w:rsid w:val="00BB4A96"/>
    <w:rsid w:val="00BD4CD9"/>
    <w:rsid w:val="00BE0D86"/>
    <w:rsid w:val="00BF1A0B"/>
    <w:rsid w:val="00C140A6"/>
    <w:rsid w:val="00C23F13"/>
    <w:rsid w:val="00C343B7"/>
    <w:rsid w:val="00C41C15"/>
    <w:rsid w:val="00C440B9"/>
    <w:rsid w:val="00C5289A"/>
    <w:rsid w:val="00C5734A"/>
    <w:rsid w:val="00C626F2"/>
    <w:rsid w:val="00C63CB3"/>
    <w:rsid w:val="00C66A00"/>
    <w:rsid w:val="00C67E4F"/>
    <w:rsid w:val="00C826B6"/>
    <w:rsid w:val="00C85C55"/>
    <w:rsid w:val="00C87742"/>
    <w:rsid w:val="00CB3552"/>
    <w:rsid w:val="00CC0ED8"/>
    <w:rsid w:val="00CC4D16"/>
    <w:rsid w:val="00CD0DE7"/>
    <w:rsid w:val="00CD3F08"/>
    <w:rsid w:val="00CD4576"/>
    <w:rsid w:val="00CD5459"/>
    <w:rsid w:val="00CE0388"/>
    <w:rsid w:val="00CF4AC5"/>
    <w:rsid w:val="00CF755F"/>
    <w:rsid w:val="00D015EB"/>
    <w:rsid w:val="00D023AA"/>
    <w:rsid w:val="00D0248E"/>
    <w:rsid w:val="00D060C5"/>
    <w:rsid w:val="00D141BE"/>
    <w:rsid w:val="00D245B2"/>
    <w:rsid w:val="00D30087"/>
    <w:rsid w:val="00D377AB"/>
    <w:rsid w:val="00D411BB"/>
    <w:rsid w:val="00D430A7"/>
    <w:rsid w:val="00D451B7"/>
    <w:rsid w:val="00D57F34"/>
    <w:rsid w:val="00D703E1"/>
    <w:rsid w:val="00D86383"/>
    <w:rsid w:val="00D91D33"/>
    <w:rsid w:val="00D945F7"/>
    <w:rsid w:val="00DA00CF"/>
    <w:rsid w:val="00DA7901"/>
    <w:rsid w:val="00DA7BB9"/>
    <w:rsid w:val="00DA7EE2"/>
    <w:rsid w:val="00DC66BA"/>
    <w:rsid w:val="00DD710D"/>
    <w:rsid w:val="00DE08FA"/>
    <w:rsid w:val="00DE52F3"/>
    <w:rsid w:val="00DF604F"/>
    <w:rsid w:val="00E02836"/>
    <w:rsid w:val="00E11F85"/>
    <w:rsid w:val="00E27876"/>
    <w:rsid w:val="00E34CB1"/>
    <w:rsid w:val="00E37631"/>
    <w:rsid w:val="00E53326"/>
    <w:rsid w:val="00E556F2"/>
    <w:rsid w:val="00E6541B"/>
    <w:rsid w:val="00E84CFE"/>
    <w:rsid w:val="00EB765E"/>
    <w:rsid w:val="00ED727D"/>
    <w:rsid w:val="00EE1920"/>
    <w:rsid w:val="00EE27AD"/>
    <w:rsid w:val="00EF48F0"/>
    <w:rsid w:val="00F035B7"/>
    <w:rsid w:val="00F0377F"/>
    <w:rsid w:val="00F13EB8"/>
    <w:rsid w:val="00F143D5"/>
    <w:rsid w:val="00F153C2"/>
    <w:rsid w:val="00F40683"/>
    <w:rsid w:val="00F51B6E"/>
    <w:rsid w:val="00F53793"/>
    <w:rsid w:val="00F70EA2"/>
    <w:rsid w:val="00F7344D"/>
    <w:rsid w:val="00F7485E"/>
    <w:rsid w:val="00F75114"/>
    <w:rsid w:val="00F76A64"/>
    <w:rsid w:val="00F8084C"/>
    <w:rsid w:val="00F84D51"/>
    <w:rsid w:val="00FA1945"/>
    <w:rsid w:val="00FA4467"/>
    <w:rsid w:val="00FB26D7"/>
    <w:rsid w:val="00FB3A3C"/>
    <w:rsid w:val="00FB4798"/>
    <w:rsid w:val="00FD6101"/>
    <w:rsid w:val="00FE1BF1"/>
    <w:rsid w:val="00FE4274"/>
    <w:rsid w:val="00FE4C9E"/>
    <w:rsid w:val="00FF4AA9"/>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6A38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84</cp:revision>
  <dcterms:created xsi:type="dcterms:W3CDTF">2023-08-21T13:35:00Z</dcterms:created>
  <dcterms:modified xsi:type="dcterms:W3CDTF">2023-08-21T16:07:00Z</dcterms:modified>
</cp:coreProperties>
</file>