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650995EC"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w:t>
      </w:r>
      <w:r w:rsidR="007245D7">
        <w:rPr>
          <w:rFonts w:ascii="Times New Roman" w:hAnsi="Times New Roman" w:cs="Times New Roman"/>
          <w:b/>
          <w:bCs/>
          <w:color w:val="000000" w:themeColor="text1"/>
          <w:sz w:val="24"/>
          <w:szCs w:val="24"/>
        </w:rPr>
        <w:t>ASIC COURSE INFO</w:t>
      </w:r>
    </w:p>
    <w:p w14:paraId="604FE1C8" w14:textId="77777777" w:rsidR="00182FF8" w:rsidRPr="003A0544" w:rsidRDefault="00182FF8" w:rsidP="00182FF8"/>
    <w:p w14:paraId="7395B1E2" w14:textId="14018B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51BD8">
        <w:rPr>
          <w:bCs/>
        </w:rPr>
        <w:t>Fall</w:t>
      </w:r>
      <w:r w:rsidR="00DC0A88">
        <w:rPr>
          <w:bCs/>
        </w:rPr>
        <w:t xml:space="preserve"> 202</w:t>
      </w:r>
      <w:r w:rsidR="00451BD8">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68821D36" w:rsidR="00182FF8" w:rsidRPr="00FD4663" w:rsidRDefault="00182FF8" w:rsidP="00182FF8">
      <w:pPr>
        <w:tabs>
          <w:tab w:val="left" w:pos="720"/>
          <w:tab w:val="left" w:pos="1440"/>
          <w:tab w:val="left" w:pos="2160"/>
          <w:tab w:val="left" w:pos="2340"/>
        </w:tabs>
        <w:ind w:left="2592" w:hanging="2592"/>
        <w:rPr>
          <w:bCs/>
        </w:rPr>
      </w:pPr>
      <w:r>
        <w:rPr>
          <w:bCs/>
        </w:rPr>
        <w:tab/>
      </w:r>
      <w:r w:rsidRPr="00FD4663">
        <w:rPr>
          <w:b/>
        </w:rPr>
        <w:t>Instructor:</w:t>
      </w:r>
      <w:r w:rsidR="006C0EB9" w:rsidRPr="00FD4663">
        <w:rPr>
          <w:b/>
        </w:rPr>
        <w:t xml:space="preserve"> </w:t>
      </w:r>
      <w:r w:rsidR="00950205" w:rsidRPr="00FD4663">
        <w:rPr>
          <w:bCs/>
        </w:rPr>
        <w:t>Dr. Shalece Kohnke</w:t>
      </w:r>
    </w:p>
    <w:p w14:paraId="707E726F" w14:textId="2AA73AA3" w:rsidR="00182FF8" w:rsidRPr="00FD4663" w:rsidRDefault="00182FF8" w:rsidP="00182FF8">
      <w:pPr>
        <w:tabs>
          <w:tab w:val="left" w:pos="720"/>
          <w:tab w:val="left" w:pos="1440"/>
          <w:tab w:val="left" w:pos="2160"/>
          <w:tab w:val="left" w:pos="2340"/>
        </w:tabs>
        <w:ind w:left="2592" w:hanging="2592"/>
        <w:rPr>
          <w:b/>
        </w:rPr>
      </w:pPr>
      <w:r w:rsidRPr="00FD4663">
        <w:rPr>
          <w:b/>
        </w:rPr>
        <w:tab/>
        <w:t>Office Address:</w:t>
      </w:r>
      <w:r w:rsidR="006C0EB9" w:rsidRPr="00FD4663">
        <w:rPr>
          <w:b/>
        </w:rPr>
        <w:t xml:space="preserve"> </w:t>
      </w:r>
      <w:r w:rsidR="00FD4663" w:rsidRPr="00FD4663">
        <w:rPr>
          <w:bCs/>
        </w:rPr>
        <w:t>Haley Center 1224-C</w:t>
      </w:r>
    </w:p>
    <w:p w14:paraId="3DF8F0A7" w14:textId="5ABECF3B" w:rsidR="00182FF8" w:rsidRPr="00FD4663" w:rsidRDefault="00182FF8" w:rsidP="00182FF8">
      <w:pPr>
        <w:tabs>
          <w:tab w:val="left" w:pos="720"/>
          <w:tab w:val="left" w:pos="1440"/>
          <w:tab w:val="left" w:pos="2160"/>
          <w:tab w:val="left" w:pos="2340"/>
        </w:tabs>
        <w:ind w:left="2592" w:hanging="2592"/>
        <w:rPr>
          <w:bCs/>
        </w:rPr>
      </w:pPr>
      <w:r w:rsidRPr="00FD4663">
        <w:rPr>
          <w:b/>
        </w:rPr>
        <w:tab/>
        <w:t>Email Address:</w:t>
      </w:r>
      <w:r w:rsidR="006C0EB9" w:rsidRPr="00FD4663">
        <w:rPr>
          <w:b/>
        </w:rPr>
        <w:t xml:space="preserve"> </w:t>
      </w:r>
      <w:hyperlink r:id="rId7" w:history="1">
        <w:r w:rsidR="00FD4663" w:rsidRPr="00FD4663">
          <w:rPr>
            <w:rStyle w:val="Hyperlink"/>
            <w:bCs/>
          </w:rPr>
          <w:t>ssk0024@auburn.edu</w:t>
        </w:r>
      </w:hyperlink>
    </w:p>
    <w:p w14:paraId="123518E7" w14:textId="547B980B" w:rsidR="00182FF8" w:rsidRPr="00FD4663" w:rsidRDefault="00182FF8" w:rsidP="00182FF8">
      <w:pPr>
        <w:tabs>
          <w:tab w:val="left" w:pos="720"/>
          <w:tab w:val="left" w:pos="1440"/>
          <w:tab w:val="left" w:pos="2160"/>
          <w:tab w:val="left" w:pos="2340"/>
        </w:tabs>
        <w:ind w:left="2592" w:hanging="2592"/>
        <w:rPr>
          <w:bCs/>
        </w:rPr>
      </w:pPr>
      <w:r w:rsidRPr="00FD4663">
        <w:rPr>
          <w:b/>
        </w:rPr>
        <w:tab/>
        <w:t>Phone Number:</w:t>
      </w:r>
      <w:r w:rsidR="006C0EB9" w:rsidRPr="00FD4663">
        <w:rPr>
          <w:b/>
        </w:rPr>
        <w:t xml:space="preserve"> </w:t>
      </w:r>
      <w:r w:rsidR="00FD4663" w:rsidRPr="00FD4663">
        <w:rPr>
          <w:bCs/>
        </w:rPr>
        <w:t>(334) 844-7690</w:t>
      </w:r>
    </w:p>
    <w:p w14:paraId="1A090E6B" w14:textId="3EB7F60A" w:rsidR="00182FF8" w:rsidRDefault="00182FF8" w:rsidP="00182FF8">
      <w:pPr>
        <w:tabs>
          <w:tab w:val="left" w:pos="720"/>
          <w:tab w:val="left" w:pos="1440"/>
          <w:tab w:val="left" w:pos="2160"/>
          <w:tab w:val="left" w:pos="2340"/>
        </w:tabs>
        <w:ind w:left="2592" w:hanging="2592"/>
        <w:rPr>
          <w:b/>
        </w:rPr>
      </w:pPr>
      <w:r w:rsidRPr="00FD4663">
        <w:rPr>
          <w:b/>
        </w:rPr>
        <w:tab/>
        <w:t>Office Hours:</w:t>
      </w:r>
      <w:r w:rsidR="00A0406C" w:rsidRPr="00FD4663">
        <w:rPr>
          <w:b/>
        </w:rPr>
        <w:t xml:space="preserve"> </w:t>
      </w:r>
      <w:r w:rsidR="00FD4663" w:rsidRPr="00FD4663">
        <w:rPr>
          <w:bCs/>
        </w:rPr>
        <w:t xml:space="preserve">By appointment </w:t>
      </w:r>
    </w:p>
    <w:p w14:paraId="5BFF551C" w14:textId="47CDAB1A" w:rsidR="00FD4663" w:rsidRDefault="00FD4663" w:rsidP="00FD4663">
      <w:pPr>
        <w:tabs>
          <w:tab w:val="left" w:pos="720"/>
          <w:tab w:val="left" w:pos="1440"/>
          <w:tab w:val="left" w:pos="2160"/>
          <w:tab w:val="left" w:pos="2340"/>
        </w:tabs>
        <w:ind w:left="2592" w:hanging="2592"/>
        <w:rPr>
          <w:b/>
        </w:rPr>
      </w:pPr>
      <w:r>
        <w:rPr>
          <w:b/>
        </w:rPr>
        <w:tab/>
      </w:r>
      <w:r>
        <w:rPr>
          <w:b/>
        </w:rPr>
        <w:tab/>
      </w:r>
      <w:r w:rsidRPr="00FD4663">
        <w:rPr>
          <w:b/>
        </w:rPr>
        <w:t>In</w:t>
      </w:r>
      <w:r>
        <w:rPr>
          <w:b/>
        </w:rPr>
        <w:t>-</w:t>
      </w:r>
      <w:r w:rsidRPr="00FD4663">
        <w:rPr>
          <w:b/>
        </w:rPr>
        <w:t xml:space="preserve">person- </w:t>
      </w:r>
      <w:r w:rsidRPr="00FD4663">
        <w:t>Haley Center 1224-C</w:t>
      </w:r>
    </w:p>
    <w:p w14:paraId="4CD6FF73" w14:textId="5355FDA7" w:rsidR="00FD4663" w:rsidRPr="00FD4663" w:rsidRDefault="00FD4663" w:rsidP="00FD4663">
      <w:pPr>
        <w:tabs>
          <w:tab w:val="left" w:pos="720"/>
          <w:tab w:val="left" w:pos="1440"/>
          <w:tab w:val="left" w:pos="2160"/>
          <w:tab w:val="left" w:pos="2340"/>
        </w:tabs>
        <w:ind w:left="2592" w:hanging="2592"/>
        <w:rPr>
          <w:b/>
        </w:rPr>
      </w:pPr>
      <w:r>
        <w:rPr>
          <w:b/>
        </w:rPr>
        <w:tab/>
      </w:r>
      <w:r>
        <w:rPr>
          <w:b/>
        </w:rPr>
        <w:tab/>
      </w:r>
      <w:r w:rsidRPr="00FD4663">
        <w:rPr>
          <w:b/>
        </w:rPr>
        <w:t xml:space="preserve">Virtual- </w:t>
      </w:r>
      <w:hyperlink r:id="rId8" w:history="1">
        <w:r w:rsidRPr="00FD4663">
          <w:rPr>
            <w:rStyle w:val="Hyperlink"/>
            <w:bCs/>
          </w:rPr>
          <w:t>https://auburn.zoom.us/j/82166137821</w:t>
        </w:r>
      </w:hyperlink>
      <w:r w:rsidRPr="00FD4663">
        <w:rPr>
          <w:b/>
        </w:rPr>
        <w:t xml:space="preserve"> </w:t>
      </w:r>
    </w:p>
    <w:p w14:paraId="687AD0B2" w14:textId="77777777" w:rsidR="00182FF8" w:rsidRPr="00592BEB" w:rsidRDefault="00182FF8" w:rsidP="00FD4663">
      <w:pPr>
        <w:tabs>
          <w:tab w:val="left" w:pos="720"/>
          <w:tab w:val="left" w:pos="1440"/>
          <w:tab w:val="left" w:pos="2160"/>
          <w:tab w:val="left" w:pos="2340"/>
        </w:tabs>
        <w:rPr>
          <w:b/>
        </w:rPr>
      </w:pPr>
    </w:p>
    <w:p w14:paraId="4AA534D9" w14:textId="701DC4A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51BD8">
        <w:t>Fall</w:t>
      </w:r>
      <w:r w:rsidR="00F37DC7">
        <w:t xml:space="preserve"> </w:t>
      </w:r>
      <w:r>
        <w:t>20</w:t>
      </w:r>
      <w:r w:rsidR="006C0EB9">
        <w:t>2</w:t>
      </w:r>
      <w:r w:rsidR="00E85812">
        <w:t>4</w:t>
      </w:r>
    </w:p>
    <w:p w14:paraId="3EE95029" w14:textId="2F627CF4" w:rsidR="00182FF8" w:rsidRPr="0061654A" w:rsidRDefault="00182FF8" w:rsidP="00182FF8">
      <w:pPr>
        <w:ind w:firstLine="720"/>
      </w:pPr>
      <w:r w:rsidRPr="0061654A">
        <w:rPr>
          <w:b/>
        </w:rPr>
        <w:t>Day/Time:</w:t>
      </w:r>
      <w:r w:rsidRPr="0061654A">
        <w:t xml:space="preserve"> </w:t>
      </w:r>
      <w:r w:rsidR="00F97065">
        <w:t>Tuesdays</w:t>
      </w:r>
      <w:r w:rsidR="00154226" w:rsidRPr="00154226">
        <w:t xml:space="preserve">, </w:t>
      </w:r>
      <w:r w:rsidR="00F97065">
        <w:t>12</w:t>
      </w:r>
      <w:r w:rsidR="003A4428">
        <w:t>:</w:t>
      </w:r>
      <w:r w:rsidR="00971B59">
        <w:t>3</w:t>
      </w:r>
      <w:r w:rsidR="003A4428">
        <w:t>0-</w:t>
      </w:r>
      <w:r w:rsidR="00971B59">
        <w:t>2</w:t>
      </w:r>
      <w:r w:rsidR="003A4428">
        <w:t>:</w:t>
      </w:r>
      <w:r w:rsidR="00F97065">
        <w:t>59</w:t>
      </w:r>
      <w:r w:rsidR="003A4428">
        <w:t xml:space="preserve"> p.m.</w:t>
      </w:r>
    </w:p>
    <w:p w14:paraId="17B4FAE1" w14:textId="0FE9BE1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377B7">
        <w:t>April</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1E7D4A">
        <w:rPr>
          <w:rFonts w:cs="Tahoma"/>
          <w:u w:val="single"/>
        </w:rPr>
        <w:t>Required</w:t>
      </w:r>
      <w:r w:rsidRPr="001E7D4A">
        <w:rPr>
          <w:rFonts w:cs="Tahoma"/>
        </w:rPr>
        <w:t>:</w:t>
      </w:r>
      <w:r>
        <w:rPr>
          <w:rFonts w:cs="Tahoma"/>
        </w:rPr>
        <w:t xml:space="preserve"> </w:t>
      </w:r>
      <w:r w:rsidR="00476D7A">
        <w:rPr>
          <w:rFonts w:cs="Tahoma"/>
        </w:rPr>
        <w:t xml:space="preserve">Available on ALL ACCESS through Auburn University Bookstore. </w:t>
      </w:r>
    </w:p>
    <w:p w14:paraId="4689C83C" w14:textId="57FD80B0" w:rsidR="00182FF8" w:rsidRDefault="0009374F" w:rsidP="00FD4663">
      <w:pPr>
        <w:rPr>
          <w:rFonts w:cs="Tahoma"/>
        </w:rPr>
      </w:pPr>
      <w:proofErr w:type="spellStart"/>
      <w:r>
        <w:rPr>
          <w:rFonts w:cs="Tahoma"/>
        </w:rPr>
        <w:t>Houchins</w:t>
      </w:r>
      <w:proofErr w:type="spellEnd"/>
      <w:r>
        <w:rPr>
          <w:rFonts w:cs="Tahoma"/>
        </w:rPr>
        <w:t>,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21467E5D" w:rsidR="008377B7" w:rsidRDefault="00F37DC7" w:rsidP="00FD4663">
      <w:pPr>
        <w:spacing w:after="240"/>
        <w:ind w:left="720"/>
      </w:pPr>
      <w:r>
        <w:t>1.1.1 Understand how language, culture, and family background influence the learning of individuals with exceptionalities.</w:t>
      </w: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lastRenderedPageBreak/>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40DD13AE"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1E7D4A">
              <w:rPr>
                <w:b/>
                <w:sz w:val="20"/>
                <w:szCs w:val="20"/>
              </w:rPr>
              <w:t>as stated in Canvas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2BFFC1D" w14:textId="7A38DEB1" w:rsidR="006C0EB9" w:rsidRPr="00FE434A" w:rsidRDefault="00971B59" w:rsidP="00A732A7">
            <w:pPr>
              <w:rPr>
                <w:sz w:val="20"/>
                <w:szCs w:val="20"/>
              </w:rPr>
            </w:pPr>
            <w:r>
              <w:rPr>
                <w:sz w:val="20"/>
                <w:szCs w:val="20"/>
              </w:rPr>
              <w:t>8/2</w:t>
            </w:r>
            <w:r w:rsidR="00F97065">
              <w:rPr>
                <w:sz w:val="20"/>
                <w:szCs w:val="20"/>
              </w:rPr>
              <w:t>0</w:t>
            </w:r>
          </w:p>
        </w:tc>
        <w:tc>
          <w:tcPr>
            <w:tcW w:w="5130" w:type="dxa"/>
          </w:tcPr>
          <w:p w14:paraId="7A37CE8E" w14:textId="77777777" w:rsidR="00BA4747" w:rsidRDefault="00BA4747" w:rsidP="00A732A7">
            <w:pPr>
              <w:rPr>
                <w:b/>
                <w:sz w:val="20"/>
                <w:szCs w:val="20"/>
              </w:rPr>
            </w:pPr>
            <w:r w:rsidRPr="00265888">
              <w:rPr>
                <w:b/>
                <w:sz w:val="20"/>
                <w:szCs w:val="20"/>
              </w:rPr>
              <w:t>Syllabus</w:t>
            </w:r>
          </w:p>
          <w:p w14:paraId="2AF233A5" w14:textId="72C42EF9" w:rsidR="00BA4747" w:rsidRPr="00FD4663" w:rsidRDefault="00971B59" w:rsidP="00FD4663">
            <w:pPr>
              <w:rPr>
                <w:b/>
                <w:sz w:val="20"/>
                <w:szCs w:val="20"/>
              </w:rPr>
            </w:pPr>
            <w:r>
              <w:rPr>
                <w:b/>
                <w:sz w:val="20"/>
                <w:szCs w:val="20"/>
              </w:rPr>
              <w:t>Chapter 1</w:t>
            </w:r>
            <w:r w:rsidR="00176CC6">
              <w:rPr>
                <w:b/>
                <w:sz w:val="20"/>
                <w:szCs w:val="20"/>
              </w:rPr>
              <w:t xml:space="preserve"> – Teaching Every Student: A Mandate for Today</w:t>
            </w: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11B0015A" w:rsidR="00154226" w:rsidRDefault="00971B59" w:rsidP="00A732A7">
            <w:pPr>
              <w:rPr>
                <w:sz w:val="20"/>
                <w:szCs w:val="20"/>
              </w:rPr>
            </w:pPr>
            <w:r>
              <w:rPr>
                <w:sz w:val="20"/>
                <w:szCs w:val="20"/>
              </w:rPr>
              <w:t>8/2</w:t>
            </w:r>
            <w:r w:rsidR="00F97065">
              <w:rPr>
                <w:sz w:val="20"/>
                <w:szCs w:val="20"/>
              </w:rPr>
              <w:t>7</w:t>
            </w:r>
          </w:p>
          <w:p w14:paraId="5356BD96" w14:textId="5C105926"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0520CE75" w:rsidR="00BA4747" w:rsidRPr="00FE434A" w:rsidRDefault="00BA4747" w:rsidP="00057025">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68FDEA28" w:rsidR="00154226" w:rsidRDefault="00971B59" w:rsidP="00A732A7">
            <w:pPr>
              <w:rPr>
                <w:sz w:val="20"/>
                <w:szCs w:val="20"/>
              </w:rPr>
            </w:pPr>
            <w:r>
              <w:rPr>
                <w:sz w:val="20"/>
                <w:szCs w:val="20"/>
              </w:rPr>
              <w:t>9/</w:t>
            </w:r>
            <w:r w:rsidR="00F97065">
              <w:rPr>
                <w:sz w:val="20"/>
                <w:szCs w:val="20"/>
              </w:rPr>
              <w:t>3</w:t>
            </w:r>
          </w:p>
          <w:p w14:paraId="7F92083C" w14:textId="3B08C70D" w:rsidR="004B740E" w:rsidRPr="00FE434A" w:rsidRDefault="004B740E" w:rsidP="00A732A7">
            <w:pPr>
              <w:rPr>
                <w:sz w:val="20"/>
                <w:szCs w:val="20"/>
              </w:rPr>
            </w:pPr>
          </w:p>
        </w:tc>
        <w:tc>
          <w:tcPr>
            <w:tcW w:w="5130" w:type="dxa"/>
          </w:tcPr>
          <w:p w14:paraId="74FAB91E" w14:textId="6475EAB9" w:rsidR="00094698" w:rsidRPr="00FD4663"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tc>
        <w:tc>
          <w:tcPr>
            <w:tcW w:w="225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5DA5DAB" w14:textId="77777777" w:rsidR="004B740E" w:rsidRDefault="00971B59" w:rsidP="00A732A7">
            <w:pPr>
              <w:rPr>
                <w:sz w:val="20"/>
                <w:szCs w:val="20"/>
              </w:rPr>
            </w:pPr>
            <w:r>
              <w:rPr>
                <w:sz w:val="20"/>
                <w:szCs w:val="20"/>
              </w:rPr>
              <w:t>9/1</w:t>
            </w:r>
            <w:r w:rsidR="00F97065">
              <w:rPr>
                <w:sz w:val="20"/>
                <w:szCs w:val="20"/>
              </w:rPr>
              <w:t>0</w:t>
            </w:r>
          </w:p>
          <w:p w14:paraId="0F43509A" w14:textId="396431B3" w:rsidR="00FD4663" w:rsidRDefault="00FD4663" w:rsidP="00A732A7">
            <w:pPr>
              <w:rPr>
                <w:sz w:val="20"/>
                <w:szCs w:val="20"/>
              </w:rPr>
            </w:pPr>
          </w:p>
        </w:tc>
        <w:tc>
          <w:tcPr>
            <w:tcW w:w="513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25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BA4747" w:rsidRPr="00FE434A" w14:paraId="4A2CA85D" w14:textId="77777777" w:rsidTr="00FD4663">
        <w:trPr>
          <w:trHeight w:val="719"/>
        </w:trPr>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1C687EBD" w14:textId="370961A0" w:rsidR="004B740E" w:rsidRDefault="00971B59" w:rsidP="00A732A7">
            <w:pPr>
              <w:rPr>
                <w:sz w:val="20"/>
                <w:szCs w:val="20"/>
              </w:rPr>
            </w:pPr>
            <w:r>
              <w:rPr>
                <w:sz w:val="20"/>
                <w:szCs w:val="20"/>
              </w:rPr>
              <w:t>9/1</w:t>
            </w:r>
            <w:r w:rsidR="00F97065">
              <w:rPr>
                <w:sz w:val="20"/>
                <w:szCs w:val="20"/>
              </w:rPr>
              <w:t>7</w:t>
            </w:r>
          </w:p>
        </w:tc>
        <w:tc>
          <w:tcPr>
            <w:tcW w:w="5130" w:type="dxa"/>
          </w:tcPr>
          <w:p w14:paraId="7A891CE1" w14:textId="6B4AFE44" w:rsidR="00BA4747" w:rsidRPr="00FD4663" w:rsidRDefault="00176CC6" w:rsidP="00176CC6">
            <w:pPr>
              <w:rPr>
                <w:b/>
                <w:bCs/>
                <w:sz w:val="20"/>
                <w:szCs w:val="20"/>
              </w:rPr>
            </w:pPr>
            <w:r w:rsidRPr="00971B59">
              <w:rPr>
                <w:b/>
                <w:bCs/>
                <w:sz w:val="20"/>
                <w:szCs w:val="20"/>
              </w:rPr>
              <w:t xml:space="preserve">Exam 1 </w:t>
            </w:r>
            <w:r w:rsidR="004B1D3A">
              <w:rPr>
                <w:b/>
                <w:bCs/>
                <w:sz w:val="20"/>
                <w:szCs w:val="20"/>
              </w:rPr>
              <w:t>(Ch 1 -4)</w:t>
            </w:r>
          </w:p>
        </w:tc>
        <w:tc>
          <w:tcPr>
            <w:tcW w:w="225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41EF288D" w:rsidR="00292039" w:rsidRDefault="00971B59" w:rsidP="00292039">
            <w:pPr>
              <w:rPr>
                <w:sz w:val="20"/>
                <w:szCs w:val="20"/>
              </w:rPr>
            </w:pPr>
            <w:r>
              <w:rPr>
                <w:sz w:val="20"/>
                <w:szCs w:val="20"/>
              </w:rPr>
              <w:t>9/2</w:t>
            </w:r>
            <w:r w:rsidR="00F97065">
              <w:rPr>
                <w:sz w:val="20"/>
                <w:szCs w:val="20"/>
              </w:rPr>
              <w:t>4</w:t>
            </w:r>
          </w:p>
          <w:p w14:paraId="2E43C93C" w14:textId="1EFC7D9E" w:rsidR="00292039" w:rsidRDefault="00292039" w:rsidP="00292039">
            <w:pPr>
              <w:rPr>
                <w:sz w:val="20"/>
                <w:szCs w:val="20"/>
              </w:rPr>
            </w:pPr>
          </w:p>
        </w:tc>
        <w:tc>
          <w:tcPr>
            <w:tcW w:w="5130" w:type="dxa"/>
          </w:tcPr>
          <w:p w14:paraId="53FA2BAB" w14:textId="77777777" w:rsidR="00176CC6" w:rsidRPr="00265888" w:rsidRDefault="00176CC6" w:rsidP="00176CC6">
            <w:pPr>
              <w:rPr>
                <w:b/>
                <w:sz w:val="20"/>
                <w:szCs w:val="20"/>
              </w:rPr>
            </w:pPr>
            <w:r>
              <w:rPr>
                <w:b/>
                <w:sz w:val="20"/>
                <w:szCs w:val="20"/>
              </w:rPr>
              <w:t>Chapter 5 – Students with Disabilities Related to Learning and Behavior</w:t>
            </w:r>
          </w:p>
          <w:p w14:paraId="21604111" w14:textId="19B84C0E" w:rsidR="00292039" w:rsidRPr="00057025" w:rsidRDefault="00292039" w:rsidP="00176CC6">
            <w:pPr>
              <w:rPr>
                <w:sz w:val="20"/>
                <w:szCs w:val="20"/>
              </w:rPr>
            </w:pPr>
          </w:p>
        </w:tc>
        <w:tc>
          <w:tcPr>
            <w:tcW w:w="2250" w:type="dxa"/>
          </w:tcPr>
          <w:p w14:paraId="04ACFDD9" w14:textId="13D2031B" w:rsidR="00292039" w:rsidRPr="00FE434A" w:rsidRDefault="008377B7" w:rsidP="00292039">
            <w:pPr>
              <w:rPr>
                <w:sz w:val="20"/>
                <w:szCs w:val="20"/>
              </w:rPr>
            </w:pPr>
            <w:r>
              <w:rPr>
                <w:sz w:val="20"/>
                <w:szCs w:val="20"/>
              </w:rPr>
              <w:t>Chapter 5</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4B740E">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2E03797A" w:rsidR="00C17BDB" w:rsidRDefault="00971B59" w:rsidP="00C17BDB">
            <w:pPr>
              <w:rPr>
                <w:sz w:val="20"/>
                <w:szCs w:val="20"/>
              </w:rPr>
            </w:pPr>
            <w:r>
              <w:rPr>
                <w:sz w:val="20"/>
                <w:szCs w:val="20"/>
              </w:rPr>
              <w:t>10/</w:t>
            </w:r>
            <w:r w:rsidR="00F97065">
              <w:rPr>
                <w:sz w:val="20"/>
                <w:szCs w:val="20"/>
              </w:rPr>
              <w:t>1</w:t>
            </w:r>
          </w:p>
          <w:p w14:paraId="50BF19E4" w14:textId="58F70370" w:rsidR="00C17BDB" w:rsidRDefault="00C17BDB" w:rsidP="00C17BDB">
            <w:pPr>
              <w:rPr>
                <w:sz w:val="20"/>
                <w:szCs w:val="20"/>
              </w:rPr>
            </w:pPr>
          </w:p>
        </w:tc>
        <w:tc>
          <w:tcPr>
            <w:tcW w:w="513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250" w:type="dxa"/>
          </w:tcPr>
          <w:p w14:paraId="14DFE7B9" w14:textId="77E78076" w:rsidR="00C17BDB" w:rsidRPr="00FE434A" w:rsidRDefault="008377B7" w:rsidP="00C17BDB">
            <w:pPr>
              <w:rPr>
                <w:sz w:val="20"/>
                <w:szCs w:val="20"/>
              </w:rPr>
            </w:pPr>
            <w:r>
              <w:rPr>
                <w:sz w:val="20"/>
                <w:szCs w:val="20"/>
              </w:rPr>
              <w:t>Chapter 6</w:t>
            </w:r>
          </w:p>
        </w:tc>
        <w:tc>
          <w:tcPr>
            <w:tcW w:w="2160" w:type="dxa"/>
          </w:tcPr>
          <w:p w14:paraId="63732C31" w14:textId="0ACD87A0" w:rsidR="00C17BDB" w:rsidRPr="00FE434A" w:rsidRDefault="00C17BDB" w:rsidP="00C17BDB">
            <w:pPr>
              <w:rPr>
                <w:sz w:val="20"/>
                <w:szCs w:val="20"/>
              </w:rPr>
            </w:pP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36E078EE" w14:textId="3C6E9F51" w:rsidR="00C17BDB" w:rsidRDefault="00971B59" w:rsidP="00C17BDB">
            <w:pPr>
              <w:rPr>
                <w:sz w:val="20"/>
                <w:szCs w:val="20"/>
              </w:rPr>
            </w:pPr>
            <w:r>
              <w:rPr>
                <w:sz w:val="20"/>
                <w:szCs w:val="20"/>
              </w:rPr>
              <w:t>10/</w:t>
            </w:r>
            <w:r w:rsidR="00F97065">
              <w:rPr>
                <w:sz w:val="20"/>
                <w:szCs w:val="20"/>
              </w:rPr>
              <w:t>8</w:t>
            </w:r>
          </w:p>
        </w:tc>
        <w:tc>
          <w:tcPr>
            <w:tcW w:w="513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 w:w="2250" w:type="dxa"/>
          </w:tcPr>
          <w:p w14:paraId="58C993E2" w14:textId="6701F111" w:rsidR="00C17BDB" w:rsidRPr="00FE434A" w:rsidRDefault="008377B7" w:rsidP="00C17BDB">
            <w:pPr>
              <w:rPr>
                <w:sz w:val="20"/>
                <w:szCs w:val="20"/>
              </w:rPr>
            </w:pPr>
            <w:r>
              <w:rPr>
                <w:sz w:val="20"/>
                <w:szCs w:val="20"/>
              </w:rPr>
              <w:t>Chapter 7</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05F7C0C4" w14:textId="23F7D3C6" w:rsidR="00C17BDB" w:rsidRDefault="00971B59" w:rsidP="00C17BDB">
            <w:pPr>
              <w:rPr>
                <w:sz w:val="20"/>
                <w:szCs w:val="20"/>
              </w:rPr>
            </w:pPr>
            <w:r>
              <w:rPr>
                <w:sz w:val="20"/>
                <w:szCs w:val="20"/>
              </w:rPr>
              <w:t>10/1</w:t>
            </w:r>
            <w:r w:rsidR="00F97065">
              <w:rPr>
                <w:sz w:val="20"/>
                <w:szCs w:val="20"/>
              </w:rPr>
              <w:t>5</w:t>
            </w:r>
          </w:p>
          <w:p w14:paraId="16D6162E" w14:textId="61D55260" w:rsidR="004B740E" w:rsidRDefault="004B740E" w:rsidP="00A732A7">
            <w:pPr>
              <w:rPr>
                <w:sz w:val="20"/>
                <w:szCs w:val="20"/>
              </w:rPr>
            </w:pPr>
          </w:p>
        </w:tc>
        <w:tc>
          <w:tcPr>
            <w:tcW w:w="5130" w:type="dxa"/>
          </w:tcPr>
          <w:p w14:paraId="3F76885A" w14:textId="7AE2A8E2" w:rsidR="00BA4747" w:rsidRPr="00FD4663" w:rsidRDefault="004B1D3A" w:rsidP="00176CC6">
            <w:pPr>
              <w:rPr>
                <w:b/>
                <w:sz w:val="20"/>
                <w:szCs w:val="20"/>
              </w:rPr>
            </w:pPr>
            <w:r>
              <w:rPr>
                <w:b/>
                <w:sz w:val="20"/>
                <w:szCs w:val="20"/>
              </w:rPr>
              <w:t>Chapter 8 – Supporting Academic Learning for Students with Low-Incidence Intellectual and Developmental Disabilities</w:t>
            </w:r>
          </w:p>
        </w:tc>
        <w:tc>
          <w:tcPr>
            <w:tcW w:w="2250" w:type="dxa"/>
          </w:tcPr>
          <w:p w14:paraId="4159BEAF" w14:textId="55429DC4" w:rsidR="00BA4747" w:rsidRPr="00FE434A" w:rsidRDefault="008377B7" w:rsidP="00A732A7">
            <w:pPr>
              <w:rPr>
                <w:sz w:val="20"/>
                <w:szCs w:val="20"/>
              </w:rPr>
            </w:pPr>
            <w:r>
              <w:rPr>
                <w:sz w:val="20"/>
                <w:szCs w:val="20"/>
              </w:rPr>
              <w:t>Chapter 8</w:t>
            </w:r>
          </w:p>
        </w:tc>
        <w:tc>
          <w:tcPr>
            <w:tcW w:w="2160" w:type="dxa"/>
          </w:tcPr>
          <w:p w14:paraId="2AF51F2F" w14:textId="57D8D7F4" w:rsidR="00BA4747" w:rsidRPr="00FE434A" w:rsidRDefault="00BA4747" w:rsidP="00A732A7">
            <w:pPr>
              <w:rPr>
                <w:sz w:val="20"/>
                <w:szCs w:val="20"/>
              </w:rPr>
            </w:pPr>
          </w:p>
        </w:tc>
      </w:tr>
      <w:tr w:rsidR="00BA4747" w:rsidRPr="00FE434A" w14:paraId="3036A6C0" w14:textId="77777777" w:rsidTr="004B740E">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65277341" w:rsidR="00C17BDB" w:rsidRDefault="00971B59" w:rsidP="00C17BDB">
            <w:pPr>
              <w:rPr>
                <w:sz w:val="20"/>
                <w:szCs w:val="20"/>
              </w:rPr>
            </w:pPr>
            <w:r>
              <w:rPr>
                <w:sz w:val="20"/>
                <w:szCs w:val="20"/>
              </w:rPr>
              <w:t>10/2</w:t>
            </w:r>
            <w:r w:rsidR="00F97065">
              <w:rPr>
                <w:sz w:val="20"/>
                <w:szCs w:val="20"/>
              </w:rPr>
              <w:t>2</w:t>
            </w:r>
          </w:p>
          <w:p w14:paraId="1123AA49" w14:textId="4FC61660" w:rsidR="004B740E" w:rsidRDefault="004B740E" w:rsidP="00A732A7">
            <w:pPr>
              <w:rPr>
                <w:sz w:val="20"/>
                <w:szCs w:val="20"/>
              </w:rPr>
            </w:pPr>
          </w:p>
        </w:tc>
        <w:tc>
          <w:tcPr>
            <w:tcW w:w="5130" w:type="dxa"/>
          </w:tcPr>
          <w:p w14:paraId="6A8C7319" w14:textId="42B58768" w:rsidR="00BA4747" w:rsidRPr="00971B59" w:rsidRDefault="004B1D3A" w:rsidP="004B1D3A">
            <w:pPr>
              <w:rPr>
                <w:b/>
                <w:bCs/>
                <w:sz w:val="20"/>
                <w:szCs w:val="20"/>
              </w:rPr>
            </w:pPr>
            <w:r w:rsidRPr="00971B59">
              <w:rPr>
                <w:b/>
                <w:bCs/>
                <w:sz w:val="20"/>
                <w:szCs w:val="20"/>
              </w:rPr>
              <w:t>Exam 2</w:t>
            </w:r>
            <w:r>
              <w:rPr>
                <w:b/>
                <w:bCs/>
                <w:sz w:val="20"/>
                <w:szCs w:val="20"/>
              </w:rPr>
              <w:t xml:space="preserve"> (Ch 5-8)</w:t>
            </w:r>
          </w:p>
        </w:tc>
        <w:tc>
          <w:tcPr>
            <w:tcW w:w="2250" w:type="dxa"/>
          </w:tcPr>
          <w:p w14:paraId="29287D5F" w14:textId="34E180C3" w:rsidR="00BA4747" w:rsidRPr="00FE434A" w:rsidRDefault="00BA4747" w:rsidP="00A732A7">
            <w:pPr>
              <w:rPr>
                <w:sz w:val="20"/>
                <w:szCs w:val="20"/>
              </w:rPr>
            </w:pP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321104E6" w:rsidR="00C17BDB" w:rsidRDefault="00971B59" w:rsidP="00C17BDB">
            <w:pPr>
              <w:rPr>
                <w:sz w:val="20"/>
                <w:szCs w:val="20"/>
              </w:rPr>
            </w:pPr>
            <w:r>
              <w:rPr>
                <w:sz w:val="20"/>
                <w:szCs w:val="20"/>
              </w:rPr>
              <w:t>10/</w:t>
            </w:r>
            <w:r w:rsidR="00F97065">
              <w:rPr>
                <w:sz w:val="20"/>
                <w:szCs w:val="20"/>
              </w:rPr>
              <w:t>29</w:t>
            </w:r>
          </w:p>
          <w:p w14:paraId="3BA7D5C3" w14:textId="0B2BD0CB" w:rsidR="002D65FB" w:rsidRDefault="002D65FB" w:rsidP="002D65FB">
            <w:pPr>
              <w:rPr>
                <w:sz w:val="20"/>
                <w:szCs w:val="20"/>
              </w:rPr>
            </w:pPr>
          </w:p>
        </w:tc>
        <w:tc>
          <w:tcPr>
            <w:tcW w:w="5130" w:type="dxa"/>
          </w:tcPr>
          <w:p w14:paraId="33CC9B53" w14:textId="11FCC914" w:rsidR="004B1D3A" w:rsidRPr="00265888" w:rsidRDefault="004B1D3A" w:rsidP="004B1D3A">
            <w:pPr>
              <w:rPr>
                <w:b/>
                <w:sz w:val="20"/>
                <w:szCs w:val="20"/>
              </w:rPr>
            </w:pPr>
            <w:r>
              <w:rPr>
                <w:b/>
                <w:sz w:val="20"/>
                <w:szCs w:val="20"/>
              </w:rPr>
              <w:t>Chapter 9 – Supporting the Behavioral and Social-Emotional Success of Students</w:t>
            </w:r>
          </w:p>
          <w:p w14:paraId="2A4D6DF4" w14:textId="42CA3F50" w:rsidR="002D65FB" w:rsidRPr="00057025" w:rsidRDefault="002D65FB" w:rsidP="00176CC6">
            <w:pPr>
              <w:rPr>
                <w:sz w:val="20"/>
                <w:szCs w:val="20"/>
              </w:rPr>
            </w:pPr>
          </w:p>
        </w:tc>
        <w:tc>
          <w:tcPr>
            <w:tcW w:w="2250" w:type="dxa"/>
          </w:tcPr>
          <w:p w14:paraId="777FEF3F" w14:textId="154DCC00" w:rsidR="002D65FB" w:rsidRPr="00FE434A" w:rsidRDefault="008377B7" w:rsidP="00057025">
            <w:pPr>
              <w:rPr>
                <w:sz w:val="20"/>
                <w:szCs w:val="20"/>
              </w:rPr>
            </w:pPr>
            <w:r>
              <w:rPr>
                <w:sz w:val="20"/>
                <w:szCs w:val="20"/>
              </w:rPr>
              <w:t>Chapter 9</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7F50C011" w14:textId="5C2F8A89" w:rsidR="002D65FB" w:rsidRDefault="00971B59" w:rsidP="002D65FB">
            <w:pPr>
              <w:rPr>
                <w:sz w:val="20"/>
                <w:szCs w:val="20"/>
              </w:rPr>
            </w:pPr>
            <w:r>
              <w:rPr>
                <w:sz w:val="20"/>
                <w:szCs w:val="20"/>
              </w:rPr>
              <w:t>11/</w:t>
            </w:r>
            <w:r w:rsidR="00F97065">
              <w:rPr>
                <w:sz w:val="20"/>
                <w:szCs w:val="20"/>
              </w:rPr>
              <w:t>5</w:t>
            </w:r>
          </w:p>
          <w:p w14:paraId="7427A5A5" w14:textId="220B3095" w:rsidR="002D65FB" w:rsidRDefault="002D65FB" w:rsidP="002D65FB">
            <w:pPr>
              <w:rPr>
                <w:sz w:val="20"/>
                <w:szCs w:val="20"/>
              </w:rPr>
            </w:pPr>
          </w:p>
        </w:tc>
        <w:tc>
          <w:tcPr>
            <w:tcW w:w="5130" w:type="dxa"/>
          </w:tcPr>
          <w:p w14:paraId="3E18B628" w14:textId="63EBB973" w:rsidR="002D65FB" w:rsidRPr="00971B59" w:rsidRDefault="004B1D3A" w:rsidP="004B1D3A">
            <w:pPr>
              <w:rPr>
                <w:b/>
                <w:sz w:val="20"/>
                <w:szCs w:val="20"/>
              </w:rPr>
            </w:pPr>
            <w:r>
              <w:rPr>
                <w:b/>
                <w:sz w:val="20"/>
                <w:szCs w:val="20"/>
              </w:rPr>
              <w:t>Chapter 10 – Supporting Students with Communication Needs</w:t>
            </w:r>
          </w:p>
        </w:tc>
        <w:tc>
          <w:tcPr>
            <w:tcW w:w="2250" w:type="dxa"/>
          </w:tcPr>
          <w:p w14:paraId="5510F1B9" w14:textId="4D99E717" w:rsidR="002D65FB" w:rsidRPr="00FE434A" w:rsidRDefault="008377B7" w:rsidP="002D65FB">
            <w:pPr>
              <w:rPr>
                <w:sz w:val="20"/>
                <w:szCs w:val="20"/>
              </w:rPr>
            </w:pPr>
            <w:r>
              <w:rPr>
                <w:sz w:val="20"/>
                <w:szCs w:val="20"/>
              </w:rPr>
              <w:t>Chapter 10</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5C837676" w:rsidR="007114EC" w:rsidRDefault="00971B59" w:rsidP="00F044E6">
            <w:pPr>
              <w:rPr>
                <w:sz w:val="20"/>
                <w:szCs w:val="20"/>
              </w:rPr>
            </w:pPr>
            <w:r>
              <w:rPr>
                <w:sz w:val="20"/>
                <w:szCs w:val="20"/>
              </w:rPr>
              <w:t>11/1</w:t>
            </w:r>
            <w:r w:rsidR="00F97065">
              <w:rPr>
                <w:sz w:val="20"/>
                <w:szCs w:val="20"/>
              </w:rPr>
              <w:t>2</w:t>
            </w:r>
          </w:p>
        </w:tc>
        <w:tc>
          <w:tcPr>
            <w:tcW w:w="5130" w:type="dxa"/>
          </w:tcPr>
          <w:p w14:paraId="3B8C5A5C" w14:textId="77777777" w:rsidR="004B1D3A" w:rsidRPr="00265888" w:rsidRDefault="004B1D3A" w:rsidP="004B1D3A">
            <w:pPr>
              <w:rPr>
                <w:b/>
                <w:sz w:val="20"/>
                <w:szCs w:val="20"/>
              </w:rPr>
            </w:pPr>
            <w:r>
              <w:rPr>
                <w:b/>
                <w:sz w:val="20"/>
                <w:szCs w:val="20"/>
              </w:rPr>
              <w:t>Chapter 11 – Supporting Students with Sensory and Physical Disabilities</w:t>
            </w:r>
          </w:p>
          <w:p w14:paraId="026986E9" w14:textId="690EC1FF" w:rsidR="00E66709" w:rsidRPr="002D65FB" w:rsidRDefault="00E66709" w:rsidP="004B1D3A">
            <w:pPr>
              <w:rPr>
                <w:sz w:val="20"/>
                <w:szCs w:val="20"/>
              </w:rPr>
            </w:pPr>
          </w:p>
        </w:tc>
        <w:tc>
          <w:tcPr>
            <w:tcW w:w="2250" w:type="dxa"/>
          </w:tcPr>
          <w:p w14:paraId="25695AF5" w14:textId="03B6A892" w:rsidR="00E66709" w:rsidRPr="00FE434A" w:rsidRDefault="008377B7" w:rsidP="00E66709">
            <w:pPr>
              <w:rPr>
                <w:sz w:val="20"/>
                <w:szCs w:val="20"/>
              </w:rPr>
            </w:pPr>
            <w:r>
              <w:rPr>
                <w:sz w:val="20"/>
                <w:szCs w:val="20"/>
              </w:rPr>
              <w:t>Chapter 11</w:t>
            </w:r>
          </w:p>
        </w:tc>
        <w:tc>
          <w:tcPr>
            <w:tcW w:w="2160" w:type="dxa"/>
          </w:tcPr>
          <w:p w14:paraId="636C1F6D" w14:textId="7635381D" w:rsidR="00E66709" w:rsidRPr="00FE434A" w:rsidRDefault="00E66709" w:rsidP="00E66709">
            <w:pPr>
              <w:rPr>
                <w:sz w:val="20"/>
                <w:szCs w:val="20"/>
              </w:rPr>
            </w:pPr>
          </w:p>
        </w:tc>
      </w:tr>
      <w:tr w:rsidR="00971B59" w:rsidRPr="00FE434A" w14:paraId="3AE8FCAD" w14:textId="77777777" w:rsidTr="004B740E">
        <w:tc>
          <w:tcPr>
            <w:tcW w:w="985" w:type="dxa"/>
          </w:tcPr>
          <w:p w14:paraId="7D3BBF49" w14:textId="77777777" w:rsidR="00971B59" w:rsidRDefault="00971B59" w:rsidP="00F044E6">
            <w:pPr>
              <w:rPr>
                <w:sz w:val="20"/>
                <w:szCs w:val="20"/>
              </w:rPr>
            </w:pPr>
            <w:r>
              <w:rPr>
                <w:sz w:val="20"/>
                <w:szCs w:val="20"/>
              </w:rPr>
              <w:t>Week 14</w:t>
            </w:r>
          </w:p>
          <w:p w14:paraId="69D4B290" w14:textId="101084C5" w:rsidR="00971B59" w:rsidRDefault="00971B59" w:rsidP="00F044E6">
            <w:pPr>
              <w:rPr>
                <w:sz w:val="20"/>
                <w:szCs w:val="20"/>
              </w:rPr>
            </w:pPr>
            <w:r>
              <w:rPr>
                <w:sz w:val="20"/>
                <w:szCs w:val="20"/>
              </w:rPr>
              <w:t>11/</w:t>
            </w:r>
            <w:r w:rsidR="00F97065">
              <w:rPr>
                <w:sz w:val="20"/>
                <w:szCs w:val="20"/>
              </w:rPr>
              <w:t>19</w:t>
            </w:r>
          </w:p>
        </w:tc>
        <w:tc>
          <w:tcPr>
            <w:tcW w:w="5130" w:type="dxa"/>
          </w:tcPr>
          <w:p w14:paraId="68528AC0" w14:textId="77777777" w:rsidR="004B1D3A" w:rsidRDefault="004B1D3A" w:rsidP="004B1D3A">
            <w:pPr>
              <w:rPr>
                <w:b/>
                <w:sz w:val="20"/>
                <w:szCs w:val="20"/>
              </w:rPr>
            </w:pPr>
            <w:r>
              <w:rPr>
                <w:b/>
                <w:sz w:val="20"/>
                <w:szCs w:val="20"/>
              </w:rPr>
              <w:t>Chapter 12 – Supporting Students Who are Gifted and Talented</w:t>
            </w:r>
          </w:p>
          <w:p w14:paraId="1FD33BBF" w14:textId="39D56309" w:rsidR="00971B59" w:rsidRPr="008377B7" w:rsidRDefault="00176CC6" w:rsidP="007114EC">
            <w:pPr>
              <w:rPr>
                <w:b/>
                <w:sz w:val="20"/>
                <w:szCs w:val="20"/>
              </w:rPr>
            </w:pPr>
            <w:r>
              <w:rPr>
                <w:b/>
                <w:sz w:val="20"/>
                <w:szCs w:val="20"/>
              </w:rPr>
              <w:t>Chapter 13 – Supporting and Collaborating with Families and Professionals</w:t>
            </w:r>
          </w:p>
        </w:tc>
        <w:tc>
          <w:tcPr>
            <w:tcW w:w="2250" w:type="dxa"/>
          </w:tcPr>
          <w:p w14:paraId="039D5F81" w14:textId="77777777" w:rsidR="00971B59" w:rsidRDefault="008377B7" w:rsidP="00E66709">
            <w:pPr>
              <w:rPr>
                <w:sz w:val="20"/>
                <w:szCs w:val="20"/>
              </w:rPr>
            </w:pPr>
            <w:r>
              <w:rPr>
                <w:sz w:val="20"/>
                <w:szCs w:val="20"/>
              </w:rPr>
              <w:t>Chapter 12</w:t>
            </w:r>
          </w:p>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77777777" w:rsidR="00971B59" w:rsidRPr="00FE434A" w:rsidRDefault="00971B59" w:rsidP="00E66709">
            <w:pPr>
              <w:rPr>
                <w:sz w:val="20"/>
                <w:szCs w:val="20"/>
              </w:rPr>
            </w:pPr>
          </w:p>
        </w:tc>
      </w:tr>
      <w:tr w:rsidR="00971B59" w:rsidRPr="00FE434A" w14:paraId="6D3A5367" w14:textId="77777777" w:rsidTr="004B740E">
        <w:tc>
          <w:tcPr>
            <w:tcW w:w="985" w:type="dxa"/>
          </w:tcPr>
          <w:p w14:paraId="5D54EDE9" w14:textId="77777777" w:rsidR="00971B59" w:rsidRDefault="00971B59" w:rsidP="00F044E6">
            <w:pPr>
              <w:rPr>
                <w:sz w:val="20"/>
                <w:szCs w:val="20"/>
              </w:rPr>
            </w:pPr>
            <w:r>
              <w:rPr>
                <w:sz w:val="20"/>
                <w:szCs w:val="20"/>
              </w:rPr>
              <w:t>Week 15</w:t>
            </w:r>
          </w:p>
          <w:p w14:paraId="611B4A62" w14:textId="0A12BBFB" w:rsidR="00971B59" w:rsidRDefault="00971B59" w:rsidP="00F044E6">
            <w:pPr>
              <w:rPr>
                <w:sz w:val="20"/>
                <w:szCs w:val="20"/>
              </w:rPr>
            </w:pPr>
            <w:r>
              <w:rPr>
                <w:sz w:val="20"/>
                <w:szCs w:val="20"/>
              </w:rPr>
              <w:t>12/</w:t>
            </w:r>
            <w:r w:rsidR="00F97065">
              <w:rPr>
                <w:sz w:val="20"/>
                <w:szCs w:val="20"/>
              </w:rPr>
              <w:t>3</w:t>
            </w:r>
          </w:p>
        </w:tc>
        <w:tc>
          <w:tcPr>
            <w:tcW w:w="513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720997F3" w14:textId="77777777" w:rsidR="00971B59" w:rsidRDefault="00971B59" w:rsidP="007114EC">
            <w:pPr>
              <w:rPr>
                <w:sz w:val="20"/>
                <w:szCs w:val="20"/>
              </w:rPr>
            </w:pPr>
          </w:p>
          <w:p w14:paraId="6F0179C0" w14:textId="77777777" w:rsidR="00FD4663" w:rsidRDefault="00FD4663" w:rsidP="007114EC">
            <w:pPr>
              <w:rPr>
                <w:sz w:val="20"/>
                <w:szCs w:val="20"/>
              </w:rPr>
            </w:pPr>
          </w:p>
        </w:tc>
        <w:tc>
          <w:tcPr>
            <w:tcW w:w="2250" w:type="dxa"/>
          </w:tcPr>
          <w:p w14:paraId="26A8A706" w14:textId="77777777" w:rsidR="00971B59" w:rsidRPr="00FE434A" w:rsidRDefault="00971B59" w:rsidP="00E66709">
            <w:pPr>
              <w:rPr>
                <w:sz w:val="20"/>
                <w:szCs w:val="20"/>
              </w:rPr>
            </w:pPr>
          </w:p>
        </w:tc>
        <w:tc>
          <w:tcPr>
            <w:tcW w:w="2160" w:type="dxa"/>
          </w:tcPr>
          <w:p w14:paraId="2F1C56CA" w14:textId="77777777" w:rsidR="00971B59" w:rsidRPr="00FE434A" w:rsidRDefault="00971B59" w:rsidP="00E66709">
            <w:pPr>
              <w:rPr>
                <w:sz w:val="20"/>
                <w:szCs w:val="20"/>
              </w:rPr>
            </w:pPr>
          </w:p>
        </w:tc>
      </w:tr>
      <w:tr w:rsidR="00971B59" w:rsidRPr="00FE434A" w14:paraId="5AB69D6D" w14:textId="77777777" w:rsidTr="004B740E">
        <w:tc>
          <w:tcPr>
            <w:tcW w:w="985" w:type="dxa"/>
          </w:tcPr>
          <w:p w14:paraId="77CD73A9" w14:textId="77777777" w:rsidR="00971B59" w:rsidRDefault="00971B59" w:rsidP="00F044E6">
            <w:pPr>
              <w:rPr>
                <w:sz w:val="20"/>
                <w:szCs w:val="20"/>
              </w:rPr>
            </w:pPr>
          </w:p>
        </w:tc>
        <w:tc>
          <w:tcPr>
            <w:tcW w:w="5130" w:type="dxa"/>
          </w:tcPr>
          <w:p w14:paraId="1FDB1EA5" w14:textId="3CE07ED7" w:rsidR="00971B59" w:rsidRDefault="00971B59" w:rsidP="007114EC">
            <w:pPr>
              <w:rPr>
                <w:sz w:val="20"/>
                <w:szCs w:val="20"/>
              </w:rPr>
            </w:pPr>
            <w:r>
              <w:rPr>
                <w:sz w:val="20"/>
                <w:szCs w:val="20"/>
              </w:rPr>
              <w:t>Finals Week 12/9-12/13</w:t>
            </w:r>
          </w:p>
        </w:tc>
        <w:tc>
          <w:tcPr>
            <w:tcW w:w="225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Pr="00F8608D">
        <w:lastRenderedPageBreak/>
        <w:t xml:space="preserve">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5971A2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t>
      </w:r>
      <w:r w:rsidRPr="008E79E7">
        <w:rPr>
          <w:color w:val="333333"/>
          <w:shd w:val="clear" w:color="auto" w:fill="FFFFFF"/>
        </w:rPr>
        <w:t>will be </w:t>
      </w:r>
      <w:r w:rsidR="008E79E7" w:rsidRPr="008E79E7">
        <w:rPr>
          <w:rStyle w:val="Emphasis"/>
          <w:color w:val="333333"/>
          <w:bdr w:val="none" w:sz="0" w:space="0" w:color="auto" w:frame="1"/>
          <w:shd w:val="clear" w:color="auto" w:fill="FFFFFF"/>
        </w:rPr>
        <w:t>virtual</w:t>
      </w:r>
      <w:r w:rsidRPr="008E79E7">
        <w:rPr>
          <w:rStyle w:val="Emphasis"/>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2" w:tgtFrame="_blank" w:history="1">
        <w:r w:rsidR="00057025" w:rsidRPr="00797BB8">
          <w:rPr>
            <w:rStyle w:val="Hyperlink"/>
            <w:rFonts w:cs="Verdana"/>
          </w:rPr>
          <w:t>ACCESSIBILITY@auburn.edu</w:t>
        </w:r>
      </w:hyperlink>
      <w:r w:rsidR="00057025" w:rsidRPr="00797BB8">
        <w:rPr>
          <w:rFonts w:cs="Verdana"/>
        </w:rPr>
        <w:t> or </w:t>
      </w:r>
      <w:hyperlink r:id="rId13"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4" w:history="1">
        <w:r w:rsidRPr="009372CB">
          <w:rPr>
            <w:rFonts w:cs="Calibri"/>
            <w:szCs w:val="30"/>
          </w:rPr>
          <w:t>Student Policy eHandbook</w:t>
        </w:r>
      </w:hyperlink>
      <w:r>
        <w:t xml:space="preserve"> (</w:t>
      </w:r>
      <w:hyperlink r:id="rId15"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lastRenderedPageBreak/>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6"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5FDC4B33" w14:textId="70D3E445" w:rsidR="00057025"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7" w:history="1">
        <w:r>
          <w:rPr>
            <w:rStyle w:val="Hyperlink"/>
          </w:rPr>
          <w:t>https://sites.auburn.edu/admin/universitypolicies/default.aspx</w:t>
        </w:r>
      </w:hyperlink>
      <w:r>
        <w:t>.</w:t>
      </w:r>
    </w:p>
    <w:sectPr w:rsidR="00057025" w:rsidSect="0039226C">
      <w:footerReference w:type="default" r:id="rId18"/>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1F969" w14:textId="77777777" w:rsidR="00100F2C" w:rsidRDefault="00100F2C" w:rsidP="001D1883">
      <w:r>
        <w:separator/>
      </w:r>
    </w:p>
  </w:endnote>
  <w:endnote w:type="continuationSeparator" w:id="0">
    <w:p w14:paraId="33954F2F" w14:textId="77777777" w:rsidR="00100F2C" w:rsidRDefault="00100F2C"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B1180" w14:textId="77777777" w:rsidR="00100F2C" w:rsidRDefault="00100F2C" w:rsidP="001D1883">
      <w:r>
        <w:separator/>
      </w:r>
    </w:p>
  </w:footnote>
  <w:footnote w:type="continuationSeparator" w:id="0">
    <w:p w14:paraId="2292099A" w14:textId="77777777" w:rsidR="00100F2C" w:rsidRDefault="00100F2C"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832FC"/>
    <w:rsid w:val="0009374F"/>
    <w:rsid w:val="00094698"/>
    <w:rsid w:val="000A5991"/>
    <w:rsid w:val="000B32EC"/>
    <w:rsid w:val="000D3655"/>
    <w:rsid w:val="000F45DC"/>
    <w:rsid w:val="00100F2C"/>
    <w:rsid w:val="00102257"/>
    <w:rsid w:val="00102456"/>
    <w:rsid w:val="00102F95"/>
    <w:rsid w:val="00103D99"/>
    <w:rsid w:val="00154226"/>
    <w:rsid w:val="00155790"/>
    <w:rsid w:val="00176CC6"/>
    <w:rsid w:val="00182FF8"/>
    <w:rsid w:val="001D1883"/>
    <w:rsid w:val="001E7D4A"/>
    <w:rsid w:val="00213A2D"/>
    <w:rsid w:val="00217C93"/>
    <w:rsid w:val="0025155F"/>
    <w:rsid w:val="002539C3"/>
    <w:rsid w:val="002566E2"/>
    <w:rsid w:val="00265888"/>
    <w:rsid w:val="00292039"/>
    <w:rsid w:val="002D424B"/>
    <w:rsid w:val="002D65FB"/>
    <w:rsid w:val="002F3F18"/>
    <w:rsid w:val="00310F2B"/>
    <w:rsid w:val="003168EC"/>
    <w:rsid w:val="003177B4"/>
    <w:rsid w:val="00344444"/>
    <w:rsid w:val="0036535F"/>
    <w:rsid w:val="00370D2D"/>
    <w:rsid w:val="0039226C"/>
    <w:rsid w:val="003A4428"/>
    <w:rsid w:val="003A5934"/>
    <w:rsid w:val="003A6285"/>
    <w:rsid w:val="003E0232"/>
    <w:rsid w:val="003F576A"/>
    <w:rsid w:val="00424EB6"/>
    <w:rsid w:val="00451BD8"/>
    <w:rsid w:val="00476D7A"/>
    <w:rsid w:val="004B1D3A"/>
    <w:rsid w:val="004B4ECD"/>
    <w:rsid w:val="004B740E"/>
    <w:rsid w:val="005134E9"/>
    <w:rsid w:val="0051632F"/>
    <w:rsid w:val="0053236E"/>
    <w:rsid w:val="00554E45"/>
    <w:rsid w:val="00596F20"/>
    <w:rsid w:val="005A4E5F"/>
    <w:rsid w:val="005E73E3"/>
    <w:rsid w:val="00605615"/>
    <w:rsid w:val="0062646E"/>
    <w:rsid w:val="00636F4C"/>
    <w:rsid w:val="00656BA1"/>
    <w:rsid w:val="00695FC0"/>
    <w:rsid w:val="006C0EB9"/>
    <w:rsid w:val="006D16BB"/>
    <w:rsid w:val="006D6A21"/>
    <w:rsid w:val="006E1F78"/>
    <w:rsid w:val="007114EC"/>
    <w:rsid w:val="007245D7"/>
    <w:rsid w:val="00777A83"/>
    <w:rsid w:val="007B3498"/>
    <w:rsid w:val="007B57D2"/>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E79E7"/>
    <w:rsid w:val="008F5554"/>
    <w:rsid w:val="00950205"/>
    <w:rsid w:val="00971B59"/>
    <w:rsid w:val="009735BA"/>
    <w:rsid w:val="00994346"/>
    <w:rsid w:val="009B0926"/>
    <w:rsid w:val="009B445B"/>
    <w:rsid w:val="00A0406C"/>
    <w:rsid w:val="00A20874"/>
    <w:rsid w:val="00A319AC"/>
    <w:rsid w:val="00A56C72"/>
    <w:rsid w:val="00A6216B"/>
    <w:rsid w:val="00A732A7"/>
    <w:rsid w:val="00AC026A"/>
    <w:rsid w:val="00AF1E68"/>
    <w:rsid w:val="00AF210C"/>
    <w:rsid w:val="00AF6047"/>
    <w:rsid w:val="00B0606F"/>
    <w:rsid w:val="00B07E49"/>
    <w:rsid w:val="00B261CC"/>
    <w:rsid w:val="00B37A33"/>
    <w:rsid w:val="00B40AFA"/>
    <w:rsid w:val="00B4521F"/>
    <w:rsid w:val="00B74683"/>
    <w:rsid w:val="00B93BC4"/>
    <w:rsid w:val="00BA4747"/>
    <w:rsid w:val="00BC44F0"/>
    <w:rsid w:val="00BC7D7E"/>
    <w:rsid w:val="00C17BDB"/>
    <w:rsid w:val="00C87073"/>
    <w:rsid w:val="00CA4206"/>
    <w:rsid w:val="00CA5E40"/>
    <w:rsid w:val="00CB2FD8"/>
    <w:rsid w:val="00CF1953"/>
    <w:rsid w:val="00D208AF"/>
    <w:rsid w:val="00D67B06"/>
    <w:rsid w:val="00D82F2D"/>
    <w:rsid w:val="00DB24A2"/>
    <w:rsid w:val="00DB6C17"/>
    <w:rsid w:val="00DC0A88"/>
    <w:rsid w:val="00DC0E2C"/>
    <w:rsid w:val="00DC1C01"/>
    <w:rsid w:val="00DD1948"/>
    <w:rsid w:val="00DD7F96"/>
    <w:rsid w:val="00E06472"/>
    <w:rsid w:val="00E25D88"/>
    <w:rsid w:val="00E64AEB"/>
    <w:rsid w:val="00E64F53"/>
    <w:rsid w:val="00E66709"/>
    <w:rsid w:val="00E85664"/>
    <w:rsid w:val="00E85812"/>
    <w:rsid w:val="00EA13E7"/>
    <w:rsid w:val="00EE12AF"/>
    <w:rsid w:val="00F044E6"/>
    <w:rsid w:val="00F14F44"/>
    <w:rsid w:val="00F2673F"/>
    <w:rsid w:val="00F37DC7"/>
    <w:rsid w:val="00F45A96"/>
    <w:rsid w:val="00F567BF"/>
    <w:rsid w:val="00F64D56"/>
    <w:rsid w:val="00F90FB7"/>
    <w:rsid w:val="00F93552"/>
    <w:rsid w:val="00F97065"/>
    <w:rsid w:val="00FD4663"/>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2166137821" TargetMode="External"/><Relationship Id="rId13" Type="http://schemas.openxmlformats.org/officeDocument/2006/relationships/hyperlink" Target="tel:(334)844-209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sk0024@auburn.edu" TargetMode="Externa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Shalece Kohnke</cp:lastModifiedBy>
  <cp:revision>6</cp:revision>
  <cp:lastPrinted>2021-12-08T23:40:00Z</cp:lastPrinted>
  <dcterms:created xsi:type="dcterms:W3CDTF">2024-04-24T22:25:00Z</dcterms:created>
  <dcterms:modified xsi:type="dcterms:W3CDTF">2024-08-14T23:58:00Z</dcterms:modified>
</cp:coreProperties>
</file>