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E5C67" w14:textId="77777777" w:rsidR="0058229F" w:rsidRDefault="0058229F">
      <w:pPr>
        <w:jc w:val="center"/>
        <w:rPr>
          <w:rFonts w:ascii="Times New Roman" w:eastAsia="Times New Roman" w:hAnsi="Times New Roman" w:cs="Times New Roman"/>
          <w:b/>
          <w:bCs/>
          <w:sz w:val="24"/>
          <w:szCs w:val="24"/>
        </w:rPr>
      </w:pPr>
    </w:p>
    <w:p w14:paraId="34CBD614" w14:textId="77777777" w:rsidR="0058229F" w:rsidRDefault="0058229F">
      <w:pPr>
        <w:jc w:val="center"/>
        <w:rPr>
          <w:rFonts w:ascii="Times New Roman" w:eastAsia="Times New Roman" w:hAnsi="Times New Roman" w:cs="Times New Roman"/>
          <w:b/>
          <w:bCs/>
          <w:sz w:val="24"/>
          <w:szCs w:val="24"/>
        </w:rPr>
      </w:pPr>
    </w:p>
    <w:p w14:paraId="0AE07E15" w14:textId="77777777" w:rsidR="0058229F"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HIED 8510: Seminar in College Teaching </w:t>
      </w:r>
    </w:p>
    <w:p w14:paraId="6151A3AC" w14:textId="77777777" w:rsidR="0058229F"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Auburn University, College of Education</w:t>
      </w:r>
    </w:p>
    <w:p w14:paraId="1400F898" w14:textId="77777777" w:rsidR="0058229F"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Educational Foundations, Leadership, &amp; Technology</w:t>
      </w:r>
    </w:p>
    <w:p w14:paraId="044DA368" w14:textId="77777777" w:rsidR="0058229F"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Fall 2025 Syllabus</w:t>
      </w:r>
    </w:p>
    <w:p w14:paraId="31828B7F" w14:textId="77777777" w:rsidR="0058229F" w:rsidRDefault="0058229F">
      <w:pPr>
        <w:rPr>
          <w:rFonts w:ascii="Times New Roman" w:eastAsia="Times New Roman" w:hAnsi="Times New Roman" w:cs="Times New Roman"/>
          <w:sz w:val="24"/>
          <w:szCs w:val="24"/>
        </w:rPr>
      </w:pPr>
    </w:p>
    <w:p w14:paraId="782E623F" w14:textId="77777777" w:rsidR="0058229F"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Course Number: </w:t>
      </w:r>
      <w:r>
        <w:rPr>
          <w:rFonts w:ascii="Times New Roman" w:eastAsia="Times New Roman" w:hAnsi="Times New Roman" w:cs="Times New Roman"/>
          <w:sz w:val="24"/>
          <w:szCs w:val="24"/>
        </w:rPr>
        <w:t>HIED 8510</w:t>
      </w:r>
    </w:p>
    <w:p w14:paraId="267C064C" w14:textId="77777777" w:rsidR="0058229F"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Course Title: </w:t>
      </w:r>
      <w:r>
        <w:rPr>
          <w:rFonts w:ascii="Times New Roman" w:eastAsia="Times New Roman" w:hAnsi="Times New Roman" w:cs="Times New Roman"/>
          <w:sz w:val="24"/>
          <w:szCs w:val="24"/>
        </w:rPr>
        <w:t xml:space="preserve">Seminar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College Teaching</w:t>
      </w:r>
    </w:p>
    <w:p w14:paraId="7F0A4B60" w14:textId="77777777" w:rsidR="0058229F"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Credit Hours: </w:t>
      </w:r>
      <w:r>
        <w:rPr>
          <w:rFonts w:ascii="Times New Roman" w:eastAsia="Times New Roman" w:hAnsi="Times New Roman" w:cs="Times New Roman"/>
          <w:sz w:val="24"/>
          <w:szCs w:val="24"/>
        </w:rPr>
        <w:t>3</w:t>
      </w:r>
    </w:p>
    <w:p w14:paraId="48FAA3CD" w14:textId="77777777" w:rsidR="0058229F"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Prerequisites: </w:t>
      </w:r>
      <w:r>
        <w:rPr>
          <w:rFonts w:ascii="Times New Roman" w:eastAsia="Times New Roman" w:hAnsi="Times New Roman" w:cs="Times New Roman"/>
          <w:sz w:val="24"/>
          <w:szCs w:val="24"/>
        </w:rPr>
        <w:t>Graduate Student Status</w:t>
      </w:r>
    </w:p>
    <w:p w14:paraId="526AC81D" w14:textId="77777777" w:rsidR="0058229F"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Corequisites: </w:t>
      </w:r>
      <w:r>
        <w:rPr>
          <w:rFonts w:ascii="Times New Roman" w:eastAsia="Times New Roman" w:hAnsi="Times New Roman" w:cs="Times New Roman"/>
          <w:sz w:val="24"/>
          <w:szCs w:val="24"/>
        </w:rPr>
        <w:t>None</w:t>
      </w:r>
    </w:p>
    <w:p w14:paraId="658BD5CD" w14:textId="77777777" w:rsidR="0058229F"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Professor: </w:t>
      </w:r>
      <w:r>
        <w:rPr>
          <w:rFonts w:ascii="Times New Roman" w:eastAsia="Times New Roman" w:hAnsi="Times New Roman" w:cs="Times New Roman"/>
          <w:sz w:val="24"/>
          <w:szCs w:val="24"/>
        </w:rPr>
        <w:t>Dr. Jessica Weise</w:t>
      </w:r>
    </w:p>
    <w:p w14:paraId="40960E70" w14:textId="77777777" w:rsidR="0058229F"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Office Hours: </w:t>
      </w:r>
      <w:r>
        <w:rPr>
          <w:rFonts w:ascii="Times New Roman" w:eastAsia="Times New Roman" w:hAnsi="Times New Roman" w:cs="Times New Roman"/>
          <w:sz w:val="24"/>
          <w:szCs w:val="24"/>
        </w:rPr>
        <w:t>By appointment</w:t>
      </w:r>
    </w:p>
    <w:p w14:paraId="57B4A6EB" w14:textId="77777777" w:rsidR="0058229F"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Email: </w:t>
      </w:r>
      <w:hyperlink r:id="rId5">
        <w:r>
          <w:rPr>
            <w:rFonts w:ascii="Times New Roman" w:eastAsia="Times New Roman" w:hAnsi="Times New Roman" w:cs="Times New Roman"/>
            <w:color w:val="1155CC"/>
            <w:sz w:val="24"/>
            <w:szCs w:val="24"/>
            <w:u w:val="single"/>
          </w:rPr>
          <w:t>jessica.weisephd@gmail.com</w:t>
        </w:r>
      </w:hyperlink>
      <w:r>
        <w:rPr>
          <w:rFonts w:ascii="Times New Roman" w:eastAsia="Times New Roman" w:hAnsi="Times New Roman" w:cs="Times New Roman"/>
          <w:sz w:val="24"/>
          <w:szCs w:val="24"/>
        </w:rPr>
        <w:t xml:space="preserve"> </w:t>
      </w:r>
    </w:p>
    <w:p w14:paraId="4874631B" w14:textId="77777777" w:rsidR="0058229F"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Syllabus Prepared: </w:t>
      </w:r>
      <w:r>
        <w:rPr>
          <w:rFonts w:ascii="Times New Roman" w:eastAsia="Times New Roman" w:hAnsi="Times New Roman" w:cs="Times New Roman"/>
          <w:sz w:val="24"/>
          <w:szCs w:val="24"/>
        </w:rPr>
        <w:t>July 2025</w:t>
      </w:r>
    </w:p>
    <w:p w14:paraId="340AE591" w14:textId="77777777" w:rsidR="0058229F" w:rsidRDefault="0058229F">
      <w:pPr>
        <w:rPr>
          <w:rFonts w:ascii="Times New Roman" w:eastAsia="Times New Roman" w:hAnsi="Times New Roman" w:cs="Times New Roman"/>
          <w:b/>
          <w:bCs/>
          <w:sz w:val="24"/>
          <w:szCs w:val="24"/>
        </w:rPr>
      </w:pPr>
    </w:p>
    <w:p w14:paraId="2115AE97" w14:textId="77777777" w:rsidR="0058229F"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Class Meeting: </w:t>
      </w:r>
      <w:r>
        <w:rPr>
          <w:rFonts w:ascii="Times New Roman" w:eastAsia="Times New Roman" w:hAnsi="Times New Roman" w:cs="Times New Roman"/>
          <w:sz w:val="24"/>
          <w:szCs w:val="24"/>
        </w:rPr>
        <w:t>Tuesday’s 5:00–7:50 pm CST</w:t>
      </w:r>
    </w:p>
    <w:p w14:paraId="57D79233" w14:textId="77777777" w:rsidR="0058229F"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Class Location: </w:t>
      </w:r>
      <w:r>
        <w:rPr>
          <w:rFonts w:ascii="Times New Roman" w:eastAsia="Times New Roman" w:hAnsi="Times New Roman" w:cs="Times New Roman"/>
          <w:sz w:val="24"/>
          <w:szCs w:val="24"/>
        </w:rPr>
        <w:t xml:space="preserve">Zoom, </w:t>
      </w:r>
      <w:hyperlink r:id="rId6">
        <w:r>
          <w:rPr>
            <w:rFonts w:ascii="Times New Roman" w:eastAsia="Times New Roman" w:hAnsi="Times New Roman" w:cs="Times New Roman"/>
            <w:color w:val="1155CC"/>
            <w:sz w:val="24"/>
            <w:szCs w:val="24"/>
            <w:u w:val="single"/>
          </w:rPr>
          <w:t>https://auburn.zoom.us/j/5389709513</w:t>
        </w:r>
      </w:hyperlink>
      <w:r>
        <w:rPr>
          <w:rFonts w:ascii="Times New Roman" w:eastAsia="Times New Roman" w:hAnsi="Times New Roman" w:cs="Times New Roman"/>
          <w:sz w:val="24"/>
          <w:szCs w:val="24"/>
        </w:rPr>
        <w:t xml:space="preserve"> </w:t>
      </w:r>
    </w:p>
    <w:p w14:paraId="041082FA" w14:textId="77777777" w:rsidR="0058229F" w:rsidRDefault="0058229F">
      <w:pPr>
        <w:rPr>
          <w:rFonts w:ascii="Times New Roman" w:eastAsia="Times New Roman" w:hAnsi="Times New Roman" w:cs="Times New Roman"/>
          <w:sz w:val="24"/>
          <w:szCs w:val="24"/>
        </w:rPr>
      </w:pPr>
    </w:p>
    <w:p w14:paraId="087D5923" w14:textId="77777777" w:rsidR="0058229F"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Course Description</w:t>
      </w:r>
    </w:p>
    <w:p w14:paraId="4BD13C8D" w14:textId="77777777" w:rsidR="0058229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course provides an overview of historical events in higher education and the broader sociopolitical world that shaped teaching and learning in the higher education classroom. Students in this class are introduced to philosophical, theoretical, and pedagogical perspectives that inform instructional methods, classroom management practices, and individual teaching philosophies. Learners will explore current topics and sociopolitical issues that shape teaching and learning in the higher education classroom today. Learners will apply the concepts explored in class and teaching techniques to build a teaching philosophy, practice instructional techniques to their peers, and develop a mock syllabus. This course provides an opportunity for all current and future administrators, faculty, and educators to deepen their understanding of learning, teaching, and curriculum in higher education across various settings. </w:t>
      </w:r>
    </w:p>
    <w:p w14:paraId="350CC6D6" w14:textId="77777777" w:rsidR="0058229F" w:rsidRDefault="0058229F">
      <w:pPr>
        <w:rPr>
          <w:rFonts w:ascii="Times New Roman" w:eastAsia="Times New Roman" w:hAnsi="Times New Roman" w:cs="Times New Roman"/>
          <w:sz w:val="24"/>
          <w:szCs w:val="24"/>
        </w:rPr>
      </w:pPr>
    </w:p>
    <w:p w14:paraId="4634E2DF" w14:textId="77777777" w:rsidR="0058229F"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Rationale</w:t>
      </w:r>
    </w:p>
    <w:p w14:paraId="75F06AC3" w14:textId="77777777" w:rsidR="0058229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Postgraduate instruction appropriately focuses on the development of advanced subject </w:t>
      </w:r>
      <w:proofErr w:type="spellStart"/>
      <w:r>
        <w:rPr>
          <w:rFonts w:ascii="Times New Roman" w:eastAsia="Times New Roman" w:hAnsi="Times New Roman" w:cs="Times New Roman"/>
          <w:sz w:val="24"/>
          <w:szCs w:val="24"/>
        </w:rPr>
        <w:t>speciality</w:t>
      </w:r>
      <w:proofErr w:type="spellEnd"/>
      <w:r>
        <w:rPr>
          <w:rFonts w:ascii="Times New Roman" w:eastAsia="Times New Roman" w:hAnsi="Times New Roman" w:cs="Times New Roman"/>
          <w:sz w:val="24"/>
          <w:szCs w:val="24"/>
        </w:rPr>
        <w:t xml:space="preserve"> skills, research experiences, and the methods of thought in that discipline. Many graduate students aspire to careers as faculty in higher education but do not receive formal training for the principal task they will </w:t>
      </w:r>
      <w:proofErr w:type="gramStart"/>
      <w:r>
        <w:rPr>
          <w:rFonts w:ascii="Times New Roman" w:eastAsia="Times New Roman" w:hAnsi="Times New Roman" w:cs="Times New Roman"/>
          <w:sz w:val="24"/>
          <w:szCs w:val="24"/>
        </w:rPr>
        <w:t>face:</w:t>
      </w:r>
      <w:proofErr w:type="gramEnd"/>
      <w:r>
        <w:rPr>
          <w:rFonts w:ascii="Times New Roman" w:eastAsia="Times New Roman" w:hAnsi="Times New Roman" w:cs="Times New Roman"/>
          <w:sz w:val="24"/>
          <w:szCs w:val="24"/>
        </w:rPr>
        <w:t xml:space="preserve"> teaching college classes. The rationale for this course is that knowledge of the complexities of college teaching will establish a foundation upon which students can build a repertoire of college teaching skills. Participation and completion of this </w:t>
      </w:r>
      <w:r>
        <w:rPr>
          <w:rFonts w:ascii="Times New Roman" w:eastAsia="Times New Roman" w:hAnsi="Times New Roman" w:cs="Times New Roman"/>
          <w:sz w:val="24"/>
          <w:szCs w:val="24"/>
        </w:rPr>
        <w:lastRenderedPageBreak/>
        <w:t xml:space="preserve">course will provide learners with the knowledge, tools, and experience of </w:t>
      </w:r>
      <w:proofErr w:type="gramStart"/>
      <w:r>
        <w:rPr>
          <w:rFonts w:ascii="Times New Roman" w:eastAsia="Times New Roman" w:hAnsi="Times New Roman" w:cs="Times New Roman"/>
          <w:sz w:val="24"/>
          <w:szCs w:val="24"/>
        </w:rPr>
        <w:t>teaching in</w:t>
      </w:r>
      <w:proofErr w:type="gramEnd"/>
      <w:r>
        <w:rPr>
          <w:rFonts w:ascii="Times New Roman" w:eastAsia="Times New Roman" w:hAnsi="Times New Roman" w:cs="Times New Roman"/>
          <w:sz w:val="24"/>
          <w:szCs w:val="24"/>
        </w:rPr>
        <w:t xml:space="preserve"> online, hybrid, and in-person higher education settings necessary for education-centric careers. </w:t>
      </w:r>
    </w:p>
    <w:p w14:paraId="233CAE4E" w14:textId="77777777" w:rsidR="0058229F" w:rsidRDefault="0058229F">
      <w:pPr>
        <w:rPr>
          <w:rFonts w:ascii="Times New Roman" w:eastAsia="Times New Roman" w:hAnsi="Times New Roman" w:cs="Times New Roman"/>
          <w:sz w:val="24"/>
          <w:szCs w:val="24"/>
        </w:rPr>
      </w:pPr>
    </w:p>
    <w:p w14:paraId="69F7BCBA" w14:textId="77777777" w:rsidR="0058229F" w:rsidRDefault="0058229F">
      <w:pPr>
        <w:rPr>
          <w:rFonts w:ascii="Times New Roman" w:eastAsia="Times New Roman" w:hAnsi="Times New Roman" w:cs="Times New Roman"/>
          <w:sz w:val="24"/>
          <w:szCs w:val="24"/>
          <w:u w:val="single"/>
        </w:rPr>
      </w:pPr>
    </w:p>
    <w:p w14:paraId="601015F8" w14:textId="77777777" w:rsidR="0058229F"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Course Objectives</w:t>
      </w:r>
    </w:p>
    <w:p w14:paraId="6427A23C" w14:textId="77777777" w:rsidR="0058229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result of this course, students will: </w:t>
      </w:r>
    </w:p>
    <w:p w14:paraId="5F87BB26" w14:textId="77777777" w:rsidR="0058229F" w:rsidRDefault="00000000">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 critical philosophical, theoretical, and pedagogical frameworks for understanding teaching and learning practices in higher education environments. </w:t>
      </w:r>
    </w:p>
    <w:p w14:paraId="75239B76" w14:textId="77777777" w:rsidR="0058229F" w:rsidRDefault="00000000">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historical and contemporary issues related to teaching and learning in the higher education classroom. </w:t>
      </w:r>
    </w:p>
    <w:p w14:paraId="720FE4F7" w14:textId="77777777" w:rsidR="0058229F" w:rsidRDefault="00000000">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 instructional strategies and assessment techniques that support student-centered learning including engaged lecturing, discussion, experiential learning, group and collaborative teaching, and role-play.</w:t>
      </w:r>
    </w:p>
    <w:p w14:paraId="66CFD588" w14:textId="77777777" w:rsidR="0058229F" w:rsidRDefault="00000000">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 a college course based on principles of effective college teaching. The course must be: (a) oriented to the cognitive level and learning styles of non-traditional students; (b) coherently built around student-learning objectives (outcomes); and (c) inclusive of assignments and activities that will directly enhance students’ learning and attainment of learning objectives. </w:t>
      </w:r>
    </w:p>
    <w:p w14:paraId="4E3FC1B5" w14:textId="77777777" w:rsidR="0058229F" w:rsidRDefault="0058229F">
      <w:pPr>
        <w:rPr>
          <w:rFonts w:ascii="Times New Roman" w:eastAsia="Times New Roman" w:hAnsi="Times New Roman" w:cs="Times New Roman"/>
          <w:sz w:val="24"/>
          <w:szCs w:val="24"/>
          <w:u w:val="single"/>
        </w:rPr>
      </w:pPr>
    </w:p>
    <w:p w14:paraId="7EF72DE4" w14:textId="77777777" w:rsidR="0058229F"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Classroom Community Statement</w:t>
      </w:r>
    </w:p>
    <w:p w14:paraId="6BA88EAB" w14:textId="77777777" w:rsidR="0058229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classroom will be a safe space for all learners regardless of race, gender, class, (dis)ability, cultural background, religion, and sexuality. We will embrace active engagement, critical dialogue, self-reflection, active listening, respect for self and others, and authenticity. As a classroom community, we will create a guiding Seminar Expectations worksheet intended to facilitate our seminar discussions and will revisit as necessary throughout the semester. </w:t>
      </w:r>
    </w:p>
    <w:p w14:paraId="3C76264A" w14:textId="77777777" w:rsidR="0058229F" w:rsidRDefault="0058229F">
      <w:pPr>
        <w:rPr>
          <w:rFonts w:ascii="Times New Roman" w:eastAsia="Times New Roman" w:hAnsi="Times New Roman" w:cs="Times New Roman"/>
          <w:sz w:val="24"/>
          <w:szCs w:val="24"/>
          <w:u w:val="single"/>
        </w:rPr>
      </w:pPr>
    </w:p>
    <w:p w14:paraId="1BA7BB94" w14:textId="77777777" w:rsidR="0058229F"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Course Format</w:t>
      </w:r>
    </w:p>
    <w:p w14:paraId="0CD3D650" w14:textId="77777777" w:rsidR="0058229F"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This course will occur online via Zoom through seminar style instruction and active participation from students and the instructor. Seminar-style courses are rooted in ongoing discussions and critical thinking on the course topics (teaching and learning). As a result, students must engage with the course material and readings and come to class prepared to discuss the content with their peers and </w:t>
      </w:r>
      <w:proofErr w:type="gramStart"/>
      <w:r>
        <w:rPr>
          <w:rFonts w:ascii="Times New Roman" w:eastAsia="Times New Roman" w:hAnsi="Times New Roman" w:cs="Times New Roman"/>
          <w:sz w:val="24"/>
          <w:szCs w:val="24"/>
        </w:rPr>
        <w:t>instructor</w:t>
      </w:r>
      <w:proofErr w:type="gramEnd"/>
      <w:r>
        <w:rPr>
          <w:rFonts w:ascii="Times New Roman" w:eastAsia="Times New Roman" w:hAnsi="Times New Roman" w:cs="Times New Roman"/>
          <w:sz w:val="24"/>
          <w:szCs w:val="24"/>
        </w:rPr>
        <w:t xml:space="preserve">. </w:t>
      </w:r>
    </w:p>
    <w:p w14:paraId="35D181B9" w14:textId="77777777" w:rsidR="0058229F" w:rsidRDefault="0058229F">
      <w:pPr>
        <w:rPr>
          <w:rFonts w:ascii="Times New Roman" w:eastAsia="Times New Roman" w:hAnsi="Times New Roman" w:cs="Times New Roman"/>
          <w:sz w:val="24"/>
          <w:szCs w:val="24"/>
        </w:rPr>
      </w:pPr>
    </w:p>
    <w:p w14:paraId="416A54B3" w14:textId="77777777" w:rsidR="0058229F"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Required Texts</w:t>
      </w:r>
    </w:p>
    <w:p w14:paraId="27401D3D" w14:textId="77777777" w:rsidR="0058229F"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hooks, b. (1994). </w:t>
      </w:r>
      <w:r>
        <w:rPr>
          <w:rFonts w:ascii="Times New Roman" w:eastAsia="Times New Roman" w:hAnsi="Times New Roman" w:cs="Times New Roman"/>
          <w:i/>
          <w:iCs/>
          <w:sz w:val="24"/>
          <w:szCs w:val="24"/>
        </w:rPr>
        <w:t xml:space="preserve">Teaching to transgress. </w:t>
      </w:r>
      <w:r>
        <w:rPr>
          <w:rFonts w:ascii="Times New Roman" w:eastAsia="Times New Roman" w:hAnsi="Times New Roman" w:cs="Times New Roman"/>
          <w:sz w:val="24"/>
          <w:szCs w:val="24"/>
        </w:rPr>
        <w:t xml:space="preserve">Routledge. </w:t>
      </w:r>
    </w:p>
    <w:p w14:paraId="61AE6834" w14:textId="77777777" w:rsidR="0058229F" w:rsidRDefault="0058229F">
      <w:pPr>
        <w:rPr>
          <w:rFonts w:ascii="Times New Roman" w:eastAsia="Times New Roman" w:hAnsi="Times New Roman" w:cs="Times New Roman"/>
          <w:sz w:val="24"/>
          <w:szCs w:val="24"/>
        </w:rPr>
      </w:pPr>
    </w:p>
    <w:p w14:paraId="7AE071D2" w14:textId="77777777" w:rsidR="0058229F"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Class Policy Statements</w:t>
      </w:r>
    </w:p>
    <w:p w14:paraId="0F7B8AD1" w14:textId="77777777" w:rsidR="0058229F" w:rsidRDefault="00000000">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Policy on Late Assignments and Incompletes. </w:t>
      </w:r>
      <w:r>
        <w:rPr>
          <w:rFonts w:ascii="Times New Roman" w:eastAsia="Times New Roman" w:hAnsi="Times New Roman" w:cs="Times New Roman"/>
          <w:sz w:val="24"/>
          <w:szCs w:val="24"/>
        </w:rPr>
        <w:t xml:space="preserve">All assignments are due (submitted via Canvas) at the start of class on the dates below. Students are encouraged to request extensions via email on course assignments when needed. These requests will be evaluated </w:t>
      </w:r>
      <w:r>
        <w:rPr>
          <w:rFonts w:ascii="Times New Roman" w:eastAsia="Times New Roman" w:hAnsi="Times New Roman" w:cs="Times New Roman"/>
          <w:sz w:val="24"/>
          <w:szCs w:val="24"/>
        </w:rPr>
        <w:lastRenderedPageBreak/>
        <w:t xml:space="preserve">on a case-by-case basis. Except in extraordinary circumstances (determined through collaboration with the instructor), no make-up work will be accepted. If a student does not communicate with the instructor about needing an extension, 1-day grace period will automatically be given. Any work submitted after 1-day without communicating with the instructor will not be accepted. </w:t>
      </w:r>
    </w:p>
    <w:p w14:paraId="11891B6B" w14:textId="77777777" w:rsidR="0058229F" w:rsidRDefault="00000000">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Excused Absences. </w:t>
      </w:r>
      <w:r>
        <w:rPr>
          <w:rFonts w:ascii="Times New Roman" w:eastAsia="Times New Roman" w:hAnsi="Times New Roman" w:cs="Times New Roman"/>
          <w:sz w:val="24"/>
          <w:szCs w:val="24"/>
        </w:rPr>
        <w:t xml:space="preserve">Students are granted excused absences from class for the following reasons: Illness of the student (including Covid-19) or serious injury of a member of the student’s family, death of a member of the student’s family, trips for student organizations sponsored by an academic unit, trips for University classes, trips for participation in intercollegiate athletic events, subpoena for a court appearance and religious holidays. Students who wish to have an excused absence from this class for any other reason must contact the instructor before the occurrence of any excused absence to request permission. When feasible the student must notify the instructor before the occurrence of any excused absences, but in no case shall such notification occur more than one week after the absence.  </w:t>
      </w:r>
    </w:p>
    <w:p w14:paraId="53ED80C8" w14:textId="77777777" w:rsidR="0058229F" w:rsidRDefault="00000000">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Class Participation/Reading Expectations. </w:t>
      </w:r>
      <w:r>
        <w:rPr>
          <w:rFonts w:ascii="Times New Roman" w:eastAsia="Times New Roman" w:hAnsi="Times New Roman" w:cs="Times New Roman"/>
          <w:sz w:val="24"/>
          <w:szCs w:val="24"/>
        </w:rPr>
        <w:t xml:space="preserve">Professionals show up on time and are prepared </w:t>
      </w:r>
      <w:proofErr w:type="spellStart"/>
      <w:proofErr w:type="gramStart"/>
      <w:r>
        <w:rPr>
          <w:rFonts w:ascii="Times New Roman" w:eastAsia="Times New Roman" w:hAnsi="Times New Roman" w:cs="Times New Roman"/>
          <w:sz w:val="24"/>
          <w:szCs w:val="24"/>
        </w:rPr>
        <w:t>everyday</w:t>
      </w:r>
      <w:proofErr w:type="spellEnd"/>
      <w:proofErr w:type="gramEnd"/>
      <w:r>
        <w:rPr>
          <w:rFonts w:ascii="Times New Roman" w:eastAsia="Times New Roman" w:hAnsi="Times New Roman" w:cs="Times New Roman"/>
          <w:sz w:val="24"/>
          <w:szCs w:val="24"/>
        </w:rPr>
        <w:t xml:space="preserve"> for work. Each student is expected to adhere to the Classroom Community Statement and use appropriate means for discussing disagreements. Please come to </w:t>
      </w:r>
      <w:proofErr w:type="gramStart"/>
      <w:r>
        <w:rPr>
          <w:rFonts w:ascii="Times New Roman" w:eastAsia="Times New Roman" w:hAnsi="Times New Roman" w:cs="Times New Roman"/>
          <w:sz w:val="24"/>
          <w:szCs w:val="24"/>
        </w:rPr>
        <w:t>class prepared</w:t>
      </w:r>
      <w:proofErr w:type="gramEnd"/>
      <w:r>
        <w:rPr>
          <w:rFonts w:ascii="Times New Roman" w:eastAsia="Times New Roman" w:hAnsi="Times New Roman" w:cs="Times New Roman"/>
          <w:sz w:val="24"/>
          <w:szCs w:val="24"/>
        </w:rPr>
        <w:t xml:space="preserve">, students who thoughtfully read assigned material will be more equipped to contribute to discussions. Treat synchronous meetings in Zoom as you would treat an in-class meeting, which means that you should be in a location where you will be connected for the duration of our meeting. For your safety, </w:t>
      </w:r>
      <w:r>
        <w:rPr>
          <w:rFonts w:ascii="Times New Roman" w:eastAsia="Times New Roman" w:hAnsi="Times New Roman" w:cs="Times New Roman"/>
          <w:b/>
          <w:bCs/>
          <w:sz w:val="24"/>
          <w:szCs w:val="24"/>
        </w:rPr>
        <w:t xml:space="preserve">please do not connect to Zoom while in transit. </w:t>
      </w:r>
    </w:p>
    <w:p w14:paraId="5972593D" w14:textId="77777777" w:rsidR="0058229F" w:rsidRDefault="00000000">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ADA Statement. </w:t>
      </w:r>
      <w:r>
        <w:rPr>
          <w:rFonts w:ascii="Times New Roman" w:eastAsia="Times New Roman" w:hAnsi="Times New Roman" w:cs="Times New Roman"/>
          <w:sz w:val="24"/>
          <w:szCs w:val="24"/>
        </w:rPr>
        <w:t xml:space="preserve">Students who need </w:t>
      </w:r>
      <w:proofErr w:type="gramStart"/>
      <w:r>
        <w:rPr>
          <w:rFonts w:ascii="Times New Roman" w:eastAsia="Times New Roman" w:hAnsi="Times New Roman" w:cs="Times New Roman"/>
          <w:sz w:val="24"/>
          <w:szCs w:val="24"/>
        </w:rPr>
        <w:t>accommodations</w:t>
      </w:r>
      <w:proofErr w:type="gramEnd"/>
      <w:r>
        <w:rPr>
          <w:rFonts w:ascii="Times New Roman" w:eastAsia="Times New Roman" w:hAnsi="Times New Roman" w:cs="Times New Roman"/>
          <w:sz w:val="24"/>
          <w:szCs w:val="24"/>
        </w:rPr>
        <w:t xml:space="preserve"> are asked to electronically submit their approved </w:t>
      </w:r>
      <w:proofErr w:type="gramStart"/>
      <w:r>
        <w:rPr>
          <w:rFonts w:ascii="Times New Roman" w:eastAsia="Times New Roman" w:hAnsi="Times New Roman" w:cs="Times New Roman"/>
          <w:sz w:val="24"/>
          <w:szCs w:val="24"/>
        </w:rPr>
        <w:t>accommodations</w:t>
      </w:r>
      <w:proofErr w:type="gramEnd"/>
      <w:r>
        <w:rPr>
          <w:rFonts w:ascii="Times New Roman" w:eastAsia="Times New Roman" w:hAnsi="Times New Roman" w:cs="Times New Roman"/>
          <w:sz w:val="24"/>
          <w:szCs w:val="24"/>
        </w:rPr>
        <w:t xml:space="preserve"> through AU Access. If you have not established </w:t>
      </w:r>
      <w:proofErr w:type="gramStart"/>
      <w:r>
        <w:rPr>
          <w:rFonts w:ascii="Times New Roman" w:eastAsia="Times New Roman" w:hAnsi="Times New Roman" w:cs="Times New Roman"/>
          <w:sz w:val="24"/>
          <w:szCs w:val="24"/>
        </w:rPr>
        <w:t>accommodations</w:t>
      </w:r>
      <w:proofErr w:type="gramEnd"/>
      <w:r>
        <w:rPr>
          <w:rFonts w:ascii="Times New Roman" w:eastAsia="Times New Roman" w:hAnsi="Times New Roman" w:cs="Times New Roman"/>
          <w:sz w:val="24"/>
          <w:szCs w:val="24"/>
        </w:rPr>
        <w:t xml:space="preserve"> through the Office of Accessibility, but need </w:t>
      </w:r>
      <w:proofErr w:type="gramStart"/>
      <w:r>
        <w:rPr>
          <w:rFonts w:ascii="Times New Roman" w:eastAsia="Times New Roman" w:hAnsi="Times New Roman" w:cs="Times New Roman"/>
          <w:sz w:val="24"/>
          <w:szCs w:val="24"/>
        </w:rPr>
        <w:t>accommodations</w:t>
      </w:r>
      <w:proofErr w:type="gramEnd"/>
      <w:r>
        <w:rPr>
          <w:rFonts w:ascii="Times New Roman" w:eastAsia="Times New Roman" w:hAnsi="Times New Roman" w:cs="Times New Roman"/>
          <w:sz w:val="24"/>
          <w:szCs w:val="24"/>
        </w:rPr>
        <w:t xml:space="preserve">, make an appointment with the Office of Accessibility, 1228 Haley Center, 844-2096 (V/TT). If you do not have </w:t>
      </w:r>
      <w:proofErr w:type="gramStart"/>
      <w:r>
        <w:rPr>
          <w:rFonts w:ascii="Times New Roman" w:eastAsia="Times New Roman" w:hAnsi="Times New Roman" w:cs="Times New Roman"/>
          <w:sz w:val="24"/>
          <w:szCs w:val="24"/>
        </w:rPr>
        <w:t>an established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accommodation, but</w:t>
      </w:r>
      <w:proofErr w:type="gramEnd"/>
      <w:r>
        <w:rPr>
          <w:rFonts w:ascii="Times New Roman" w:eastAsia="Times New Roman" w:hAnsi="Times New Roman" w:cs="Times New Roman"/>
          <w:sz w:val="24"/>
          <w:szCs w:val="24"/>
        </w:rPr>
        <w:t xml:space="preserve"> would like to discuss possible </w:t>
      </w:r>
      <w:proofErr w:type="gramStart"/>
      <w:r>
        <w:rPr>
          <w:rFonts w:ascii="Times New Roman" w:eastAsia="Times New Roman" w:hAnsi="Times New Roman" w:cs="Times New Roman"/>
          <w:sz w:val="24"/>
          <w:szCs w:val="24"/>
        </w:rPr>
        <w:t>accommodations</w:t>
      </w:r>
      <w:proofErr w:type="gramEnd"/>
      <w:r>
        <w:rPr>
          <w:rFonts w:ascii="Times New Roman" w:eastAsia="Times New Roman" w:hAnsi="Times New Roman" w:cs="Times New Roman"/>
          <w:sz w:val="24"/>
          <w:szCs w:val="24"/>
        </w:rPr>
        <w:t xml:space="preserve"> while seeking or in lieu of </w:t>
      </w:r>
      <w:proofErr w:type="gramStart"/>
      <w:r>
        <w:rPr>
          <w:rFonts w:ascii="Times New Roman" w:eastAsia="Times New Roman" w:hAnsi="Times New Roman" w:cs="Times New Roman"/>
          <w:sz w:val="24"/>
          <w:szCs w:val="24"/>
        </w:rPr>
        <w:t>an established</w:t>
      </w:r>
      <w:proofErr w:type="gramEnd"/>
      <w:r>
        <w:rPr>
          <w:rFonts w:ascii="Times New Roman" w:eastAsia="Times New Roman" w:hAnsi="Times New Roman" w:cs="Times New Roman"/>
          <w:sz w:val="24"/>
          <w:szCs w:val="24"/>
        </w:rPr>
        <w:t xml:space="preserve"> accommodation, please notify the instructor directly. I understand that there are obstacles in attaining formal institutional accommodations, if this applies to you, please schedule a meeting with me so that we can create an inclusive classroom experience.</w:t>
      </w:r>
    </w:p>
    <w:p w14:paraId="12D6582C" w14:textId="77777777" w:rsidR="0058229F" w:rsidRDefault="00000000">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Academic Honesty and AI.</w:t>
      </w:r>
      <w:r>
        <w:rPr>
          <w:rFonts w:ascii="Times New Roman" w:eastAsia="Times New Roman" w:hAnsi="Times New Roman" w:cs="Times New Roman"/>
          <w:sz w:val="24"/>
          <w:szCs w:val="24"/>
        </w:rPr>
        <w:t xml:space="preserve"> All portions of the Auburn University Student Academic Honesty code (Title XII) found in the Student Policy </w:t>
      </w:r>
      <w:proofErr w:type="spellStart"/>
      <w:r>
        <w:rPr>
          <w:rFonts w:ascii="Times New Roman" w:eastAsia="Times New Roman" w:hAnsi="Times New Roman" w:cs="Times New Roman"/>
          <w:sz w:val="24"/>
          <w:szCs w:val="24"/>
        </w:rPr>
        <w:t>eHandbook</w:t>
      </w:r>
      <w:proofErr w:type="spellEnd"/>
      <w:r>
        <w:rPr>
          <w:rFonts w:ascii="Times New Roman" w:eastAsia="Times New Roman" w:hAnsi="Times New Roman" w:cs="Times New Roman"/>
          <w:sz w:val="24"/>
          <w:szCs w:val="24"/>
        </w:rPr>
        <w:t xml:space="preserve"> at </w:t>
      </w:r>
      <w:hyperlink r:id="rId7">
        <w:r>
          <w:rPr>
            <w:rFonts w:ascii="Times New Roman" w:eastAsia="Times New Roman" w:hAnsi="Times New Roman" w:cs="Times New Roman"/>
            <w:color w:val="1155CC"/>
            <w:sz w:val="24"/>
            <w:szCs w:val="24"/>
            <w:u w:val="single"/>
          </w:rPr>
          <w:t>https://auburnpub.cfmnetwork.com/B.aspx?BookId=12839&amp;PageId=463585</w:t>
        </w:r>
      </w:hyperlink>
      <w:r>
        <w:rPr>
          <w:rFonts w:ascii="Times New Roman" w:eastAsia="Times New Roman" w:hAnsi="Times New Roman" w:cs="Times New Roman"/>
          <w:sz w:val="24"/>
          <w:szCs w:val="24"/>
        </w:rPr>
        <w:t xml:space="preserve"> will apply to this class. All academic honesty violations or alleged violations of the SGA Code of </w:t>
      </w:r>
      <w:proofErr w:type="spellStart"/>
      <w:r>
        <w:rPr>
          <w:rFonts w:ascii="Times New Roman" w:eastAsia="Times New Roman" w:hAnsi="Times New Roman" w:cs="Times New Roman"/>
          <w:sz w:val="24"/>
          <w:szCs w:val="24"/>
        </w:rPr>
        <w:t>LAws</w:t>
      </w:r>
      <w:proofErr w:type="spellEnd"/>
      <w:r>
        <w:rPr>
          <w:rFonts w:ascii="Times New Roman" w:eastAsia="Times New Roman" w:hAnsi="Times New Roman" w:cs="Times New Roman"/>
          <w:sz w:val="24"/>
          <w:szCs w:val="24"/>
        </w:rPr>
        <w:t xml:space="preserve"> will be reported to the Office of the Provost, which will then refer the case to the Academic Honesty Committee.</w:t>
      </w:r>
    </w:p>
    <w:p w14:paraId="44014FC0" w14:textId="77777777" w:rsidR="0058229F" w:rsidRDefault="00000000">
      <w:pPr>
        <w:numPr>
          <w:ilvl w:val="1"/>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form of generative AI will not be allowed in this classroom, including ChatGPT. As higher education professionals, future educators, and graduate students, you must learn how to synthesize information, develop critical thinking skills, and write without AI tools. Any use of AI in creating course assignments </w:t>
      </w:r>
      <w:r>
        <w:rPr>
          <w:rFonts w:ascii="Times New Roman" w:eastAsia="Times New Roman" w:hAnsi="Times New Roman" w:cs="Times New Roman"/>
          <w:sz w:val="24"/>
          <w:szCs w:val="24"/>
        </w:rPr>
        <w:lastRenderedPageBreak/>
        <w:t xml:space="preserve">and in-class work will not be tolerated and will result in an automatic zero on the assignment. </w:t>
      </w:r>
    </w:p>
    <w:p w14:paraId="015D4255" w14:textId="77777777" w:rsidR="0058229F" w:rsidRDefault="0058229F">
      <w:pPr>
        <w:rPr>
          <w:rFonts w:ascii="Times New Roman" w:eastAsia="Times New Roman" w:hAnsi="Times New Roman" w:cs="Times New Roman"/>
          <w:sz w:val="24"/>
          <w:szCs w:val="24"/>
        </w:rPr>
      </w:pPr>
    </w:p>
    <w:p w14:paraId="71C67897" w14:textId="77777777" w:rsidR="0058229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Course Assignments:</w:t>
      </w:r>
      <w:r>
        <w:rPr>
          <w:rFonts w:ascii="Times New Roman" w:eastAsia="Times New Roman" w:hAnsi="Times New Roman" w:cs="Times New Roman"/>
          <w:b/>
          <w:bCs/>
          <w:sz w:val="24"/>
          <w:szCs w:val="24"/>
        </w:rPr>
        <w:t xml:space="preserve"> </w:t>
      </w:r>
    </w:p>
    <w:p w14:paraId="660D1E28" w14:textId="77777777" w:rsidR="0058229F"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Reader’s Work (weekly): </w:t>
      </w:r>
      <w:r>
        <w:rPr>
          <w:rFonts w:ascii="Times New Roman" w:eastAsia="Times New Roman" w:hAnsi="Times New Roman" w:cs="Times New Roman"/>
          <w:sz w:val="24"/>
          <w:szCs w:val="24"/>
        </w:rPr>
        <w:t xml:space="preserve">At the beginning of each class session, you will turn in a written reflection of the week’s assigned readings. You will write these reflections in class. A guided reflective question will be provided by the instructor. These reflections can be as informal or formal as you like, just make sure to adhere to APA 7 guidelines (or your discipline’s citation style) and cite your work (i.e., how did the readings inform your thought processes/ideas?) Writing these reflections in class will help facilitate our discussions for class that night. </w:t>
      </w:r>
    </w:p>
    <w:p w14:paraId="204AE017" w14:textId="77777777" w:rsidR="0058229F"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ensure that you come to class prepared for this task, as you read, annotate and take notes as you go: What are the authors’ main arguments? Which arguments make sense to you? Why? Why not? Within these reflections, evaluate and </w:t>
      </w:r>
      <w:r>
        <w:rPr>
          <w:rFonts w:ascii="Times New Roman" w:eastAsia="Times New Roman" w:hAnsi="Times New Roman" w:cs="Times New Roman"/>
          <w:i/>
          <w:iCs/>
          <w:sz w:val="24"/>
          <w:szCs w:val="24"/>
        </w:rPr>
        <w:t xml:space="preserve">synthesize </w:t>
      </w:r>
      <w:r>
        <w:rPr>
          <w:rFonts w:ascii="Times New Roman" w:eastAsia="Times New Roman" w:hAnsi="Times New Roman" w:cs="Times New Roman"/>
          <w:sz w:val="24"/>
          <w:szCs w:val="24"/>
        </w:rPr>
        <w:t xml:space="preserve">across the readings, focusing on the key ideas throughout: Where are the readings similar, and where do they diverge? As the course progresses, connect ideas from previous weeks, class discussions, and your personal experiences: How do your understandings compare to the assumptions you brought to class/the idea/concept/topic? As you read, write, and reflect, consider how the ideas presented in this work inform </w:t>
      </w:r>
      <w:proofErr w:type="gramStart"/>
      <w:r>
        <w:rPr>
          <w:rFonts w:ascii="Times New Roman" w:eastAsia="Times New Roman" w:hAnsi="Times New Roman" w:cs="Times New Roman"/>
          <w:sz w:val="24"/>
          <w:szCs w:val="24"/>
        </w:rPr>
        <w:t>educational  practice</w:t>
      </w:r>
      <w:proofErr w:type="gramEnd"/>
      <w:r>
        <w:rPr>
          <w:rFonts w:ascii="Times New Roman" w:eastAsia="Times New Roman" w:hAnsi="Times New Roman" w:cs="Times New Roman"/>
          <w:sz w:val="24"/>
          <w:szCs w:val="24"/>
        </w:rPr>
        <w:t xml:space="preserve">? </w:t>
      </w:r>
    </w:p>
    <w:p w14:paraId="738399FC" w14:textId="77777777" w:rsidR="0058229F"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Completing each reader’s work in class will also be part of your class participation points.</w:t>
      </w:r>
    </w:p>
    <w:p w14:paraId="1AB74B44" w14:textId="77777777" w:rsidR="0058229F" w:rsidRDefault="00000000">
      <w:pPr>
        <w:numPr>
          <w:ilvl w:val="0"/>
          <w:numId w:val="2"/>
        </w:numPr>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Class Participation</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Given that this course is a seminar, your active participation is paramount. Your class participation will be based on your attendance, completion of the reader’s work, and contributions to class discussions. </w:t>
      </w:r>
    </w:p>
    <w:p w14:paraId="04CF26C8" w14:textId="77777777" w:rsidR="0058229F"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Teaching Statement/Philosophy (parts 1 &amp; 2). </w:t>
      </w:r>
      <w:r>
        <w:rPr>
          <w:rFonts w:ascii="Times New Roman" w:eastAsia="Times New Roman" w:hAnsi="Times New Roman" w:cs="Times New Roman"/>
          <w:sz w:val="24"/>
          <w:szCs w:val="24"/>
        </w:rPr>
        <w:t xml:space="preserve">A teaching philosophy/statement is often </w:t>
      </w:r>
      <w:proofErr w:type="gramStart"/>
      <w:r>
        <w:rPr>
          <w:rFonts w:ascii="Times New Roman" w:eastAsia="Times New Roman" w:hAnsi="Times New Roman" w:cs="Times New Roman"/>
          <w:sz w:val="24"/>
          <w:szCs w:val="24"/>
        </w:rPr>
        <w:t>a required material</w:t>
      </w:r>
      <w:proofErr w:type="gramEnd"/>
      <w:r>
        <w:rPr>
          <w:rFonts w:ascii="Times New Roman" w:eastAsia="Times New Roman" w:hAnsi="Times New Roman" w:cs="Times New Roman"/>
          <w:sz w:val="24"/>
          <w:szCs w:val="24"/>
        </w:rPr>
        <w:t xml:space="preserve"> when applying for professor jobs in academia. As students prepare their entry into the faculty job market, you will write a teaching statement/philosophy. This statement will be a place for you to document your emerging educator identity including the philosophical and theoretical framework(s) that inform your approach to teaching and learning. As you write, consider the following questions: </w:t>
      </w:r>
    </w:p>
    <w:p w14:paraId="1A0F672E" w14:textId="77777777" w:rsidR="0058229F" w:rsidRDefault="00000000">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important for a potential employer to know about your teaching style? What are the theoretical/philosophical positions that inform your teaching? Why? How do these theoretical, philosophical, or pedagogical positions inform your teaching? Why do you want to teach in higher education? </w:t>
      </w:r>
    </w:p>
    <w:p w14:paraId="5BF5FCBE" w14:textId="77777777" w:rsidR="0058229F" w:rsidRDefault="00000000">
      <w:pPr>
        <w:ind w:left="36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Your teaching philosophy may shift and grow throughout the semester, so this assignment will be delivered in two parts (see course calendar for due dates). The first draft will not be </w:t>
      </w:r>
      <w:proofErr w:type="gramStart"/>
      <w:r>
        <w:rPr>
          <w:rFonts w:ascii="Times New Roman" w:eastAsia="Times New Roman" w:hAnsi="Times New Roman" w:cs="Times New Roman"/>
          <w:sz w:val="24"/>
          <w:szCs w:val="24"/>
        </w:rPr>
        <w:t>graded</w:t>
      </w:r>
      <w:proofErr w:type="gramEnd"/>
      <w:r>
        <w:rPr>
          <w:rFonts w:ascii="Times New Roman" w:eastAsia="Times New Roman" w:hAnsi="Times New Roman" w:cs="Times New Roman"/>
          <w:sz w:val="24"/>
          <w:szCs w:val="24"/>
        </w:rPr>
        <w:t xml:space="preserve"> and I will give you feedback on aspects of your statement to consider for the final draft. In part 2, or the final draft, you should take up and address the feedback from your prior submission, articulating your emerging understandings of positionality (who are you in relation to your teaching), philosophical and theoretical learnings. </w:t>
      </w:r>
      <w:r>
        <w:rPr>
          <w:rFonts w:ascii="Times New Roman" w:eastAsia="Times New Roman" w:hAnsi="Times New Roman" w:cs="Times New Roman"/>
          <w:i/>
          <w:iCs/>
          <w:sz w:val="24"/>
          <w:szCs w:val="24"/>
        </w:rPr>
        <w:t>Recommended 2-3 pages double-spaced.</w:t>
      </w:r>
    </w:p>
    <w:p w14:paraId="06EDE53C" w14:textId="77777777" w:rsidR="0058229F"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Mock Syllabus. </w:t>
      </w:r>
      <w:r>
        <w:rPr>
          <w:rFonts w:ascii="Times New Roman" w:eastAsia="Times New Roman" w:hAnsi="Times New Roman" w:cs="Times New Roman"/>
          <w:sz w:val="24"/>
          <w:szCs w:val="24"/>
        </w:rPr>
        <w:t xml:space="preserve">This assignment is designed to mimic the creation and delivery of a course within your academic discipline. Students are required to create a syllabus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a course that they desire to teach in the academy. This can be a course you have already </w:t>
      </w:r>
      <w:proofErr w:type="gramStart"/>
      <w:r>
        <w:rPr>
          <w:rFonts w:ascii="Times New Roman" w:eastAsia="Times New Roman" w:hAnsi="Times New Roman" w:cs="Times New Roman"/>
          <w:sz w:val="24"/>
          <w:szCs w:val="24"/>
        </w:rPr>
        <w:t>taken, will take</w:t>
      </w:r>
      <w:proofErr w:type="gramEnd"/>
      <w:r>
        <w:rPr>
          <w:rFonts w:ascii="Times New Roman" w:eastAsia="Times New Roman" w:hAnsi="Times New Roman" w:cs="Times New Roman"/>
          <w:sz w:val="24"/>
          <w:szCs w:val="24"/>
        </w:rPr>
        <w:t xml:space="preserve"> in the future, or a dream course you desire to teach in your field. The syllabus should include the major course components: overview/description, objectives/outcomes, student learning outcomes, readings, assignments, grading/evaluation, and a course schedule. The mock syllabus should be uploaded to canvas and should </w:t>
      </w:r>
      <w:r>
        <w:rPr>
          <w:rFonts w:ascii="Times New Roman" w:eastAsia="Times New Roman" w:hAnsi="Times New Roman" w:cs="Times New Roman"/>
          <w:b/>
          <w:bCs/>
          <w:sz w:val="24"/>
          <w:szCs w:val="24"/>
        </w:rPr>
        <w:t>not exceed 5 pages.</w:t>
      </w:r>
    </w:p>
    <w:p w14:paraId="6F7FEAF6" w14:textId="77777777" w:rsidR="0058229F"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Culminating project</w:t>
      </w:r>
      <w:r>
        <w:rPr>
          <w:rFonts w:ascii="Times New Roman" w:eastAsia="Times New Roman" w:hAnsi="Times New Roman" w:cs="Times New Roman"/>
          <w:sz w:val="24"/>
          <w:szCs w:val="24"/>
        </w:rPr>
        <w:t>. What is the purpose of higher education? What is your purpose in pursuing higher education? How do you fulfill this purpose through your work (e.</w:t>
      </w:r>
      <w:proofErr w:type="gramStart"/>
      <w:r>
        <w:rPr>
          <w:rFonts w:ascii="Times New Roman" w:eastAsia="Times New Roman" w:hAnsi="Times New Roman" w:cs="Times New Roman"/>
          <w:sz w:val="24"/>
          <w:szCs w:val="24"/>
        </w:rPr>
        <w:t>g..,</w:t>
      </w:r>
      <w:proofErr w:type="gramEnd"/>
      <w:r>
        <w:rPr>
          <w:rFonts w:ascii="Times New Roman" w:eastAsia="Times New Roman" w:hAnsi="Times New Roman" w:cs="Times New Roman"/>
          <w:sz w:val="24"/>
          <w:szCs w:val="24"/>
        </w:rPr>
        <w:t xml:space="preserve"> teaching, research, job)? What is the future of teaching and learning in higher education? How do you envision this future? Incorporate theoretical, philosophical, and/or pedagogical perspectives from the course to support your position. Present information in a creative format. Have fun!</w:t>
      </w:r>
    </w:p>
    <w:p w14:paraId="1965DA1A" w14:textId="77777777" w:rsidR="0058229F" w:rsidRDefault="0058229F">
      <w:pPr>
        <w:rPr>
          <w:rFonts w:ascii="Times New Roman" w:eastAsia="Times New Roman" w:hAnsi="Times New Roman" w:cs="Times New Roman"/>
          <w:b/>
          <w:bCs/>
          <w:sz w:val="24"/>
          <w:szCs w:val="24"/>
        </w:rPr>
      </w:pPr>
    </w:p>
    <w:p w14:paraId="736CDF4C" w14:textId="77777777" w:rsidR="0058229F"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Grades.</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sz w:val="24"/>
          <w:szCs w:val="24"/>
        </w:rPr>
        <w:t xml:space="preserve">(100–90 points), </w:t>
      </w:r>
      <w:r>
        <w:rPr>
          <w:rFonts w:ascii="Times New Roman" w:eastAsia="Times New Roman" w:hAnsi="Times New Roman" w:cs="Times New Roman"/>
          <w:b/>
          <w:bCs/>
          <w:sz w:val="24"/>
          <w:szCs w:val="24"/>
        </w:rPr>
        <w:t xml:space="preserve">B </w:t>
      </w:r>
      <w:r>
        <w:rPr>
          <w:rFonts w:ascii="Times New Roman" w:eastAsia="Times New Roman" w:hAnsi="Times New Roman" w:cs="Times New Roman"/>
          <w:sz w:val="24"/>
          <w:szCs w:val="24"/>
        </w:rPr>
        <w:t xml:space="preserve">(89–80 points), </w:t>
      </w:r>
      <w:r>
        <w:rPr>
          <w:rFonts w:ascii="Times New Roman" w:eastAsia="Times New Roman" w:hAnsi="Times New Roman" w:cs="Times New Roman"/>
          <w:b/>
          <w:bCs/>
          <w:sz w:val="24"/>
          <w:szCs w:val="24"/>
        </w:rPr>
        <w:t xml:space="preserve">C </w:t>
      </w:r>
      <w:r>
        <w:rPr>
          <w:rFonts w:ascii="Times New Roman" w:eastAsia="Times New Roman" w:hAnsi="Times New Roman" w:cs="Times New Roman"/>
          <w:sz w:val="24"/>
          <w:szCs w:val="24"/>
        </w:rPr>
        <w:t xml:space="preserve">(79–70 points), </w:t>
      </w:r>
      <w:r>
        <w:rPr>
          <w:rFonts w:ascii="Times New Roman" w:eastAsia="Times New Roman" w:hAnsi="Times New Roman" w:cs="Times New Roman"/>
          <w:b/>
          <w:bCs/>
          <w:sz w:val="24"/>
          <w:szCs w:val="24"/>
        </w:rPr>
        <w:t xml:space="preserve">D </w:t>
      </w:r>
      <w:r>
        <w:rPr>
          <w:rFonts w:ascii="Times New Roman" w:eastAsia="Times New Roman" w:hAnsi="Times New Roman" w:cs="Times New Roman"/>
          <w:sz w:val="24"/>
          <w:szCs w:val="24"/>
        </w:rPr>
        <w:t xml:space="preserve">(69–60), </w:t>
      </w:r>
      <w:r>
        <w:rPr>
          <w:rFonts w:ascii="Times New Roman" w:eastAsia="Times New Roman" w:hAnsi="Times New Roman" w:cs="Times New Roman"/>
          <w:b/>
          <w:bCs/>
          <w:sz w:val="24"/>
          <w:szCs w:val="24"/>
        </w:rPr>
        <w:t xml:space="preserve">F </w:t>
      </w:r>
      <w:r>
        <w:rPr>
          <w:rFonts w:ascii="Times New Roman" w:eastAsia="Times New Roman" w:hAnsi="Times New Roman" w:cs="Times New Roman"/>
          <w:sz w:val="24"/>
          <w:szCs w:val="24"/>
        </w:rPr>
        <w:t>(Below 60)</w:t>
      </w:r>
    </w:p>
    <w:p w14:paraId="32BF6E3B" w14:textId="77777777" w:rsidR="0058229F" w:rsidRDefault="00000000">
      <w:pPr>
        <w:tabs>
          <w:tab w:val="left" w:pos="5760"/>
        </w:tabs>
        <w:rPr>
          <w:rFonts w:ascii="Times New Roman" w:eastAsia="Times New Roman" w:hAnsi="Times New Roman" w:cs="Times New Roman"/>
          <w:sz w:val="24"/>
          <w:szCs w:val="24"/>
        </w:rPr>
      </w:pPr>
      <w:r>
        <w:rPr>
          <w:rFonts w:ascii="Times New Roman" w:eastAsia="Times New Roman" w:hAnsi="Times New Roman" w:cs="Times New Roman"/>
          <w:sz w:val="24"/>
          <w:szCs w:val="24"/>
        </w:rPr>
        <w:t>Reader’s Work (Class Participation)</w:t>
      </w:r>
      <w:r>
        <w:rPr>
          <w:rFonts w:ascii="Times New Roman" w:eastAsia="Times New Roman" w:hAnsi="Times New Roman" w:cs="Times New Roman"/>
          <w:sz w:val="24"/>
          <w:szCs w:val="24"/>
        </w:rPr>
        <w:tab/>
        <w:t xml:space="preserve">55 points </w:t>
      </w:r>
    </w:p>
    <w:p w14:paraId="74F49E94" w14:textId="77777777" w:rsidR="0058229F" w:rsidRDefault="00000000">
      <w:pPr>
        <w:numPr>
          <w:ilvl w:val="0"/>
          <w:numId w:val="20"/>
        </w:numPr>
        <w:tabs>
          <w:tab w:val="left" w:pos="360"/>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11 total, 5 points each</w:t>
      </w:r>
    </w:p>
    <w:p w14:paraId="6774891A" w14:textId="77777777" w:rsidR="0058229F" w:rsidRDefault="00000000">
      <w:pPr>
        <w:tabs>
          <w:tab w:val="left" w:pos="5760"/>
        </w:tabs>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Statement/Philosophy</w:t>
      </w:r>
      <w:r>
        <w:rPr>
          <w:rFonts w:ascii="Times New Roman" w:eastAsia="Times New Roman" w:hAnsi="Times New Roman" w:cs="Times New Roman"/>
          <w:sz w:val="24"/>
          <w:szCs w:val="24"/>
        </w:rPr>
        <w:tab/>
        <w:t>15 points</w:t>
      </w:r>
    </w:p>
    <w:p w14:paraId="7CBC95AA" w14:textId="77777777" w:rsidR="0058229F" w:rsidRDefault="00000000">
      <w:pPr>
        <w:numPr>
          <w:ilvl w:val="0"/>
          <w:numId w:val="4"/>
        </w:numPr>
        <w:tabs>
          <w:tab w:val="left" w:pos="5760"/>
        </w:tabs>
        <w:rPr>
          <w:rFonts w:ascii="Times New Roman" w:eastAsia="Times New Roman" w:hAnsi="Times New Roman" w:cs="Times New Roman"/>
          <w:sz w:val="24"/>
          <w:szCs w:val="24"/>
        </w:rPr>
      </w:pPr>
      <w:r>
        <w:rPr>
          <w:rFonts w:ascii="Times New Roman" w:eastAsia="Times New Roman" w:hAnsi="Times New Roman" w:cs="Times New Roman"/>
          <w:sz w:val="24"/>
          <w:szCs w:val="24"/>
        </w:rPr>
        <w:t>Part 1, 5 points</w:t>
      </w:r>
    </w:p>
    <w:p w14:paraId="69C69830" w14:textId="77777777" w:rsidR="0058229F" w:rsidRDefault="00000000">
      <w:pPr>
        <w:numPr>
          <w:ilvl w:val="0"/>
          <w:numId w:val="4"/>
        </w:numPr>
        <w:tabs>
          <w:tab w:val="left" w:pos="5760"/>
        </w:tabs>
        <w:rPr>
          <w:rFonts w:ascii="Times New Roman" w:eastAsia="Times New Roman" w:hAnsi="Times New Roman" w:cs="Times New Roman"/>
          <w:sz w:val="24"/>
          <w:szCs w:val="24"/>
        </w:rPr>
      </w:pPr>
      <w:r>
        <w:rPr>
          <w:rFonts w:ascii="Times New Roman" w:eastAsia="Times New Roman" w:hAnsi="Times New Roman" w:cs="Times New Roman"/>
          <w:sz w:val="24"/>
          <w:szCs w:val="24"/>
        </w:rPr>
        <w:t>Part 2, 10 points</w:t>
      </w:r>
    </w:p>
    <w:p w14:paraId="02C945FA" w14:textId="77777777" w:rsidR="0058229F" w:rsidRDefault="00000000">
      <w:pPr>
        <w:tabs>
          <w:tab w:val="left" w:pos="5760"/>
        </w:tabs>
        <w:rPr>
          <w:rFonts w:ascii="Times New Roman" w:eastAsia="Times New Roman" w:hAnsi="Times New Roman" w:cs="Times New Roman"/>
          <w:sz w:val="24"/>
          <w:szCs w:val="24"/>
        </w:rPr>
      </w:pPr>
      <w:r>
        <w:rPr>
          <w:rFonts w:ascii="Times New Roman" w:eastAsia="Times New Roman" w:hAnsi="Times New Roman" w:cs="Times New Roman"/>
          <w:sz w:val="24"/>
          <w:szCs w:val="24"/>
        </w:rPr>
        <w:t>Mock Syllabus</w:t>
      </w:r>
      <w:r>
        <w:rPr>
          <w:rFonts w:ascii="Times New Roman" w:eastAsia="Times New Roman" w:hAnsi="Times New Roman" w:cs="Times New Roman"/>
          <w:sz w:val="24"/>
          <w:szCs w:val="24"/>
        </w:rPr>
        <w:tab/>
        <w:t>20 points</w:t>
      </w:r>
    </w:p>
    <w:p w14:paraId="7E8E47CE" w14:textId="77777777" w:rsidR="0058229F" w:rsidRDefault="00000000">
      <w:pPr>
        <w:tabs>
          <w:tab w:val="left" w:pos="5760"/>
        </w:tabs>
        <w:rPr>
          <w:rFonts w:ascii="Times New Roman" w:eastAsia="Times New Roman" w:hAnsi="Times New Roman" w:cs="Times New Roman"/>
          <w:sz w:val="24"/>
          <w:szCs w:val="24"/>
        </w:rPr>
      </w:pPr>
      <w:r>
        <w:rPr>
          <w:rFonts w:ascii="Times New Roman" w:eastAsia="Times New Roman" w:hAnsi="Times New Roman" w:cs="Times New Roman"/>
          <w:sz w:val="24"/>
          <w:szCs w:val="24"/>
        </w:rPr>
        <w:t>Class Facilitation</w:t>
      </w:r>
      <w:r>
        <w:rPr>
          <w:rFonts w:ascii="Times New Roman" w:eastAsia="Times New Roman" w:hAnsi="Times New Roman" w:cs="Times New Roman"/>
          <w:sz w:val="24"/>
          <w:szCs w:val="24"/>
        </w:rPr>
        <w:tab/>
        <w:t>20 points</w:t>
      </w:r>
    </w:p>
    <w:p w14:paraId="3365AEB0" w14:textId="77777777" w:rsidR="0058229F" w:rsidRDefault="0058229F">
      <w:pPr>
        <w:rPr>
          <w:rFonts w:ascii="Times New Roman" w:eastAsia="Times New Roman" w:hAnsi="Times New Roman" w:cs="Times New Roman"/>
          <w:sz w:val="24"/>
          <w:szCs w:val="24"/>
        </w:rPr>
      </w:pPr>
    </w:p>
    <w:p w14:paraId="07268E3F" w14:textId="77777777" w:rsidR="0058229F" w:rsidRDefault="0058229F">
      <w:pPr>
        <w:rPr>
          <w:rFonts w:ascii="Times New Roman" w:eastAsia="Times New Roman" w:hAnsi="Times New Roman" w:cs="Times New Roman"/>
          <w:sz w:val="24"/>
          <w:szCs w:val="24"/>
        </w:rPr>
      </w:pPr>
    </w:p>
    <w:p w14:paraId="6D2BC6CC" w14:textId="77777777" w:rsidR="0058229F"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Course Calendar </w:t>
      </w:r>
    </w:p>
    <w:p w14:paraId="43767DFD" w14:textId="77777777" w:rsidR="0058229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course calendar is tentative and subject to change. </w:t>
      </w:r>
    </w:p>
    <w:p w14:paraId="33CC32BF" w14:textId="77777777" w:rsidR="0058229F" w:rsidRDefault="0058229F">
      <w:pPr>
        <w:rPr>
          <w:rFonts w:ascii="Times New Roman" w:eastAsia="Times New Roman" w:hAnsi="Times New Roman" w:cs="Times New Roman"/>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4080"/>
        <w:gridCol w:w="3030"/>
      </w:tblGrid>
      <w:tr w:rsidR="0058229F" w14:paraId="1A4964F8" w14:textId="77777777">
        <w:tc>
          <w:tcPr>
            <w:tcW w:w="2250" w:type="dxa"/>
            <w:tcMar>
              <w:top w:w="100" w:type="dxa"/>
              <w:left w:w="100" w:type="dxa"/>
              <w:bottom w:w="100" w:type="dxa"/>
              <w:right w:w="100" w:type="dxa"/>
            </w:tcMar>
          </w:tcPr>
          <w:p w14:paraId="3BC38914"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Date</w:t>
            </w:r>
          </w:p>
        </w:tc>
        <w:tc>
          <w:tcPr>
            <w:tcW w:w="4080" w:type="dxa"/>
            <w:tcMar>
              <w:top w:w="100" w:type="dxa"/>
              <w:left w:w="100" w:type="dxa"/>
              <w:bottom w:w="100" w:type="dxa"/>
              <w:right w:w="100" w:type="dxa"/>
            </w:tcMar>
          </w:tcPr>
          <w:p w14:paraId="576E86E0"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Readings</w:t>
            </w:r>
          </w:p>
        </w:tc>
        <w:tc>
          <w:tcPr>
            <w:tcW w:w="3030" w:type="dxa"/>
            <w:tcMar>
              <w:top w:w="100" w:type="dxa"/>
              <w:left w:w="100" w:type="dxa"/>
              <w:bottom w:w="100" w:type="dxa"/>
              <w:right w:w="100" w:type="dxa"/>
            </w:tcMar>
          </w:tcPr>
          <w:p w14:paraId="46392B92"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Assignments </w:t>
            </w:r>
          </w:p>
        </w:tc>
      </w:tr>
      <w:tr w:rsidR="0058229F" w14:paraId="6DEFFD01" w14:textId="77777777">
        <w:tc>
          <w:tcPr>
            <w:tcW w:w="2250" w:type="dxa"/>
            <w:tcMar>
              <w:top w:w="100" w:type="dxa"/>
              <w:left w:w="100" w:type="dxa"/>
              <w:bottom w:w="100" w:type="dxa"/>
              <w:right w:w="100" w:type="dxa"/>
            </w:tcMar>
          </w:tcPr>
          <w:p w14:paraId="0CB34B46"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Week 1</w:t>
            </w:r>
          </w:p>
          <w:p w14:paraId="555B735A"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8/19/2025</w:t>
            </w:r>
          </w:p>
          <w:p w14:paraId="30652301" w14:textId="77777777" w:rsidR="0058229F" w:rsidRDefault="0058229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2FCB900" w14:textId="77777777" w:rsidR="0058229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Introductions, syllabus review, and the faculty profession</w:t>
            </w:r>
          </w:p>
        </w:tc>
        <w:tc>
          <w:tcPr>
            <w:tcW w:w="4080" w:type="dxa"/>
            <w:tcMar>
              <w:top w:w="100" w:type="dxa"/>
              <w:left w:w="100" w:type="dxa"/>
              <w:bottom w:w="100" w:type="dxa"/>
              <w:right w:w="100" w:type="dxa"/>
            </w:tcMar>
          </w:tcPr>
          <w:p w14:paraId="24521476" w14:textId="77777777" w:rsidR="0058229F" w:rsidRDefault="0058229F">
            <w:pPr>
              <w:widowControl w:val="0"/>
              <w:spacing w:line="240" w:lineRule="auto"/>
              <w:rPr>
                <w:rFonts w:ascii="Times New Roman" w:eastAsia="Times New Roman" w:hAnsi="Times New Roman" w:cs="Times New Roman"/>
                <w:sz w:val="24"/>
                <w:szCs w:val="24"/>
              </w:rPr>
            </w:pPr>
          </w:p>
          <w:p w14:paraId="7BE7B613" w14:textId="77777777" w:rsidR="0058229F" w:rsidRDefault="0058229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030" w:type="dxa"/>
            <w:tcMar>
              <w:top w:w="100" w:type="dxa"/>
              <w:left w:w="100" w:type="dxa"/>
              <w:bottom w:w="100" w:type="dxa"/>
              <w:right w:w="100" w:type="dxa"/>
            </w:tcMar>
          </w:tcPr>
          <w:p w14:paraId="0340F47C" w14:textId="77777777" w:rsidR="0058229F" w:rsidRDefault="0058229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58229F" w14:paraId="4DF24DF1" w14:textId="77777777">
        <w:tc>
          <w:tcPr>
            <w:tcW w:w="2250" w:type="dxa"/>
            <w:tcMar>
              <w:top w:w="100" w:type="dxa"/>
              <w:left w:w="100" w:type="dxa"/>
              <w:bottom w:w="100" w:type="dxa"/>
              <w:right w:w="100" w:type="dxa"/>
            </w:tcMar>
          </w:tcPr>
          <w:p w14:paraId="2ACA05E7"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Week 2</w:t>
            </w:r>
          </w:p>
          <w:p w14:paraId="2351471C"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8/26/2025</w:t>
            </w:r>
          </w:p>
          <w:p w14:paraId="0021CEFF" w14:textId="77777777" w:rsidR="0058229F" w:rsidRDefault="0058229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C0ECD9A" w14:textId="77777777" w:rsidR="0058229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Historical contexts in the higher </w:t>
            </w:r>
            <w:r>
              <w:rPr>
                <w:rFonts w:ascii="Times New Roman" w:eastAsia="Times New Roman" w:hAnsi="Times New Roman" w:cs="Times New Roman"/>
                <w:sz w:val="24"/>
                <w:szCs w:val="24"/>
              </w:rPr>
              <w:lastRenderedPageBreak/>
              <w:t>education classroom</w:t>
            </w:r>
          </w:p>
        </w:tc>
        <w:tc>
          <w:tcPr>
            <w:tcW w:w="4080" w:type="dxa"/>
            <w:tcMar>
              <w:top w:w="100" w:type="dxa"/>
              <w:left w:w="100" w:type="dxa"/>
              <w:bottom w:w="100" w:type="dxa"/>
              <w:right w:w="100" w:type="dxa"/>
            </w:tcMar>
          </w:tcPr>
          <w:p w14:paraId="4EF252EE" w14:textId="77777777" w:rsidR="0058229F" w:rsidRDefault="0000000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Graves, K. (2022). Lavender scares/queer purges. In </w:t>
            </w:r>
            <w:r>
              <w:rPr>
                <w:rFonts w:ascii="Times New Roman" w:eastAsia="Times New Roman" w:hAnsi="Times New Roman" w:cs="Times New Roman"/>
                <w:i/>
                <w:iCs/>
                <w:sz w:val="24"/>
                <w:szCs w:val="24"/>
              </w:rPr>
              <w:t xml:space="preserve">Encyclopedia of queer studies in education </w:t>
            </w:r>
            <w:r>
              <w:rPr>
                <w:rFonts w:ascii="Times New Roman" w:eastAsia="Times New Roman" w:hAnsi="Times New Roman" w:cs="Times New Roman"/>
                <w:sz w:val="24"/>
                <w:szCs w:val="24"/>
              </w:rPr>
              <w:t xml:space="preserve">(pp. 330–336). Brill. </w:t>
            </w:r>
            <w:hyperlink r:id="rId8">
              <w:r>
                <w:rPr>
                  <w:rFonts w:ascii="Times New Roman" w:eastAsia="Times New Roman" w:hAnsi="Times New Roman" w:cs="Times New Roman"/>
                  <w:sz w:val="24"/>
                  <w:szCs w:val="24"/>
                </w:rPr>
                <w:t>https://doi.org/10.1163/9789004506</w:t>
              </w:r>
              <w:r>
                <w:rPr>
                  <w:rFonts w:ascii="Times New Roman" w:eastAsia="Times New Roman" w:hAnsi="Times New Roman" w:cs="Times New Roman"/>
                  <w:sz w:val="24"/>
                  <w:szCs w:val="24"/>
                </w:rPr>
                <w:lastRenderedPageBreak/>
                <w:t>725_067</w:t>
              </w:r>
            </w:hyperlink>
            <w:r>
              <w:rPr>
                <w:rFonts w:ascii="Times New Roman" w:eastAsia="Times New Roman" w:hAnsi="Times New Roman" w:cs="Times New Roman"/>
                <w:sz w:val="24"/>
                <w:szCs w:val="24"/>
              </w:rPr>
              <w:t xml:space="preserve"> </w:t>
            </w:r>
          </w:p>
          <w:p w14:paraId="41644F59" w14:textId="77777777" w:rsidR="0058229F" w:rsidRDefault="00000000">
            <w:pPr>
              <w:widowControl w:val="0"/>
              <w:numPr>
                <w:ilvl w:val="0"/>
                <w:numId w:val="1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Williamson-Lott, J. A. (2018). “Academic freedom [as] an instrumentality of treason”: The red scare, the Black scare, and faculty purges, 1955–1965. In </w:t>
            </w:r>
            <w:r>
              <w:rPr>
                <w:rFonts w:ascii="Times New Roman" w:eastAsia="Times New Roman" w:hAnsi="Times New Roman" w:cs="Times New Roman"/>
                <w:i/>
                <w:iCs/>
                <w:sz w:val="24"/>
                <w:szCs w:val="24"/>
              </w:rPr>
              <w:t xml:space="preserve">Jim Crow campus: Higher education and the struggle for a new southern social order </w:t>
            </w:r>
            <w:r>
              <w:rPr>
                <w:rFonts w:ascii="Times New Roman" w:eastAsia="Times New Roman" w:hAnsi="Times New Roman" w:cs="Times New Roman"/>
                <w:sz w:val="24"/>
                <w:szCs w:val="24"/>
              </w:rPr>
              <w:t xml:space="preserve">(pp. 48–72). Teachers College Press. </w:t>
            </w:r>
          </w:p>
          <w:p w14:paraId="4044EFD6" w14:textId="71E58D4A" w:rsidR="0058229F" w:rsidRDefault="00000000">
            <w:pPr>
              <w:widowControl w:val="0"/>
              <w:numPr>
                <w:ilvl w:val="0"/>
                <w:numId w:val="1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UCLA Communications Studies Department. (2013). Angela </w:t>
            </w:r>
            <w:proofErr w:type="spellStart"/>
            <w:r>
              <w:rPr>
                <w:rFonts w:ascii="Times New Roman" w:eastAsia="Times New Roman" w:hAnsi="Times New Roman" w:cs="Times New Roman"/>
                <w:sz w:val="24"/>
                <w:szCs w:val="24"/>
              </w:rPr>
              <w:t>Davis’</w:t>
            </w:r>
            <w:proofErr w:type="spellEnd"/>
            <w:r>
              <w:rPr>
                <w:rFonts w:ascii="Times New Roman" w:eastAsia="Times New Roman" w:hAnsi="Times New Roman" w:cs="Times New Roman"/>
                <w:sz w:val="24"/>
                <w:szCs w:val="24"/>
              </w:rPr>
              <w:t xml:space="preserve"> speech at UCLA 10/8/1969 [Video]. YouTube. </w:t>
            </w:r>
          </w:p>
        </w:tc>
        <w:tc>
          <w:tcPr>
            <w:tcW w:w="3030" w:type="dxa"/>
            <w:tcMar>
              <w:top w:w="100" w:type="dxa"/>
              <w:left w:w="100" w:type="dxa"/>
              <w:bottom w:w="100" w:type="dxa"/>
              <w:right w:w="100" w:type="dxa"/>
            </w:tcMar>
          </w:tcPr>
          <w:p w14:paraId="2FB1AACD" w14:textId="77777777" w:rsidR="0058229F" w:rsidRDefault="00000000">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Reader’s Work 1 (In Class)</w:t>
            </w:r>
          </w:p>
        </w:tc>
      </w:tr>
      <w:tr w:rsidR="0058229F" w14:paraId="62F61B54" w14:textId="77777777">
        <w:tc>
          <w:tcPr>
            <w:tcW w:w="2250" w:type="dxa"/>
            <w:tcMar>
              <w:top w:w="100" w:type="dxa"/>
              <w:left w:w="100" w:type="dxa"/>
              <w:bottom w:w="100" w:type="dxa"/>
              <w:right w:w="100" w:type="dxa"/>
            </w:tcMar>
          </w:tcPr>
          <w:p w14:paraId="63A4FDBA"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Week 3</w:t>
            </w:r>
          </w:p>
          <w:p w14:paraId="4BA6A6FB"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9/2/2025</w:t>
            </w:r>
          </w:p>
          <w:p w14:paraId="5360BFED" w14:textId="77777777" w:rsidR="0058229F" w:rsidRDefault="0058229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1AFD1A5" w14:textId="77777777" w:rsidR="0058229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Philosophical, theoretical, and pedagogical frameworks: Culturally relevant pedagogy</w:t>
            </w:r>
          </w:p>
        </w:tc>
        <w:tc>
          <w:tcPr>
            <w:tcW w:w="4080" w:type="dxa"/>
            <w:tcMar>
              <w:top w:w="100" w:type="dxa"/>
              <w:left w:w="100" w:type="dxa"/>
              <w:bottom w:w="100" w:type="dxa"/>
              <w:right w:w="100" w:type="dxa"/>
            </w:tcMar>
          </w:tcPr>
          <w:p w14:paraId="110A8C06" w14:textId="77777777" w:rsidR="0058229F"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 xml:space="preserve">hooks, b. (1994). Theory as liberatory practice. In </w:t>
            </w:r>
            <w:r>
              <w:rPr>
                <w:rFonts w:ascii="Times New Roman" w:eastAsia="Times New Roman" w:hAnsi="Times New Roman" w:cs="Times New Roman"/>
                <w:i/>
                <w:iCs/>
              </w:rPr>
              <w:t xml:space="preserve">Teaching to transgress: Education as the practice of freedom </w:t>
            </w:r>
            <w:r>
              <w:rPr>
                <w:rFonts w:ascii="Times New Roman" w:eastAsia="Times New Roman" w:hAnsi="Times New Roman" w:cs="Times New Roman"/>
              </w:rPr>
              <w:t>(pp. 59–75). Routledge.</w:t>
            </w:r>
          </w:p>
          <w:p w14:paraId="5CAA76EE" w14:textId="77777777" w:rsidR="0058229F"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 xml:space="preserve">Ladson-Billings, G. (2021). </w:t>
            </w:r>
            <w:r>
              <w:rPr>
                <w:rFonts w:ascii="Times New Roman" w:eastAsia="Times New Roman" w:hAnsi="Times New Roman" w:cs="Times New Roman"/>
                <w:i/>
                <w:iCs/>
              </w:rPr>
              <w:t xml:space="preserve">Culturally relevant pedagogy: Asking a different question </w:t>
            </w:r>
            <w:r>
              <w:rPr>
                <w:rFonts w:ascii="Times New Roman" w:eastAsia="Times New Roman" w:hAnsi="Times New Roman" w:cs="Times New Roman"/>
              </w:rPr>
              <w:t>(pp. 1–45). Teachers College Press.</w:t>
            </w:r>
          </w:p>
          <w:p w14:paraId="12A15D82" w14:textId="77777777" w:rsidR="0058229F"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 xml:space="preserve">Love, B. L. (2019). Theory over gimmicks: Finding your north star. In </w:t>
            </w:r>
            <w:r>
              <w:rPr>
                <w:rFonts w:ascii="Times New Roman" w:eastAsia="Times New Roman" w:hAnsi="Times New Roman" w:cs="Times New Roman"/>
                <w:i/>
                <w:iCs/>
              </w:rPr>
              <w:t xml:space="preserve">We want to do more than survive: Abolitionist teaching and the pursuit of educational freedom </w:t>
            </w:r>
            <w:r>
              <w:rPr>
                <w:rFonts w:ascii="Times New Roman" w:eastAsia="Times New Roman" w:hAnsi="Times New Roman" w:cs="Times New Roman"/>
              </w:rPr>
              <w:t xml:space="preserve">(pp. 124–148). Beacon Press. </w:t>
            </w:r>
          </w:p>
        </w:tc>
        <w:tc>
          <w:tcPr>
            <w:tcW w:w="3030" w:type="dxa"/>
            <w:tcMar>
              <w:top w:w="100" w:type="dxa"/>
              <w:left w:w="100" w:type="dxa"/>
              <w:bottom w:w="100" w:type="dxa"/>
              <w:right w:w="100" w:type="dxa"/>
            </w:tcMar>
          </w:tcPr>
          <w:p w14:paraId="538CFDEC" w14:textId="77777777" w:rsidR="0058229F"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Reader’s Work 2 (In Class)</w:t>
            </w:r>
          </w:p>
        </w:tc>
      </w:tr>
      <w:tr w:rsidR="0058229F" w14:paraId="651A9B2C" w14:textId="77777777">
        <w:tc>
          <w:tcPr>
            <w:tcW w:w="2250" w:type="dxa"/>
            <w:tcMar>
              <w:top w:w="100" w:type="dxa"/>
              <w:left w:w="100" w:type="dxa"/>
              <w:bottom w:w="100" w:type="dxa"/>
              <w:right w:w="100" w:type="dxa"/>
            </w:tcMar>
          </w:tcPr>
          <w:p w14:paraId="16834221"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Week 4</w:t>
            </w:r>
          </w:p>
          <w:p w14:paraId="448CB2F2"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9/9/2025</w:t>
            </w:r>
          </w:p>
          <w:p w14:paraId="64B9C847" w14:textId="77777777" w:rsidR="0058229F" w:rsidRDefault="0058229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64527E1" w14:textId="77777777" w:rsidR="0058229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Philosophical, theoretical, and pedagogical frameworks: Critical pedagogy</w:t>
            </w:r>
          </w:p>
        </w:tc>
        <w:tc>
          <w:tcPr>
            <w:tcW w:w="4080" w:type="dxa"/>
            <w:tcMar>
              <w:top w:w="100" w:type="dxa"/>
              <w:left w:w="100" w:type="dxa"/>
              <w:bottom w:w="100" w:type="dxa"/>
              <w:right w:w="100" w:type="dxa"/>
            </w:tcMar>
          </w:tcPr>
          <w:p w14:paraId="6617C5A4" w14:textId="77777777" w:rsidR="0058229F"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 xml:space="preserve">Freire, P. (1970, 1993). </w:t>
            </w:r>
            <w:r>
              <w:rPr>
                <w:rFonts w:ascii="Times New Roman" w:eastAsia="Times New Roman" w:hAnsi="Times New Roman" w:cs="Times New Roman"/>
                <w:i/>
                <w:iCs/>
              </w:rPr>
              <w:t xml:space="preserve">Pedagogy of the oppressed </w:t>
            </w:r>
            <w:r>
              <w:rPr>
                <w:rFonts w:ascii="Times New Roman" w:eastAsia="Times New Roman" w:hAnsi="Times New Roman" w:cs="Times New Roman"/>
              </w:rPr>
              <w:t>(pp. 43–69). Continuum.</w:t>
            </w:r>
          </w:p>
          <w:p w14:paraId="39061BCA" w14:textId="77777777" w:rsidR="0058229F"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 xml:space="preserve">hooks, b. (1994). Confronting class in the classroom. In </w:t>
            </w:r>
            <w:r>
              <w:rPr>
                <w:rFonts w:ascii="Times New Roman" w:eastAsia="Times New Roman" w:hAnsi="Times New Roman" w:cs="Times New Roman"/>
                <w:i/>
                <w:iCs/>
              </w:rPr>
              <w:t xml:space="preserve">Teaching to transgress: Education as the practice of freedom </w:t>
            </w:r>
            <w:r>
              <w:rPr>
                <w:rFonts w:ascii="Times New Roman" w:eastAsia="Times New Roman" w:hAnsi="Times New Roman" w:cs="Times New Roman"/>
              </w:rPr>
              <w:t xml:space="preserve">(pp. 177–189). Routledge. </w:t>
            </w:r>
          </w:p>
          <w:p w14:paraId="3A64EDD9" w14:textId="77777777" w:rsidR="0058229F"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 xml:space="preserve">hooks, b. (1994). Paulo Freire. In </w:t>
            </w:r>
            <w:r>
              <w:rPr>
                <w:rFonts w:ascii="Times New Roman" w:eastAsia="Times New Roman" w:hAnsi="Times New Roman" w:cs="Times New Roman"/>
                <w:i/>
                <w:iCs/>
              </w:rPr>
              <w:t>Teaching to transgress: Education as the practice of freedom</w:t>
            </w:r>
            <w:r>
              <w:rPr>
                <w:rFonts w:ascii="Times New Roman" w:eastAsia="Times New Roman" w:hAnsi="Times New Roman" w:cs="Times New Roman"/>
              </w:rPr>
              <w:t xml:space="preserve"> (pp. 45–58). Routledge.</w:t>
            </w:r>
          </w:p>
        </w:tc>
        <w:tc>
          <w:tcPr>
            <w:tcW w:w="3030" w:type="dxa"/>
            <w:tcMar>
              <w:top w:w="100" w:type="dxa"/>
              <w:left w:w="100" w:type="dxa"/>
              <w:bottom w:w="100" w:type="dxa"/>
              <w:right w:w="100" w:type="dxa"/>
            </w:tcMar>
          </w:tcPr>
          <w:p w14:paraId="4D057306" w14:textId="77777777" w:rsidR="0058229F"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Reader’s Work 3 (In Class)</w:t>
            </w:r>
          </w:p>
        </w:tc>
      </w:tr>
      <w:tr w:rsidR="0058229F" w14:paraId="0AA1CB64" w14:textId="77777777">
        <w:tc>
          <w:tcPr>
            <w:tcW w:w="2250" w:type="dxa"/>
            <w:tcMar>
              <w:top w:w="100" w:type="dxa"/>
              <w:left w:w="100" w:type="dxa"/>
              <w:bottom w:w="100" w:type="dxa"/>
              <w:right w:w="100" w:type="dxa"/>
            </w:tcMar>
          </w:tcPr>
          <w:p w14:paraId="48BFD9B3"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Week 5</w:t>
            </w:r>
          </w:p>
          <w:p w14:paraId="030F8564"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9/16/2025</w:t>
            </w:r>
          </w:p>
          <w:p w14:paraId="057D0D3F" w14:textId="77777777" w:rsidR="0058229F" w:rsidRDefault="0058229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971DB0B" w14:textId="77777777" w:rsidR="0058229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Philosophical, </w:t>
            </w:r>
            <w:r>
              <w:rPr>
                <w:rFonts w:ascii="Times New Roman" w:eastAsia="Times New Roman" w:hAnsi="Times New Roman" w:cs="Times New Roman"/>
                <w:sz w:val="24"/>
                <w:szCs w:val="24"/>
              </w:rPr>
              <w:lastRenderedPageBreak/>
              <w:t>theoretical, and pedagogical frameworks: Community responsive pedagogy</w:t>
            </w:r>
          </w:p>
        </w:tc>
        <w:tc>
          <w:tcPr>
            <w:tcW w:w="4080" w:type="dxa"/>
            <w:tcMar>
              <w:top w:w="100" w:type="dxa"/>
              <w:left w:w="100" w:type="dxa"/>
              <w:bottom w:w="100" w:type="dxa"/>
              <w:right w:w="100" w:type="dxa"/>
            </w:tcMar>
          </w:tcPr>
          <w:p w14:paraId="0FED0577" w14:textId="77777777" w:rsidR="0058229F" w:rsidRDefault="00000000">
            <w:pPr>
              <w:numPr>
                <w:ilvl w:val="0"/>
                <w:numId w:val="16"/>
              </w:numPr>
              <w:rPr>
                <w:rFonts w:ascii="Times New Roman" w:eastAsia="Times New Roman" w:hAnsi="Times New Roman" w:cs="Times New Roman"/>
              </w:rPr>
            </w:pPr>
            <w:r>
              <w:rPr>
                <w:rFonts w:ascii="Times New Roman" w:eastAsia="Times New Roman" w:hAnsi="Times New Roman" w:cs="Times New Roman"/>
              </w:rPr>
              <w:lastRenderedPageBreak/>
              <w:t xml:space="preserve">hooks, b. (1994). Building a teaching community: A dialogue. In </w:t>
            </w:r>
            <w:r>
              <w:rPr>
                <w:rFonts w:ascii="Times New Roman" w:eastAsia="Times New Roman" w:hAnsi="Times New Roman" w:cs="Times New Roman"/>
                <w:i/>
                <w:iCs/>
              </w:rPr>
              <w:t xml:space="preserve">Teaching to transgress: Education as the practice of freedom </w:t>
            </w:r>
            <w:r>
              <w:rPr>
                <w:rFonts w:ascii="Times New Roman" w:eastAsia="Times New Roman" w:hAnsi="Times New Roman" w:cs="Times New Roman"/>
              </w:rPr>
              <w:t xml:space="preserve">(pp. 129–166). Routledge. </w:t>
            </w:r>
          </w:p>
          <w:p w14:paraId="12F74D9C" w14:textId="77777777" w:rsidR="0058229F" w:rsidRDefault="00000000">
            <w:pPr>
              <w:numPr>
                <w:ilvl w:val="0"/>
                <w:numId w:val="16"/>
              </w:numPr>
              <w:rPr>
                <w:rFonts w:ascii="Times New Roman" w:eastAsia="Times New Roman" w:hAnsi="Times New Roman" w:cs="Times New Roman"/>
              </w:rPr>
            </w:pPr>
            <w:r>
              <w:rPr>
                <w:rFonts w:ascii="Times New Roman" w:eastAsia="Times New Roman" w:hAnsi="Times New Roman" w:cs="Times New Roman"/>
              </w:rPr>
              <w:lastRenderedPageBreak/>
              <w:t xml:space="preserve">Keenan, H. B. (2021). Building classroom communities: A pedagogical reflection and syllabus excerpt. In </w:t>
            </w:r>
            <w:r>
              <w:rPr>
                <w:rFonts w:ascii="Times New Roman" w:eastAsia="Times New Roman" w:hAnsi="Times New Roman" w:cs="Times New Roman"/>
                <w:i/>
                <w:iCs/>
              </w:rPr>
              <w:t xml:space="preserve">Lessons in liberation: An abolitionist toolkit for educators </w:t>
            </w:r>
            <w:r>
              <w:rPr>
                <w:rFonts w:ascii="Times New Roman" w:eastAsia="Times New Roman" w:hAnsi="Times New Roman" w:cs="Times New Roman"/>
              </w:rPr>
              <w:t xml:space="preserve">(pp. 156–169). AK Press. </w:t>
            </w:r>
          </w:p>
          <w:p w14:paraId="34690B50" w14:textId="77777777" w:rsidR="0058229F" w:rsidRDefault="00000000">
            <w:pPr>
              <w:numPr>
                <w:ilvl w:val="0"/>
                <w:numId w:val="16"/>
              </w:numPr>
              <w:rPr>
                <w:rFonts w:ascii="Times New Roman" w:eastAsia="Times New Roman" w:hAnsi="Times New Roman" w:cs="Times New Roman"/>
              </w:rPr>
            </w:pPr>
            <w:r>
              <w:rPr>
                <w:rFonts w:ascii="Times New Roman" w:eastAsia="Times New Roman" w:hAnsi="Times New Roman" w:cs="Times New Roman"/>
              </w:rPr>
              <w:t xml:space="preserve">Peña, L. G. (2022). Midterm: Teaching as accompaniment. In </w:t>
            </w:r>
            <w:r>
              <w:rPr>
                <w:rFonts w:ascii="Times New Roman" w:eastAsia="Times New Roman" w:hAnsi="Times New Roman" w:cs="Times New Roman"/>
                <w:i/>
                <w:iCs/>
              </w:rPr>
              <w:t xml:space="preserve">Community as rebellion: A syllabus for surviving academia as a woman of color </w:t>
            </w:r>
            <w:r>
              <w:rPr>
                <w:rFonts w:ascii="Times New Roman" w:eastAsia="Times New Roman" w:hAnsi="Times New Roman" w:cs="Times New Roman"/>
              </w:rPr>
              <w:t xml:space="preserve">(pp. 55–81). Haymarket Books. </w:t>
            </w:r>
          </w:p>
        </w:tc>
        <w:tc>
          <w:tcPr>
            <w:tcW w:w="3030" w:type="dxa"/>
            <w:tcMar>
              <w:top w:w="100" w:type="dxa"/>
              <w:left w:w="100" w:type="dxa"/>
              <w:bottom w:w="100" w:type="dxa"/>
              <w:right w:w="100" w:type="dxa"/>
            </w:tcMar>
          </w:tcPr>
          <w:p w14:paraId="3CE3CFA5" w14:textId="77777777" w:rsidR="0058229F"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Reader’s Work 4 (In Class)</w:t>
            </w:r>
          </w:p>
        </w:tc>
      </w:tr>
      <w:tr w:rsidR="0058229F" w14:paraId="4F411FFB" w14:textId="77777777">
        <w:tc>
          <w:tcPr>
            <w:tcW w:w="2250" w:type="dxa"/>
            <w:tcMar>
              <w:top w:w="100" w:type="dxa"/>
              <w:left w:w="100" w:type="dxa"/>
              <w:bottom w:w="100" w:type="dxa"/>
              <w:right w:w="100" w:type="dxa"/>
            </w:tcMar>
          </w:tcPr>
          <w:p w14:paraId="7C048069"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Week 6</w:t>
            </w:r>
          </w:p>
          <w:p w14:paraId="53BF281E"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9/23/2025</w:t>
            </w:r>
          </w:p>
          <w:p w14:paraId="6772D6FF" w14:textId="77777777" w:rsidR="0058229F" w:rsidRDefault="0058229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BAED525" w14:textId="77777777" w:rsidR="0058229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Philosophical, theoretical, and pedagogical frameworks: Abolitionist perspectives</w:t>
            </w:r>
          </w:p>
        </w:tc>
        <w:tc>
          <w:tcPr>
            <w:tcW w:w="4080" w:type="dxa"/>
            <w:tcMar>
              <w:top w:w="100" w:type="dxa"/>
              <w:left w:w="100" w:type="dxa"/>
              <w:bottom w:w="100" w:type="dxa"/>
              <w:right w:w="100" w:type="dxa"/>
            </w:tcMar>
          </w:tcPr>
          <w:p w14:paraId="3D33C47C" w14:textId="77777777" w:rsidR="0058229F" w:rsidRPr="001F6C7B" w:rsidRDefault="00000000">
            <w:pPr>
              <w:numPr>
                <w:ilvl w:val="0"/>
                <w:numId w:val="21"/>
              </w:numPr>
              <w:rPr>
                <w:rFonts w:ascii="Times New Roman" w:eastAsia="Times New Roman" w:hAnsi="Times New Roman" w:cs="Times New Roman"/>
              </w:rPr>
            </w:pPr>
            <w:r w:rsidRPr="001F6C7B">
              <w:rPr>
                <w:rFonts w:ascii="Times New Roman" w:eastAsia="Times New Roman" w:hAnsi="Times New Roman" w:cs="Times New Roman"/>
              </w:rPr>
              <w:t xml:space="preserve">Rodríguez, D. (2010). The disorientation of the teaching act: Abolition as pedagogical position. </w:t>
            </w:r>
            <w:r w:rsidRPr="001F6C7B">
              <w:rPr>
                <w:rFonts w:ascii="Times New Roman" w:eastAsia="Times New Roman" w:hAnsi="Times New Roman" w:cs="Times New Roman"/>
                <w:i/>
                <w:iCs/>
              </w:rPr>
              <w:t>The Radical Teacher</w:t>
            </w:r>
            <w:r w:rsidRPr="001F6C7B">
              <w:rPr>
                <w:rFonts w:ascii="Times New Roman" w:eastAsia="Times New Roman" w:hAnsi="Times New Roman" w:cs="Times New Roman"/>
              </w:rPr>
              <w:t xml:space="preserve">, </w:t>
            </w:r>
            <w:r w:rsidRPr="001F6C7B">
              <w:rPr>
                <w:rFonts w:ascii="Times New Roman" w:eastAsia="Times New Roman" w:hAnsi="Times New Roman" w:cs="Times New Roman"/>
                <w:i/>
                <w:iCs/>
              </w:rPr>
              <w:t>88</w:t>
            </w:r>
            <w:r w:rsidRPr="001F6C7B">
              <w:rPr>
                <w:rFonts w:ascii="Times New Roman" w:eastAsia="Times New Roman" w:hAnsi="Times New Roman" w:cs="Times New Roman"/>
              </w:rPr>
              <w:t xml:space="preserve">, 7–19. </w:t>
            </w:r>
          </w:p>
          <w:p w14:paraId="06058CF0" w14:textId="77777777" w:rsidR="0058229F" w:rsidRDefault="00000000">
            <w:pPr>
              <w:numPr>
                <w:ilvl w:val="0"/>
                <w:numId w:val="21"/>
              </w:numPr>
              <w:rPr>
                <w:rFonts w:ascii="Times New Roman" w:eastAsia="Times New Roman" w:hAnsi="Times New Roman" w:cs="Times New Roman"/>
              </w:rPr>
            </w:pPr>
            <w:r>
              <w:rPr>
                <w:rFonts w:ascii="Times New Roman" w:eastAsia="Times New Roman" w:hAnsi="Times New Roman" w:cs="Times New Roman"/>
              </w:rPr>
              <w:t xml:space="preserve">Love, B. L. (2019). “We who are dark”. In </w:t>
            </w:r>
            <w:r>
              <w:rPr>
                <w:rFonts w:ascii="Times New Roman" w:eastAsia="Times New Roman" w:hAnsi="Times New Roman" w:cs="Times New Roman"/>
                <w:i/>
                <w:iCs/>
              </w:rPr>
              <w:t xml:space="preserve">We want to do more than survive: Abolitionist teaching and the pursuit of educational freedom. </w:t>
            </w:r>
            <w:r>
              <w:rPr>
                <w:rFonts w:ascii="Times New Roman" w:eastAsia="Times New Roman" w:hAnsi="Times New Roman" w:cs="Times New Roman"/>
              </w:rPr>
              <w:t>(pp. 1–15). Beacon Press.</w:t>
            </w:r>
            <w:r>
              <w:rPr>
                <w:rFonts w:ascii="Times New Roman" w:eastAsia="Times New Roman" w:hAnsi="Times New Roman" w:cs="Times New Roman"/>
                <w:shd w:val="clear" w:color="auto" w:fill="EAD1DC"/>
              </w:rPr>
              <w:t xml:space="preserve"> </w:t>
            </w:r>
          </w:p>
          <w:p w14:paraId="1DFC7608" w14:textId="77777777" w:rsidR="0058229F" w:rsidRDefault="00000000">
            <w:pPr>
              <w:numPr>
                <w:ilvl w:val="0"/>
                <w:numId w:val="21"/>
              </w:numPr>
              <w:rPr>
                <w:rFonts w:ascii="Times New Roman" w:eastAsia="Times New Roman" w:hAnsi="Times New Roman" w:cs="Times New Roman"/>
              </w:rPr>
            </w:pPr>
            <w:r>
              <w:rPr>
                <w:rFonts w:ascii="Times New Roman" w:eastAsia="Times New Roman" w:hAnsi="Times New Roman" w:cs="Times New Roman"/>
              </w:rPr>
              <w:t xml:space="preserve">Love, B. L. (2019). Abolitionist teaching, freedom dreaming, and Black joy. In </w:t>
            </w:r>
            <w:r>
              <w:rPr>
                <w:rFonts w:ascii="Times New Roman" w:eastAsia="Times New Roman" w:hAnsi="Times New Roman" w:cs="Times New Roman"/>
                <w:i/>
                <w:iCs/>
              </w:rPr>
              <w:t xml:space="preserve">We want to do more than survive: Abolitionist teaching and the pursuit of educational freedom </w:t>
            </w:r>
            <w:r>
              <w:rPr>
                <w:rFonts w:ascii="Times New Roman" w:eastAsia="Times New Roman" w:hAnsi="Times New Roman" w:cs="Times New Roman"/>
              </w:rPr>
              <w:t xml:space="preserve">(pp. 88–123). Beacon Press. </w:t>
            </w:r>
          </w:p>
        </w:tc>
        <w:tc>
          <w:tcPr>
            <w:tcW w:w="3030" w:type="dxa"/>
            <w:tcMar>
              <w:top w:w="100" w:type="dxa"/>
              <w:left w:w="100" w:type="dxa"/>
              <w:bottom w:w="100" w:type="dxa"/>
              <w:right w:w="100" w:type="dxa"/>
            </w:tcMar>
          </w:tcPr>
          <w:p w14:paraId="7948D623" w14:textId="77777777" w:rsidR="0058229F"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Reader’s Work 5 (In Class)</w:t>
            </w:r>
          </w:p>
          <w:p w14:paraId="7A4BF69F" w14:textId="77777777" w:rsidR="0058229F"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Philosophy part 1</w:t>
            </w:r>
          </w:p>
        </w:tc>
      </w:tr>
      <w:tr w:rsidR="0058229F" w14:paraId="0B5569C4" w14:textId="77777777">
        <w:tc>
          <w:tcPr>
            <w:tcW w:w="2250" w:type="dxa"/>
            <w:tcMar>
              <w:top w:w="100" w:type="dxa"/>
              <w:left w:w="100" w:type="dxa"/>
              <w:bottom w:w="100" w:type="dxa"/>
              <w:right w:w="100" w:type="dxa"/>
            </w:tcMar>
          </w:tcPr>
          <w:p w14:paraId="1074C185"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Week 7</w:t>
            </w:r>
          </w:p>
          <w:p w14:paraId="6A30BCEB"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9/30/2025</w:t>
            </w:r>
          </w:p>
          <w:p w14:paraId="6ACC66A6" w14:textId="77777777" w:rsidR="0058229F" w:rsidRDefault="0058229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E8AE1FF" w14:textId="77777777" w:rsidR="0058229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Philosophical, theoretical, and pedagogical frameworks: Disability studies and accessibility</w:t>
            </w:r>
          </w:p>
        </w:tc>
        <w:tc>
          <w:tcPr>
            <w:tcW w:w="4080" w:type="dxa"/>
            <w:tcMar>
              <w:top w:w="100" w:type="dxa"/>
              <w:left w:w="100" w:type="dxa"/>
              <w:bottom w:w="100" w:type="dxa"/>
              <w:right w:w="100" w:type="dxa"/>
            </w:tcMar>
          </w:tcPr>
          <w:p w14:paraId="710CB87E" w14:textId="77777777" w:rsidR="0058229F" w:rsidRPr="001F6C7B" w:rsidRDefault="00000000">
            <w:pPr>
              <w:numPr>
                <w:ilvl w:val="0"/>
                <w:numId w:val="7"/>
              </w:numPr>
              <w:rPr>
                <w:rFonts w:ascii="Times New Roman" w:eastAsia="Times New Roman" w:hAnsi="Times New Roman" w:cs="Times New Roman"/>
              </w:rPr>
            </w:pPr>
            <w:r w:rsidRPr="001F6C7B">
              <w:rPr>
                <w:rFonts w:ascii="Times New Roman" w:eastAsia="Times New Roman" w:hAnsi="Times New Roman" w:cs="Times New Roman"/>
              </w:rPr>
              <w:t xml:space="preserve">Piepzna-Samarasinha, L. L. (2018). Preface. In </w:t>
            </w:r>
            <w:r w:rsidRPr="001F6C7B">
              <w:rPr>
                <w:rFonts w:ascii="Times New Roman" w:eastAsia="Times New Roman" w:hAnsi="Times New Roman" w:cs="Times New Roman"/>
                <w:i/>
                <w:iCs/>
              </w:rPr>
              <w:t xml:space="preserve">Care work: Dreaming disability justice </w:t>
            </w:r>
            <w:r w:rsidRPr="001F6C7B">
              <w:rPr>
                <w:rFonts w:ascii="Times New Roman" w:eastAsia="Times New Roman" w:hAnsi="Times New Roman" w:cs="Times New Roman"/>
              </w:rPr>
              <w:t xml:space="preserve">(pp. 15–29). Arsenal Pulp Press. </w:t>
            </w:r>
          </w:p>
          <w:p w14:paraId="100EB735" w14:textId="77777777" w:rsidR="0058229F" w:rsidRPr="001F6C7B" w:rsidRDefault="00000000">
            <w:pPr>
              <w:numPr>
                <w:ilvl w:val="0"/>
                <w:numId w:val="7"/>
              </w:numPr>
              <w:rPr>
                <w:rFonts w:ascii="Times New Roman" w:eastAsia="Times New Roman" w:hAnsi="Times New Roman" w:cs="Times New Roman"/>
              </w:rPr>
            </w:pPr>
            <w:r w:rsidRPr="001F6C7B">
              <w:rPr>
                <w:rFonts w:ascii="Times New Roman" w:eastAsia="Times New Roman" w:hAnsi="Times New Roman" w:cs="Times New Roman"/>
              </w:rPr>
              <w:t xml:space="preserve">Piepzna-Samarasinha, L. L. (2018). For badass disability justice, working-class and poor-led models of sustainable hustling for liberation. In </w:t>
            </w:r>
            <w:r w:rsidRPr="001F6C7B">
              <w:rPr>
                <w:rFonts w:ascii="Times New Roman" w:eastAsia="Times New Roman" w:hAnsi="Times New Roman" w:cs="Times New Roman"/>
                <w:i/>
                <w:iCs/>
              </w:rPr>
              <w:t xml:space="preserve">Care work: Dreaming disability justice </w:t>
            </w:r>
            <w:r w:rsidRPr="001F6C7B">
              <w:rPr>
                <w:rFonts w:ascii="Times New Roman" w:eastAsia="Times New Roman" w:hAnsi="Times New Roman" w:cs="Times New Roman"/>
              </w:rPr>
              <w:t>(pp. 206–212). Arsenal Pulp Press</w:t>
            </w:r>
          </w:p>
          <w:p w14:paraId="1F97226E" w14:textId="77777777" w:rsidR="0058229F" w:rsidRPr="001F6C7B" w:rsidRDefault="00000000">
            <w:pPr>
              <w:widowControl w:val="0"/>
              <w:numPr>
                <w:ilvl w:val="0"/>
                <w:numId w:val="7"/>
              </w:numPr>
              <w:spacing w:line="240" w:lineRule="auto"/>
              <w:rPr>
                <w:rFonts w:ascii="Times New Roman" w:eastAsia="Times New Roman" w:hAnsi="Times New Roman" w:cs="Times New Roman"/>
              </w:rPr>
            </w:pPr>
            <w:r w:rsidRPr="001F6C7B">
              <w:rPr>
                <w:rFonts w:ascii="Times New Roman" w:eastAsia="Times New Roman" w:hAnsi="Times New Roman" w:cs="Times New Roman"/>
              </w:rPr>
              <w:t xml:space="preserve">Zimmerman, G. X. (2024). Enhancing </w:t>
            </w:r>
            <w:proofErr w:type="spellStart"/>
            <w:r w:rsidRPr="001F6C7B">
              <w:rPr>
                <w:rFonts w:ascii="Times New Roman" w:eastAsia="Times New Roman" w:hAnsi="Times New Roman" w:cs="Times New Roman"/>
              </w:rPr>
              <w:t>ungrading</w:t>
            </w:r>
            <w:proofErr w:type="spellEnd"/>
            <w:r w:rsidRPr="001F6C7B">
              <w:rPr>
                <w:rFonts w:ascii="Times New Roman" w:eastAsia="Times New Roman" w:hAnsi="Times New Roman" w:cs="Times New Roman"/>
              </w:rPr>
              <w:t xml:space="preserve">: Ideological assumptions and disability justice interventions. </w:t>
            </w:r>
            <w:r w:rsidRPr="001F6C7B">
              <w:rPr>
                <w:rFonts w:ascii="Times New Roman" w:eastAsia="Times New Roman" w:hAnsi="Times New Roman" w:cs="Times New Roman"/>
                <w:i/>
                <w:iCs/>
              </w:rPr>
              <w:t>Pedagogy</w:t>
            </w:r>
            <w:r w:rsidRPr="001F6C7B">
              <w:rPr>
                <w:rFonts w:ascii="Times New Roman" w:eastAsia="Times New Roman" w:hAnsi="Times New Roman" w:cs="Times New Roman"/>
              </w:rPr>
              <w:t xml:space="preserve">, </w:t>
            </w:r>
            <w:r w:rsidRPr="001F6C7B">
              <w:rPr>
                <w:rFonts w:ascii="Times New Roman" w:eastAsia="Times New Roman" w:hAnsi="Times New Roman" w:cs="Times New Roman"/>
                <w:i/>
                <w:iCs/>
              </w:rPr>
              <w:t>24</w:t>
            </w:r>
            <w:r w:rsidRPr="001F6C7B">
              <w:rPr>
                <w:rFonts w:ascii="Times New Roman" w:eastAsia="Times New Roman" w:hAnsi="Times New Roman" w:cs="Times New Roman"/>
              </w:rPr>
              <w:t xml:space="preserve">(3), 341–355. </w:t>
            </w:r>
          </w:p>
        </w:tc>
        <w:tc>
          <w:tcPr>
            <w:tcW w:w="3030" w:type="dxa"/>
            <w:tcMar>
              <w:top w:w="100" w:type="dxa"/>
              <w:left w:w="100" w:type="dxa"/>
              <w:bottom w:w="100" w:type="dxa"/>
              <w:right w:w="100" w:type="dxa"/>
            </w:tcMar>
          </w:tcPr>
          <w:p w14:paraId="041095F4" w14:textId="77777777" w:rsidR="0058229F"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Reader’s Work 6 (In Class)</w:t>
            </w:r>
          </w:p>
        </w:tc>
      </w:tr>
      <w:tr w:rsidR="0058229F" w14:paraId="4C0133A1" w14:textId="77777777">
        <w:tc>
          <w:tcPr>
            <w:tcW w:w="2250" w:type="dxa"/>
            <w:tcMar>
              <w:top w:w="100" w:type="dxa"/>
              <w:left w:w="100" w:type="dxa"/>
              <w:bottom w:w="100" w:type="dxa"/>
              <w:right w:w="100" w:type="dxa"/>
            </w:tcMar>
          </w:tcPr>
          <w:p w14:paraId="66C7398D"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Week 8</w:t>
            </w:r>
          </w:p>
          <w:p w14:paraId="03F7BCA7"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10/7/2025</w:t>
            </w:r>
          </w:p>
          <w:p w14:paraId="520D11C2" w14:textId="77777777" w:rsidR="0058229F" w:rsidRDefault="0058229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A6F1711" w14:textId="77777777" w:rsidR="0058229F" w:rsidRDefault="0058229F">
            <w:pPr>
              <w:widowControl w:val="0"/>
              <w:spacing w:line="240" w:lineRule="auto"/>
              <w:rPr>
                <w:rFonts w:ascii="Times New Roman" w:eastAsia="Times New Roman" w:hAnsi="Times New Roman" w:cs="Times New Roman"/>
                <w:sz w:val="24"/>
                <w:szCs w:val="24"/>
              </w:rPr>
            </w:pPr>
          </w:p>
        </w:tc>
        <w:tc>
          <w:tcPr>
            <w:tcW w:w="4080" w:type="dxa"/>
            <w:tcMar>
              <w:top w:w="100" w:type="dxa"/>
              <w:left w:w="100" w:type="dxa"/>
              <w:bottom w:w="100" w:type="dxa"/>
              <w:right w:w="100" w:type="dxa"/>
            </w:tcMar>
          </w:tcPr>
          <w:p w14:paraId="72D4CDFA" w14:textId="77777777" w:rsidR="0058229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Fall Break (Oct 9–10)</w:t>
            </w:r>
          </w:p>
          <w:p w14:paraId="68EED1C0" w14:textId="77777777" w:rsidR="0058229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 Class</w:t>
            </w:r>
          </w:p>
        </w:tc>
        <w:tc>
          <w:tcPr>
            <w:tcW w:w="3030" w:type="dxa"/>
            <w:tcMar>
              <w:top w:w="100" w:type="dxa"/>
              <w:left w:w="100" w:type="dxa"/>
              <w:bottom w:w="100" w:type="dxa"/>
              <w:right w:w="100" w:type="dxa"/>
            </w:tcMar>
          </w:tcPr>
          <w:p w14:paraId="2CF19C2D" w14:textId="77777777" w:rsidR="0058229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c>
      </w:tr>
      <w:tr w:rsidR="0058229F" w14:paraId="58899B32" w14:textId="77777777">
        <w:tc>
          <w:tcPr>
            <w:tcW w:w="2250" w:type="dxa"/>
            <w:tcMar>
              <w:top w:w="100" w:type="dxa"/>
              <w:left w:w="100" w:type="dxa"/>
              <w:bottom w:w="100" w:type="dxa"/>
              <w:right w:w="100" w:type="dxa"/>
            </w:tcMar>
          </w:tcPr>
          <w:p w14:paraId="652673B0"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Week 9</w:t>
            </w:r>
          </w:p>
          <w:p w14:paraId="0F311CBA"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10/14/2025</w:t>
            </w:r>
          </w:p>
          <w:p w14:paraId="6A27D3B9" w14:textId="77777777" w:rsidR="0058229F" w:rsidRDefault="0058229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4F25D57" w14:textId="77777777" w:rsidR="0058229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Philosophical, theoretical, and pedagogical frameworks: Feminist pedagogy</w:t>
            </w:r>
          </w:p>
        </w:tc>
        <w:tc>
          <w:tcPr>
            <w:tcW w:w="4080" w:type="dxa"/>
            <w:tcMar>
              <w:top w:w="100" w:type="dxa"/>
              <w:left w:w="100" w:type="dxa"/>
              <w:bottom w:w="100" w:type="dxa"/>
              <w:right w:w="100" w:type="dxa"/>
            </w:tcMar>
          </w:tcPr>
          <w:p w14:paraId="30F3931F" w14:textId="77777777" w:rsidR="0058229F" w:rsidRDefault="00000000">
            <w:pPr>
              <w:widowControl w:val="0"/>
              <w:numPr>
                <w:ilvl w:val="0"/>
                <w:numId w:val="1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hooks, b. (1994). Holding my sister’s hand: Feminist solidarity. In </w:t>
            </w:r>
            <w:r>
              <w:rPr>
                <w:rFonts w:ascii="Times New Roman" w:eastAsia="Times New Roman" w:hAnsi="Times New Roman" w:cs="Times New Roman"/>
                <w:i/>
                <w:iCs/>
              </w:rPr>
              <w:t xml:space="preserve">Teaching to transgress: Education as the practice of freedom </w:t>
            </w:r>
            <w:r>
              <w:rPr>
                <w:rFonts w:ascii="Times New Roman" w:eastAsia="Times New Roman" w:hAnsi="Times New Roman" w:cs="Times New Roman"/>
              </w:rPr>
              <w:t xml:space="preserve">(pp. 93–110). Routledge. </w:t>
            </w:r>
          </w:p>
          <w:p w14:paraId="0B5FCECD" w14:textId="77777777" w:rsidR="0058229F" w:rsidRDefault="00000000">
            <w:pPr>
              <w:numPr>
                <w:ilvl w:val="0"/>
                <w:numId w:val="1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hooks, b. (1994). Feminist thinking: In the classroom right now. In </w:t>
            </w:r>
            <w:r>
              <w:rPr>
                <w:rFonts w:ascii="Times New Roman" w:eastAsia="Times New Roman" w:hAnsi="Times New Roman" w:cs="Times New Roman"/>
                <w:i/>
                <w:iCs/>
              </w:rPr>
              <w:t xml:space="preserve">Teaching to transgress: Education as the practice of freedom </w:t>
            </w:r>
            <w:r>
              <w:rPr>
                <w:rFonts w:ascii="Times New Roman" w:eastAsia="Times New Roman" w:hAnsi="Times New Roman" w:cs="Times New Roman"/>
              </w:rPr>
              <w:t xml:space="preserve">(pp. 111–118). Routledge. </w:t>
            </w:r>
          </w:p>
          <w:p w14:paraId="758D4D56" w14:textId="77777777" w:rsidR="0058229F" w:rsidRDefault="00000000">
            <w:pPr>
              <w:numPr>
                <w:ilvl w:val="0"/>
                <w:numId w:val="1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hooks, b. (1994). Feminist scholarship: Black scholars. In </w:t>
            </w:r>
            <w:r>
              <w:rPr>
                <w:rFonts w:ascii="Times New Roman" w:eastAsia="Times New Roman" w:hAnsi="Times New Roman" w:cs="Times New Roman"/>
                <w:i/>
                <w:iCs/>
              </w:rPr>
              <w:t xml:space="preserve">Teaching to transgress: Education as the practice of freedom </w:t>
            </w:r>
            <w:r>
              <w:rPr>
                <w:rFonts w:ascii="Times New Roman" w:eastAsia="Times New Roman" w:hAnsi="Times New Roman" w:cs="Times New Roman"/>
              </w:rPr>
              <w:t xml:space="preserve">(pp. 119–128). Routledge. </w:t>
            </w:r>
          </w:p>
        </w:tc>
        <w:tc>
          <w:tcPr>
            <w:tcW w:w="3030" w:type="dxa"/>
            <w:tcMar>
              <w:top w:w="100" w:type="dxa"/>
              <w:left w:w="100" w:type="dxa"/>
              <w:bottom w:w="100" w:type="dxa"/>
              <w:right w:w="100" w:type="dxa"/>
            </w:tcMar>
          </w:tcPr>
          <w:p w14:paraId="48DCC54B" w14:textId="77777777" w:rsidR="0058229F"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Reader’s Work 7 (In Class)</w:t>
            </w:r>
          </w:p>
        </w:tc>
      </w:tr>
      <w:tr w:rsidR="0058229F" w14:paraId="573D6B14" w14:textId="77777777">
        <w:tc>
          <w:tcPr>
            <w:tcW w:w="2250" w:type="dxa"/>
            <w:tcMar>
              <w:top w:w="100" w:type="dxa"/>
              <w:left w:w="100" w:type="dxa"/>
              <w:bottom w:w="100" w:type="dxa"/>
              <w:right w:w="100" w:type="dxa"/>
            </w:tcMar>
          </w:tcPr>
          <w:p w14:paraId="3213BBE9"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Week 10</w:t>
            </w:r>
          </w:p>
          <w:p w14:paraId="3A1C9EF4"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10/21/2025</w:t>
            </w:r>
          </w:p>
          <w:p w14:paraId="770AD127" w14:textId="77777777" w:rsidR="0058229F" w:rsidRDefault="0058229F">
            <w:pPr>
              <w:widowControl w:val="0"/>
              <w:spacing w:line="240" w:lineRule="auto"/>
              <w:rPr>
                <w:rFonts w:ascii="Times New Roman" w:eastAsia="Times New Roman" w:hAnsi="Times New Roman" w:cs="Times New Roman"/>
                <w:sz w:val="24"/>
                <w:szCs w:val="24"/>
              </w:rPr>
            </w:pPr>
          </w:p>
          <w:p w14:paraId="7506AF30" w14:textId="77777777" w:rsidR="0058229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Contemporary topics in the higher education classroom</w:t>
            </w:r>
          </w:p>
          <w:p w14:paraId="1C7BC58B" w14:textId="77777777" w:rsidR="0058229F" w:rsidRDefault="0058229F">
            <w:pPr>
              <w:widowControl w:val="0"/>
              <w:spacing w:line="240" w:lineRule="auto"/>
              <w:rPr>
                <w:rFonts w:ascii="Times New Roman" w:eastAsia="Times New Roman" w:hAnsi="Times New Roman" w:cs="Times New Roman"/>
                <w:sz w:val="24"/>
                <w:szCs w:val="24"/>
              </w:rPr>
            </w:pPr>
          </w:p>
        </w:tc>
        <w:tc>
          <w:tcPr>
            <w:tcW w:w="4080" w:type="dxa"/>
            <w:tcMar>
              <w:top w:w="100" w:type="dxa"/>
              <w:left w:w="100" w:type="dxa"/>
              <w:bottom w:w="100" w:type="dxa"/>
              <w:right w:w="100" w:type="dxa"/>
            </w:tcMar>
          </w:tcPr>
          <w:p w14:paraId="535617C6" w14:textId="77777777" w:rsidR="0058229F"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 xml:space="preserve">Page, C., &amp; Pandit, E. (2021). Intersections of justice in the time of coronavirus. In </w:t>
            </w:r>
            <w:r>
              <w:rPr>
                <w:rFonts w:ascii="Times New Roman" w:eastAsia="Times New Roman" w:hAnsi="Times New Roman" w:cs="Times New Roman"/>
                <w:i/>
                <w:iCs/>
              </w:rPr>
              <w:t xml:space="preserve">Lessons in liberation: An abolitionist toolkit for educators </w:t>
            </w:r>
            <w:r>
              <w:rPr>
                <w:rFonts w:ascii="Times New Roman" w:eastAsia="Times New Roman" w:hAnsi="Times New Roman" w:cs="Times New Roman"/>
              </w:rPr>
              <w:t>(pp. 23–31). AK Press.</w:t>
            </w:r>
          </w:p>
          <w:p w14:paraId="28DADC33" w14:textId="77777777" w:rsidR="0058229F"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 xml:space="preserve">California Immigrant Youth Justice Alliance. (2021). Educators against ICE. In </w:t>
            </w:r>
            <w:r>
              <w:rPr>
                <w:rFonts w:ascii="Times New Roman" w:eastAsia="Times New Roman" w:hAnsi="Times New Roman" w:cs="Times New Roman"/>
                <w:i/>
                <w:iCs/>
              </w:rPr>
              <w:t xml:space="preserve">Lessons in liberation: An abolitionist toolkit for educators </w:t>
            </w:r>
            <w:r>
              <w:rPr>
                <w:rFonts w:ascii="Times New Roman" w:eastAsia="Times New Roman" w:hAnsi="Times New Roman" w:cs="Times New Roman"/>
              </w:rPr>
              <w:t xml:space="preserve">(pp. 181–191). AK Press. </w:t>
            </w:r>
          </w:p>
          <w:p w14:paraId="6F3E5F20" w14:textId="77777777" w:rsidR="0058229F"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 xml:space="preserve">Hardin, H. (2021). ICE out of schools: Teacher and community action. In </w:t>
            </w:r>
            <w:r>
              <w:rPr>
                <w:rFonts w:ascii="Times New Roman" w:eastAsia="Times New Roman" w:hAnsi="Times New Roman" w:cs="Times New Roman"/>
                <w:i/>
                <w:iCs/>
              </w:rPr>
              <w:t xml:space="preserve">Lessons in liberation: An abolitionist toolkit for educators </w:t>
            </w:r>
            <w:r>
              <w:rPr>
                <w:rFonts w:ascii="Times New Roman" w:eastAsia="Times New Roman" w:hAnsi="Times New Roman" w:cs="Times New Roman"/>
              </w:rPr>
              <w:t>(pp. 212–216). AK Press.</w:t>
            </w:r>
          </w:p>
        </w:tc>
        <w:tc>
          <w:tcPr>
            <w:tcW w:w="3030" w:type="dxa"/>
            <w:tcMar>
              <w:top w:w="100" w:type="dxa"/>
              <w:left w:w="100" w:type="dxa"/>
              <w:bottom w:w="100" w:type="dxa"/>
              <w:right w:w="100" w:type="dxa"/>
            </w:tcMar>
          </w:tcPr>
          <w:p w14:paraId="46D43D38" w14:textId="6E957A90" w:rsidR="0058229F" w:rsidRDefault="0058229F">
            <w:pPr>
              <w:widowControl w:val="0"/>
              <w:numPr>
                <w:ilvl w:val="0"/>
                <w:numId w:val="5"/>
              </w:numPr>
              <w:spacing w:line="240" w:lineRule="auto"/>
              <w:rPr>
                <w:rFonts w:ascii="Times New Roman" w:eastAsia="Times New Roman" w:hAnsi="Times New Roman" w:cs="Times New Roman"/>
                <w:sz w:val="24"/>
                <w:szCs w:val="24"/>
              </w:rPr>
            </w:pPr>
          </w:p>
        </w:tc>
      </w:tr>
      <w:tr w:rsidR="0058229F" w14:paraId="101931C0" w14:textId="77777777">
        <w:tc>
          <w:tcPr>
            <w:tcW w:w="2250" w:type="dxa"/>
            <w:tcMar>
              <w:top w:w="100" w:type="dxa"/>
              <w:left w:w="100" w:type="dxa"/>
              <w:bottom w:w="100" w:type="dxa"/>
              <w:right w:w="100" w:type="dxa"/>
            </w:tcMar>
          </w:tcPr>
          <w:p w14:paraId="6A41C105"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Week 11</w:t>
            </w:r>
          </w:p>
          <w:p w14:paraId="7796C616"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10/28/2025</w:t>
            </w:r>
          </w:p>
          <w:p w14:paraId="6E3A420F" w14:textId="77777777" w:rsidR="0058229F" w:rsidRDefault="0058229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C053442"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how to learn: Cognitive science approaches</w:t>
            </w:r>
          </w:p>
        </w:tc>
        <w:tc>
          <w:tcPr>
            <w:tcW w:w="4080" w:type="dxa"/>
            <w:tcMar>
              <w:top w:w="100" w:type="dxa"/>
              <w:left w:w="100" w:type="dxa"/>
              <w:bottom w:w="100" w:type="dxa"/>
              <w:right w:w="100" w:type="dxa"/>
            </w:tcMar>
          </w:tcPr>
          <w:p w14:paraId="7EB296B9" w14:textId="77777777" w:rsidR="0058229F" w:rsidRDefault="00000000">
            <w:pPr>
              <w:widowControl w:val="0"/>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 xml:space="preserve">Froehlich, A., &amp; Rogers, E. B. (2022). Four keys to unlocking equitable learning: Retrieval, spacing, interleaving, and elaborative encoding. In L. Parson &amp; C. C. Ozaki (Eds.), </w:t>
            </w:r>
            <w:r>
              <w:rPr>
                <w:rFonts w:ascii="Times New Roman" w:eastAsia="Times New Roman" w:hAnsi="Times New Roman" w:cs="Times New Roman"/>
                <w:i/>
                <w:iCs/>
              </w:rPr>
              <w:t>Teaching and learning for social justice in higher education: Virtual settings</w:t>
            </w:r>
            <w:r>
              <w:rPr>
                <w:rFonts w:ascii="Times New Roman" w:eastAsia="Times New Roman" w:hAnsi="Times New Roman" w:cs="Times New Roman"/>
              </w:rPr>
              <w:t xml:space="preserve"> (pp. 249–275). Palgrave Macmillan.</w:t>
            </w:r>
          </w:p>
          <w:p w14:paraId="244D33BD" w14:textId="77777777" w:rsidR="0058229F" w:rsidRDefault="00000000">
            <w:pPr>
              <w:widowControl w:val="0"/>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 xml:space="preserve">Lang, J. M. (2016). Connecting. In </w:t>
            </w:r>
            <w:r>
              <w:rPr>
                <w:rFonts w:ascii="Times New Roman" w:eastAsia="Times New Roman" w:hAnsi="Times New Roman" w:cs="Times New Roman"/>
                <w:i/>
                <w:iCs/>
              </w:rPr>
              <w:t xml:space="preserve">Small teaching: Everyday lessons from the science of learning </w:t>
            </w:r>
            <w:r>
              <w:rPr>
                <w:rFonts w:ascii="Times New Roman" w:eastAsia="Times New Roman" w:hAnsi="Times New Roman" w:cs="Times New Roman"/>
              </w:rPr>
              <w:t>(pp. 91–112). Jossey-Bass.</w:t>
            </w:r>
          </w:p>
          <w:p w14:paraId="40C6AF4E" w14:textId="77777777" w:rsidR="0058229F" w:rsidRDefault="00000000">
            <w:pPr>
              <w:widowControl w:val="0"/>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 xml:space="preserve">Lang, J. M. (2016). Practicing. In </w:t>
            </w:r>
            <w:r>
              <w:rPr>
                <w:rFonts w:ascii="Times New Roman" w:eastAsia="Times New Roman" w:hAnsi="Times New Roman" w:cs="Times New Roman"/>
                <w:i/>
                <w:iCs/>
              </w:rPr>
              <w:t xml:space="preserve">Small teaching: Everyday lessons from the </w:t>
            </w:r>
            <w:r>
              <w:rPr>
                <w:rFonts w:ascii="Times New Roman" w:eastAsia="Times New Roman" w:hAnsi="Times New Roman" w:cs="Times New Roman"/>
                <w:i/>
                <w:iCs/>
              </w:rPr>
              <w:lastRenderedPageBreak/>
              <w:t xml:space="preserve">science of learning </w:t>
            </w:r>
            <w:r>
              <w:rPr>
                <w:rFonts w:ascii="Times New Roman" w:eastAsia="Times New Roman" w:hAnsi="Times New Roman" w:cs="Times New Roman"/>
              </w:rPr>
              <w:t>(pp. 113–136). Jossey-Bass.</w:t>
            </w:r>
          </w:p>
          <w:p w14:paraId="21400E6B" w14:textId="77777777" w:rsidR="0058229F" w:rsidRDefault="00000000">
            <w:pPr>
              <w:widowControl w:val="0"/>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 xml:space="preserve">Lang, J. M. (2016). Self-explaining. In </w:t>
            </w:r>
            <w:r>
              <w:rPr>
                <w:rFonts w:ascii="Times New Roman" w:eastAsia="Times New Roman" w:hAnsi="Times New Roman" w:cs="Times New Roman"/>
                <w:i/>
                <w:iCs/>
              </w:rPr>
              <w:t xml:space="preserve">Small teaching: Everyday lessons from the science of learning </w:t>
            </w:r>
            <w:r>
              <w:rPr>
                <w:rFonts w:ascii="Times New Roman" w:eastAsia="Times New Roman" w:hAnsi="Times New Roman" w:cs="Times New Roman"/>
              </w:rPr>
              <w:t xml:space="preserve">(pp. 137–159). Jossey-Bass. </w:t>
            </w:r>
          </w:p>
        </w:tc>
        <w:tc>
          <w:tcPr>
            <w:tcW w:w="3030" w:type="dxa"/>
            <w:tcMar>
              <w:top w:w="100" w:type="dxa"/>
              <w:left w:w="100" w:type="dxa"/>
              <w:bottom w:w="100" w:type="dxa"/>
              <w:right w:w="100" w:type="dxa"/>
            </w:tcMar>
          </w:tcPr>
          <w:p w14:paraId="3175D27F" w14:textId="77777777" w:rsidR="0058229F"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Reader’s Work 9 (In Class)</w:t>
            </w:r>
          </w:p>
        </w:tc>
      </w:tr>
      <w:tr w:rsidR="0058229F" w14:paraId="17460143" w14:textId="77777777">
        <w:tc>
          <w:tcPr>
            <w:tcW w:w="2250" w:type="dxa"/>
            <w:tcMar>
              <w:top w:w="100" w:type="dxa"/>
              <w:left w:w="100" w:type="dxa"/>
              <w:bottom w:w="100" w:type="dxa"/>
              <w:right w:w="100" w:type="dxa"/>
            </w:tcMar>
          </w:tcPr>
          <w:p w14:paraId="31963D89"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Week 12</w:t>
            </w:r>
          </w:p>
          <w:p w14:paraId="6BC37FBE"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11/4/2025</w:t>
            </w:r>
          </w:p>
          <w:p w14:paraId="46088719" w14:textId="77777777" w:rsidR="0058229F" w:rsidRDefault="0058229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0339349" w14:textId="77777777" w:rsidR="0058229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Applying frameworks to elements of course design: Student learning outcomes</w:t>
            </w:r>
          </w:p>
        </w:tc>
        <w:tc>
          <w:tcPr>
            <w:tcW w:w="4080" w:type="dxa"/>
            <w:tcMar>
              <w:top w:w="100" w:type="dxa"/>
              <w:left w:w="100" w:type="dxa"/>
              <w:bottom w:w="100" w:type="dxa"/>
              <w:right w:w="100" w:type="dxa"/>
            </w:tcMar>
          </w:tcPr>
          <w:p w14:paraId="65A6431D" w14:textId="77777777" w:rsidR="0058229F" w:rsidRDefault="00000000">
            <w:pPr>
              <w:numPr>
                <w:ilvl w:val="0"/>
                <w:numId w:val="8"/>
              </w:numPr>
              <w:rPr>
                <w:rFonts w:ascii="Times New Roman" w:eastAsia="Times New Roman" w:hAnsi="Times New Roman" w:cs="Times New Roman"/>
                <w:sz w:val="20"/>
                <w:szCs w:val="20"/>
              </w:rPr>
            </w:pPr>
            <w:r>
              <w:rPr>
                <w:rFonts w:ascii="Times New Roman" w:eastAsia="Times New Roman" w:hAnsi="Times New Roman" w:cs="Times New Roman"/>
              </w:rPr>
              <w:t xml:space="preserve">Zakrajsek, T. D., &amp; Nilson, L. B. (2023). Designing outcomes-centered courses. In </w:t>
            </w:r>
            <w:r>
              <w:rPr>
                <w:rFonts w:ascii="Times New Roman" w:eastAsia="Times New Roman" w:hAnsi="Times New Roman" w:cs="Times New Roman"/>
                <w:i/>
                <w:iCs/>
              </w:rPr>
              <w:t>Teaching at its best: A research-based resource for college instructors</w:t>
            </w:r>
            <w:r>
              <w:rPr>
                <w:rFonts w:ascii="Times New Roman" w:eastAsia="Times New Roman" w:hAnsi="Times New Roman" w:cs="Times New Roman"/>
              </w:rPr>
              <w:t xml:space="preserve"> (5th ed.) (pp. 17–33). Jossey-Bass. </w:t>
            </w:r>
          </w:p>
          <w:p w14:paraId="3669A972" w14:textId="77777777" w:rsidR="0058229F" w:rsidRDefault="00000000">
            <w:pPr>
              <w:numPr>
                <w:ilvl w:val="0"/>
                <w:numId w:val="8"/>
              </w:numPr>
              <w:rPr>
                <w:rFonts w:ascii="Times New Roman" w:eastAsia="Times New Roman" w:hAnsi="Times New Roman" w:cs="Times New Roman"/>
                <w:sz w:val="20"/>
                <w:szCs w:val="20"/>
              </w:rPr>
            </w:pPr>
            <w:r>
              <w:rPr>
                <w:rFonts w:ascii="Times New Roman" w:eastAsia="Times New Roman" w:hAnsi="Times New Roman" w:cs="Times New Roman"/>
              </w:rPr>
              <w:t xml:space="preserve">Zakrajsek, T. D., &amp; Nilson, L. B. (2023). Matching teaching methods with learning outcomes. In </w:t>
            </w:r>
            <w:r>
              <w:rPr>
                <w:rFonts w:ascii="Times New Roman" w:eastAsia="Times New Roman" w:hAnsi="Times New Roman" w:cs="Times New Roman"/>
                <w:i/>
                <w:iCs/>
              </w:rPr>
              <w:t>Teaching at its best: A research-based resource for college instructors</w:t>
            </w:r>
            <w:r>
              <w:rPr>
                <w:rFonts w:ascii="Times New Roman" w:eastAsia="Times New Roman" w:hAnsi="Times New Roman" w:cs="Times New Roman"/>
              </w:rPr>
              <w:t xml:space="preserve"> (5th ed.) (pp. 161–173). Jossey-Bass. </w:t>
            </w:r>
          </w:p>
          <w:p w14:paraId="0E964233" w14:textId="77777777" w:rsidR="0058229F" w:rsidRDefault="00000000">
            <w:pPr>
              <w:numPr>
                <w:ilvl w:val="0"/>
                <w:numId w:val="8"/>
              </w:numPr>
              <w:rPr>
                <w:rFonts w:ascii="Times New Roman" w:eastAsia="Times New Roman" w:hAnsi="Times New Roman" w:cs="Times New Roman"/>
              </w:rPr>
            </w:pPr>
            <w:r>
              <w:rPr>
                <w:rFonts w:ascii="Times New Roman" w:eastAsia="Times New Roman" w:hAnsi="Times New Roman" w:cs="Times New Roman"/>
              </w:rPr>
              <w:t xml:space="preserve">Zakrajsek, T. D., &amp; Nilson, L. B. (2023). Integrating styles and modes of learning. In </w:t>
            </w:r>
            <w:r>
              <w:rPr>
                <w:rFonts w:ascii="Times New Roman" w:eastAsia="Times New Roman" w:hAnsi="Times New Roman" w:cs="Times New Roman"/>
                <w:i/>
                <w:iCs/>
              </w:rPr>
              <w:t>Teaching at its best: A research-based resource for college instructors</w:t>
            </w:r>
            <w:r>
              <w:rPr>
                <w:rFonts w:ascii="Times New Roman" w:eastAsia="Times New Roman" w:hAnsi="Times New Roman" w:cs="Times New Roman"/>
              </w:rPr>
              <w:t xml:space="preserve"> (5th ed.) (pp. 271–283). Jossey-Bass.</w:t>
            </w:r>
          </w:p>
        </w:tc>
        <w:tc>
          <w:tcPr>
            <w:tcW w:w="3030" w:type="dxa"/>
            <w:tcMar>
              <w:top w:w="100" w:type="dxa"/>
              <w:left w:w="100" w:type="dxa"/>
              <w:bottom w:w="100" w:type="dxa"/>
              <w:right w:w="100" w:type="dxa"/>
            </w:tcMar>
          </w:tcPr>
          <w:p w14:paraId="35765274" w14:textId="778BD760" w:rsidR="0058229F" w:rsidRDefault="0058229F">
            <w:pPr>
              <w:widowControl w:val="0"/>
              <w:numPr>
                <w:ilvl w:val="0"/>
                <w:numId w:val="5"/>
              </w:numPr>
              <w:spacing w:line="240" w:lineRule="auto"/>
              <w:rPr>
                <w:rFonts w:ascii="Times New Roman" w:eastAsia="Times New Roman" w:hAnsi="Times New Roman" w:cs="Times New Roman"/>
                <w:sz w:val="24"/>
                <w:szCs w:val="24"/>
              </w:rPr>
            </w:pPr>
          </w:p>
        </w:tc>
      </w:tr>
      <w:tr w:rsidR="0058229F" w14:paraId="77CAED24" w14:textId="77777777">
        <w:tc>
          <w:tcPr>
            <w:tcW w:w="2250" w:type="dxa"/>
            <w:tcMar>
              <w:top w:w="100" w:type="dxa"/>
              <w:left w:w="100" w:type="dxa"/>
              <w:bottom w:w="100" w:type="dxa"/>
              <w:right w:w="100" w:type="dxa"/>
            </w:tcMar>
          </w:tcPr>
          <w:p w14:paraId="73AB2800"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Week 13</w:t>
            </w:r>
          </w:p>
          <w:p w14:paraId="082A7ED7"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11/11/2025</w:t>
            </w:r>
          </w:p>
          <w:p w14:paraId="6150B4E0" w14:textId="77777777" w:rsidR="0058229F" w:rsidRDefault="0058229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037ED1C"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Applying frameworks to elements of course design: Instructional types</w:t>
            </w:r>
          </w:p>
        </w:tc>
        <w:tc>
          <w:tcPr>
            <w:tcW w:w="4080" w:type="dxa"/>
            <w:tcMar>
              <w:top w:w="100" w:type="dxa"/>
              <w:left w:w="100" w:type="dxa"/>
              <w:bottom w:w="100" w:type="dxa"/>
              <w:right w:w="100" w:type="dxa"/>
            </w:tcMar>
          </w:tcPr>
          <w:p w14:paraId="2C902F0E" w14:textId="77777777" w:rsidR="0058229F" w:rsidRPr="001F6C7B" w:rsidRDefault="00000000">
            <w:pPr>
              <w:numPr>
                <w:ilvl w:val="0"/>
                <w:numId w:val="9"/>
              </w:numPr>
              <w:rPr>
                <w:rFonts w:ascii="Times New Roman" w:eastAsia="Times New Roman" w:hAnsi="Times New Roman" w:cs="Times New Roman"/>
                <w:shd w:val="clear" w:color="auto" w:fill="EAD1DC"/>
              </w:rPr>
            </w:pPr>
            <w:r w:rsidRPr="001F6C7B">
              <w:rPr>
                <w:rFonts w:ascii="Times New Roman" w:eastAsia="Times New Roman" w:hAnsi="Times New Roman" w:cs="Times New Roman"/>
                <w:shd w:val="clear" w:color="auto" w:fill="EAD1DC"/>
              </w:rPr>
              <w:t xml:space="preserve">Zakrajsek, T. D., &amp; Nilson, L. B. (2023). Lecturing for student learning.  In </w:t>
            </w:r>
            <w:r w:rsidRPr="001F6C7B">
              <w:rPr>
                <w:rFonts w:ascii="Times New Roman" w:eastAsia="Times New Roman" w:hAnsi="Times New Roman" w:cs="Times New Roman"/>
                <w:i/>
                <w:iCs/>
                <w:shd w:val="clear" w:color="auto" w:fill="EAD1DC"/>
              </w:rPr>
              <w:t>Teaching at its best: A research-based resource for college instructors</w:t>
            </w:r>
            <w:r w:rsidRPr="001F6C7B">
              <w:rPr>
                <w:rFonts w:ascii="Times New Roman" w:eastAsia="Times New Roman" w:hAnsi="Times New Roman" w:cs="Times New Roman"/>
                <w:shd w:val="clear" w:color="auto" w:fill="EAD1DC"/>
              </w:rPr>
              <w:t xml:space="preserve"> (5th ed.) (pp. 175–187). Jossey-Bass.</w:t>
            </w:r>
          </w:p>
          <w:p w14:paraId="3269E482" w14:textId="77777777" w:rsidR="0058229F"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 xml:space="preserve">Zakrajsek, T. D., &amp; Nilson, L. B. (2023). Leading effective discussions. In </w:t>
            </w:r>
            <w:r>
              <w:rPr>
                <w:rFonts w:ascii="Times New Roman" w:eastAsia="Times New Roman" w:hAnsi="Times New Roman" w:cs="Times New Roman"/>
                <w:i/>
                <w:iCs/>
              </w:rPr>
              <w:t>Teaching at its best: A research-based resource for college instructors</w:t>
            </w:r>
            <w:r>
              <w:rPr>
                <w:rFonts w:ascii="Times New Roman" w:eastAsia="Times New Roman" w:hAnsi="Times New Roman" w:cs="Times New Roman"/>
              </w:rPr>
              <w:t xml:space="preserve"> (5th ed.) (pp. 189–201. Jossey-Bass. </w:t>
            </w:r>
          </w:p>
          <w:p w14:paraId="23702073" w14:textId="77777777" w:rsidR="0058229F"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 xml:space="preserve">Zakrajsek, T. D., &amp; Nilson, L. B. (2023). Coordinating experiential learning experiences. In </w:t>
            </w:r>
            <w:r>
              <w:rPr>
                <w:rFonts w:ascii="Times New Roman" w:eastAsia="Times New Roman" w:hAnsi="Times New Roman" w:cs="Times New Roman"/>
                <w:i/>
                <w:iCs/>
              </w:rPr>
              <w:t>Teaching at its best: A research-based resource for college instructors</w:t>
            </w:r>
            <w:r>
              <w:rPr>
                <w:rFonts w:ascii="Times New Roman" w:eastAsia="Times New Roman" w:hAnsi="Times New Roman" w:cs="Times New Roman"/>
              </w:rPr>
              <w:t xml:space="preserve"> (5th ed.) (pp. 203–213). Jossey-Bass. </w:t>
            </w:r>
          </w:p>
          <w:p w14:paraId="1F99B1B9" w14:textId="77777777" w:rsidR="0058229F"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 xml:space="preserve">Zakrajsek, T. D., &amp; Nilson, L. B. (2023). Teaching with inquiry-guided </w:t>
            </w:r>
            <w:r>
              <w:rPr>
                <w:rFonts w:ascii="Times New Roman" w:eastAsia="Times New Roman" w:hAnsi="Times New Roman" w:cs="Times New Roman"/>
              </w:rPr>
              <w:lastRenderedPageBreak/>
              <w:t xml:space="preserve">methods. In </w:t>
            </w:r>
            <w:r>
              <w:rPr>
                <w:rFonts w:ascii="Times New Roman" w:eastAsia="Times New Roman" w:hAnsi="Times New Roman" w:cs="Times New Roman"/>
                <w:i/>
                <w:iCs/>
              </w:rPr>
              <w:t>Teaching at its best: A research-based resource for college instructors</w:t>
            </w:r>
            <w:r>
              <w:rPr>
                <w:rFonts w:ascii="Times New Roman" w:eastAsia="Times New Roman" w:hAnsi="Times New Roman" w:cs="Times New Roman"/>
              </w:rPr>
              <w:t xml:space="preserve"> (5th ed.) (pp. 215–223). Jossey-Bass.</w:t>
            </w:r>
          </w:p>
          <w:p w14:paraId="6643C6CB" w14:textId="77777777" w:rsidR="0058229F"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 xml:space="preserve">Zakrajsek, T. D., &amp; Nilson, L. B. (2023). Creating engaging cases. In </w:t>
            </w:r>
            <w:r>
              <w:rPr>
                <w:rFonts w:ascii="Times New Roman" w:eastAsia="Times New Roman" w:hAnsi="Times New Roman" w:cs="Times New Roman"/>
                <w:i/>
                <w:iCs/>
              </w:rPr>
              <w:t>Teaching at its best: A research-based resource for college instructors</w:t>
            </w:r>
            <w:r>
              <w:rPr>
                <w:rFonts w:ascii="Times New Roman" w:eastAsia="Times New Roman" w:hAnsi="Times New Roman" w:cs="Times New Roman"/>
              </w:rPr>
              <w:t xml:space="preserve"> (5th ed.) (pp. 225–232). Jossey-Bass. </w:t>
            </w:r>
          </w:p>
        </w:tc>
        <w:tc>
          <w:tcPr>
            <w:tcW w:w="3030" w:type="dxa"/>
            <w:tcMar>
              <w:top w:w="100" w:type="dxa"/>
              <w:left w:w="100" w:type="dxa"/>
              <w:bottom w:w="100" w:type="dxa"/>
              <w:right w:w="100" w:type="dxa"/>
            </w:tcMar>
          </w:tcPr>
          <w:p w14:paraId="512E499D" w14:textId="77777777" w:rsidR="0058229F"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Reader’s Work 11 (In Class)</w:t>
            </w:r>
          </w:p>
        </w:tc>
      </w:tr>
      <w:tr w:rsidR="0058229F" w14:paraId="2EA5BA17" w14:textId="77777777">
        <w:tc>
          <w:tcPr>
            <w:tcW w:w="2250" w:type="dxa"/>
            <w:tcMar>
              <w:top w:w="100" w:type="dxa"/>
              <w:left w:w="100" w:type="dxa"/>
              <w:bottom w:w="100" w:type="dxa"/>
              <w:right w:w="100" w:type="dxa"/>
            </w:tcMar>
          </w:tcPr>
          <w:p w14:paraId="3EF86781"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Week 14</w:t>
            </w:r>
          </w:p>
          <w:p w14:paraId="5AA78937"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11/18/2025</w:t>
            </w:r>
          </w:p>
          <w:p w14:paraId="6847FC83" w14:textId="77777777" w:rsidR="0058229F" w:rsidRDefault="0058229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CAF1F42" w14:textId="77777777" w:rsidR="0058229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Applying frameworks to elements of course design: Grading</w:t>
            </w:r>
          </w:p>
        </w:tc>
        <w:tc>
          <w:tcPr>
            <w:tcW w:w="4080" w:type="dxa"/>
            <w:tcMar>
              <w:top w:w="100" w:type="dxa"/>
              <w:left w:w="100" w:type="dxa"/>
              <w:bottom w:w="100" w:type="dxa"/>
              <w:right w:w="100" w:type="dxa"/>
            </w:tcMar>
          </w:tcPr>
          <w:p w14:paraId="554EEF82" w14:textId="77777777" w:rsidR="0058229F" w:rsidRDefault="00000000">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rPr>
              <w:t xml:space="preserve">Zakrajsek, T. D., &amp; Nilson, L. B. (2023). Grading student assessments.  In </w:t>
            </w:r>
            <w:r>
              <w:rPr>
                <w:rFonts w:ascii="Times New Roman" w:eastAsia="Times New Roman" w:hAnsi="Times New Roman" w:cs="Times New Roman"/>
                <w:i/>
                <w:iCs/>
              </w:rPr>
              <w:t>Teaching at its best: A research-based resource for college instructors</w:t>
            </w:r>
            <w:r>
              <w:rPr>
                <w:rFonts w:ascii="Times New Roman" w:eastAsia="Times New Roman" w:hAnsi="Times New Roman" w:cs="Times New Roman"/>
              </w:rPr>
              <w:t xml:space="preserve"> (5th ed.) (pp. 319–331). Jossey-Bass. </w:t>
            </w:r>
          </w:p>
          <w:p w14:paraId="50472179" w14:textId="77777777" w:rsidR="0058229F" w:rsidRDefault="00000000">
            <w:pPr>
              <w:widowControl w:val="0"/>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Patel, L. (2021). Study groups and collective struggle: Theories of transformation. In </w:t>
            </w:r>
            <w:r>
              <w:rPr>
                <w:rFonts w:ascii="Times New Roman" w:eastAsia="Times New Roman" w:hAnsi="Times New Roman" w:cs="Times New Roman"/>
                <w:i/>
                <w:iCs/>
                <w:sz w:val="24"/>
                <w:szCs w:val="24"/>
              </w:rPr>
              <w:t xml:space="preserve">No study without struggle: Confronting settler colonialism in higher education </w:t>
            </w:r>
            <w:r>
              <w:rPr>
                <w:rFonts w:ascii="Times New Roman" w:eastAsia="Times New Roman" w:hAnsi="Times New Roman" w:cs="Times New Roman"/>
                <w:sz w:val="24"/>
                <w:szCs w:val="24"/>
              </w:rPr>
              <w:t>(pp. 153–170). Beacon Press.</w:t>
            </w:r>
          </w:p>
          <w:p w14:paraId="53DBF13A" w14:textId="77777777" w:rsidR="0058229F" w:rsidRDefault="00000000">
            <w:pPr>
              <w:widowControl w:val="0"/>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Peña, L. G. (2021). Final exam: Ethnic studies as anticolonial method. In </w:t>
            </w:r>
            <w:r>
              <w:rPr>
                <w:rFonts w:ascii="Times New Roman" w:eastAsia="Times New Roman" w:hAnsi="Times New Roman" w:cs="Times New Roman"/>
                <w:i/>
                <w:iCs/>
                <w:sz w:val="24"/>
                <w:szCs w:val="24"/>
              </w:rPr>
              <w:t xml:space="preserve">Community as rebellion: A syllabus for surviving academia as a woman of color </w:t>
            </w:r>
            <w:r>
              <w:rPr>
                <w:rFonts w:ascii="Times New Roman" w:eastAsia="Times New Roman" w:hAnsi="Times New Roman" w:cs="Times New Roman"/>
                <w:sz w:val="24"/>
                <w:szCs w:val="24"/>
              </w:rPr>
              <w:t xml:space="preserve">(pp. 82–98). Haymarket Books. </w:t>
            </w:r>
          </w:p>
        </w:tc>
        <w:tc>
          <w:tcPr>
            <w:tcW w:w="3030" w:type="dxa"/>
            <w:tcMar>
              <w:top w:w="100" w:type="dxa"/>
              <w:left w:w="100" w:type="dxa"/>
              <w:bottom w:w="100" w:type="dxa"/>
              <w:right w:w="100" w:type="dxa"/>
            </w:tcMar>
          </w:tcPr>
          <w:p w14:paraId="37C228D8" w14:textId="77777777" w:rsidR="0058229F" w:rsidRDefault="00000000">
            <w:pPr>
              <w:widowControl w:val="0"/>
              <w:numPr>
                <w:ilvl w:val="0"/>
                <w:numId w:val="6"/>
              </w:num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Mock syllabus</w:t>
            </w:r>
          </w:p>
        </w:tc>
      </w:tr>
      <w:tr w:rsidR="0058229F" w14:paraId="4C4C4445" w14:textId="77777777">
        <w:tc>
          <w:tcPr>
            <w:tcW w:w="2250" w:type="dxa"/>
            <w:tcMar>
              <w:top w:w="100" w:type="dxa"/>
              <w:left w:w="100" w:type="dxa"/>
              <w:bottom w:w="100" w:type="dxa"/>
              <w:right w:w="100" w:type="dxa"/>
            </w:tcMar>
          </w:tcPr>
          <w:p w14:paraId="26E0D31B"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Week 15</w:t>
            </w:r>
          </w:p>
          <w:p w14:paraId="1A0F88FB"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11/25/2025</w:t>
            </w:r>
          </w:p>
          <w:p w14:paraId="6106B450" w14:textId="77777777" w:rsidR="0058229F" w:rsidRDefault="0058229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9404491" w14:textId="77777777" w:rsidR="0058229F" w:rsidRDefault="0058229F">
            <w:pPr>
              <w:widowControl w:val="0"/>
              <w:spacing w:line="240" w:lineRule="auto"/>
              <w:rPr>
                <w:rFonts w:ascii="Times New Roman" w:eastAsia="Times New Roman" w:hAnsi="Times New Roman" w:cs="Times New Roman"/>
                <w:sz w:val="24"/>
                <w:szCs w:val="24"/>
              </w:rPr>
            </w:pPr>
          </w:p>
        </w:tc>
        <w:tc>
          <w:tcPr>
            <w:tcW w:w="4080" w:type="dxa"/>
            <w:tcMar>
              <w:top w:w="100" w:type="dxa"/>
              <w:left w:w="100" w:type="dxa"/>
              <w:bottom w:w="100" w:type="dxa"/>
              <w:right w:w="100" w:type="dxa"/>
            </w:tcMar>
          </w:tcPr>
          <w:p w14:paraId="119350E9" w14:textId="77777777" w:rsidR="0058229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Indigenous memorial break: No class</w:t>
            </w:r>
          </w:p>
        </w:tc>
        <w:tc>
          <w:tcPr>
            <w:tcW w:w="3030" w:type="dxa"/>
            <w:tcMar>
              <w:top w:w="100" w:type="dxa"/>
              <w:left w:w="100" w:type="dxa"/>
              <w:bottom w:w="100" w:type="dxa"/>
              <w:right w:w="100" w:type="dxa"/>
            </w:tcMar>
          </w:tcPr>
          <w:p w14:paraId="5B93B324" w14:textId="77777777" w:rsidR="0058229F" w:rsidRDefault="0058229F">
            <w:pPr>
              <w:widowControl w:val="0"/>
              <w:spacing w:line="240" w:lineRule="auto"/>
              <w:rPr>
                <w:rFonts w:ascii="Times New Roman" w:eastAsia="Times New Roman" w:hAnsi="Times New Roman" w:cs="Times New Roman"/>
                <w:sz w:val="24"/>
                <w:szCs w:val="24"/>
              </w:rPr>
            </w:pPr>
          </w:p>
        </w:tc>
      </w:tr>
      <w:tr w:rsidR="0058229F" w14:paraId="70BB2588" w14:textId="77777777">
        <w:tc>
          <w:tcPr>
            <w:tcW w:w="2250" w:type="dxa"/>
            <w:tcMar>
              <w:top w:w="100" w:type="dxa"/>
              <w:left w:w="100" w:type="dxa"/>
              <w:bottom w:w="100" w:type="dxa"/>
              <w:right w:w="100" w:type="dxa"/>
            </w:tcMar>
          </w:tcPr>
          <w:p w14:paraId="24E3DCE4"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Week 16</w:t>
            </w:r>
          </w:p>
          <w:p w14:paraId="549DD7CA" w14:textId="77777777" w:rsidR="0058229F"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12/2/2025</w:t>
            </w:r>
          </w:p>
          <w:p w14:paraId="466C4CBB" w14:textId="77777777" w:rsidR="0058229F" w:rsidRDefault="0058229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3C86E6F" w14:textId="77777777" w:rsidR="0058229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as transformation and liberation</w:t>
            </w:r>
          </w:p>
        </w:tc>
        <w:tc>
          <w:tcPr>
            <w:tcW w:w="4080" w:type="dxa"/>
            <w:tcMar>
              <w:top w:w="100" w:type="dxa"/>
              <w:left w:w="100" w:type="dxa"/>
              <w:bottom w:w="100" w:type="dxa"/>
              <w:right w:w="100" w:type="dxa"/>
            </w:tcMar>
          </w:tcPr>
          <w:p w14:paraId="7B41839E" w14:textId="77777777" w:rsidR="0058229F" w:rsidRDefault="00000000">
            <w:pPr>
              <w:widowControl w:val="0"/>
              <w:numPr>
                <w:ilvl w:val="0"/>
                <w:numId w:val="1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 Facilitations </w:t>
            </w:r>
          </w:p>
        </w:tc>
        <w:tc>
          <w:tcPr>
            <w:tcW w:w="3030" w:type="dxa"/>
            <w:tcMar>
              <w:top w:w="100" w:type="dxa"/>
              <w:left w:w="100" w:type="dxa"/>
              <w:bottom w:w="100" w:type="dxa"/>
              <w:right w:w="100" w:type="dxa"/>
            </w:tcMar>
          </w:tcPr>
          <w:p w14:paraId="1B6348CD" w14:textId="77777777" w:rsidR="0058229F" w:rsidRDefault="00000000">
            <w:pPr>
              <w:widowControl w:val="0"/>
              <w:numPr>
                <w:ilvl w:val="0"/>
                <w:numId w:val="1"/>
              </w:num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philosophy part 2</w:t>
            </w:r>
          </w:p>
          <w:p w14:paraId="4AEC9273" w14:textId="77777777" w:rsidR="0058229F" w:rsidRDefault="0058229F">
            <w:pPr>
              <w:widowControl w:val="0"/>
              <w:numPr>
                <w:ilvl w:val="0"/>
                <w:numId w:val="1"/>
              </w:numPr>
              <w:spacing w:line="240" w:lineRule="auto"/>
              <w:ind w:left="360"/>
              <w:rPr>
                <w:rFonts w:ascii="Times New Roman" w:eastAsia="Times New Roman" w:hAnsi="Times New Roman" w:cs="Times New Roman"/>
                <w:sz w:val="24"/>
                <w:szCs w:val="24"/>
              </w:rPr>
            </w:pPr>
          </w:p>
        </w:tc>
      </w:tr>
    </w:tbl>
    <w:p w14:paraId="569BD7DA" w14:textId="77777777" w:rsidR="0058229F" w:rsidRDefault="0058229F">
      <w:pPr>
        <w:rPr>
          <w:rFonts w:ascii="Times New Roman" w:eastAsia="Times New Roman" w:hAnsi="Times New Roman" w:cs="Times New Roman"/>
          <w:sz w:val="24"/>
          <w:szCs w:val="24"/>
        </w:rPr>
      </w:pPr>
    </w:p>
    <w:sectPr w:rsidR="0058229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6989346-176D-46B3-B845-90E4AAEF5AE5}"/>
  </w:font>
  <w:font w:name="Cambria">
    <w:panose1 w:val="02040503050406030204"/>
    <w:charset w:val="00"/>
    <w:family w:val="roman"/>
    <w:pitch w:val="variable"/>
    <w:sig w:usb0="E00006FF" w:usb1="420024FF" w:usb2="02000000" w:usb3="00000000" w:csb0="0000019F" w:csb1="00000000"/>
    <w:embedRegular r:id="rId2" w:fontKey="{AF1CF741-3FF5-486E-AE94-7153943B8E4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37D0"/>
    <w:multiLevelType w:val="multilevel"/>
    <w:tmpl w:val="D50CE63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2D1F73"/>
    <w:multiLevelType w:val="multilevel"/>
    <w:tmpl w:val="6CD0C3E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5F0672"/>
    <w:multiLevelType w:val="multilevel"/>
    <w:tmpl w:val="FA0E9F9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06016E"/>
    <w:multiLevelType w:val="multilevel"/>
    <w:tmpl w:val="1630866A"/>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D8065AD"/>
    <w:multiLevelType w:val="multilevel"/>
    <w:tmpl w:val="B502AD86"/>
    <w:lvl w:ilvl="0">
      <w:start w:val="1"/>
      <w:numFmt w:val="decimal"/>
      <w:lvlText w:val="%1."/>
      <w:lvlJc w:val="left"/>
      <w:pPr>
        <w:ind w:left="36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87007BA"/>
    <w:multiLevelType w:val="multilevel"/>
    <w:tmpl w:val="1478BAA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271474B"/>
    <w:multiLevelType w:val="multilevel"/>
    <w:tmpl w:val="B2969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FD1272"/>
    <w:multiLevelType w:val="multilevel"/>
    <w:tmpl w:val="829AACB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64520C9"/>
    <w:multiLevelType w:val="multilevel"/>
    <w:tmpl w:val="F650E1E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EE774C1"/>
    <w:multiLevelType w:val="multilevel"/>
    <w:tmpl w:val="E25EEB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1BA46AB"/>
    <w:multiLevelType w:val="multilevel"/>
    <w:tmpl w:val="85F8EA2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2A56F1B"/>
    <w:multiLevelType w:val="multilevel"/>
    <w:tmpl w:val="5106DE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4E41D1F"/>
    <w:multiLevelType w:val="multilevel"/>
    <w:tmpl w:val="A942EC4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8651050"/>
    <w:multiLevelType w:val="multilevel"/>
    <w:tmpl w:val="2128765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E7A5EE6"/>
    <w:multiLevelType w:val="multilevel"/>
    <w:tmpl w:val="E44CC4EC"/>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4D709F7"/>
    <w:multiLevelType w:val="multilevel"/>
    <w:tmpl w:val="05002A5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E90129A"/>
    <w:multiLevelType w:val="multilevel"/>
    <w:tmpl w:val="8E3C2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4F01B0B"/>
    <w:multiLevelType w:val="multilevel"/>
    <w:tmpl w:val="581A3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D7E4130"/>
    <w:multiLevelType w:val="multilevel"/>
    <w:tmpl w:val="206E897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08A2746"/>
    <w:multiLevelType w:val="multilevel"/>
    <w:tmpl w:val="D194BD7A"/>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09C6F9B"/>
    <w:multiLevelType w:val="multilevel"/>
    <w:tmpl w:val="9E86E1F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42C1FA6"/>
    <w:multiLevelType w:val="multilevel"/>
    <w:tmpl w:val="87F41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5656844">
    <w:abstractNumId w:val="21"/>
  </w:num>
  <w:num w:numId="2" w16cid:durableId="331959419">
    <w:abstractNumId w:val="10"/>
  </w:num>
  <w:num w:numId="3" w16cid:durableId="1524855605">
    <w:abstractNumId w:val="6"/>
  </w:num>
  <w:num w:numId="4" w16cid:durableId="75247371">
    <w:abstractNumId w:val="17"/>
  </w:num>
  <w:num w:numId="5" w16cid:durableId="1371610265">
    <w:abstractNumId w:val="2"/>
  </w:num>
  <w:num w:numId="6" w16cid:durableId="1364676066">
    <w:abstractNumId w:val="16"/>
  </w:num>
  <w:num w:numId="7" w16cid:durableId="1312060514">
    <w:abstractNumId w:val="8"/>
  </w:num>
  <w:num w:numId="8" w16cid:durableId="484395033">
    <w:abstractNumId w:val="12"/>
  </w:num>
  <w:num w:numId="9" w16cid:durableId="1321082033">
    <w:abstractNumId w:val="7"/>
  </w:num>
  <w:num w:numId="10" w16cid:durableId="883520175">
    <w:abstractNumId w:val="14"/>
  </w:num>
  <w:num w:numId="11" w16cid:durableId="815487735">
    <w:abstractNumId w:val="0"/>
  </w:num>
  <w:num w:numId="12" w16cid:durableId="830025301">
    <w:abstractNumId w:val="15"/>
  </w:num>
  <w:num w:numId="13" w16cid:durableId="303509969">
    <w:abstractNumId w:val="13"/>
  </w:num>
  <w:num w:numId="14" w16cid:durableId="1266692451">
    <w:abstractNumId w:val="3"/>
  </w:num>
  <w:num w:numId="15" w16cid:durableId="1333143728">
    <w:abstractNumId w:val="18"/>
  </w:num>
  <w:num w:numId="16" w16cid:durableId="749082862">
    <w:abstractNumId w:val="1"/>
  </w:num>
  <w:num w:numId="17" w16cid:durableId="241645979">
    <w:abstractNumId w:val="5"/>
  </w:num>
  <w:num w:numId="18" w16cid:durableId="1172599825">
    <w:abstractNumId w:val="19"/>
  </w:num>
  <w:num w:numId="19" w16cid:durableId="527645907">
    <w:abstractNumId w:val="20"/>
  </w:num>
  <w:num w:numId="20" w16cid:durableId="939336339">
    <w:abstractNumId w:val="9"/>
  </w:num>
  <w:num w:numId="21" w16cid:durableId="975719930">
    <w:abstractNumId w:val="4"/>
  </w:num>
  <w:num w:numId="22" w16cid:durableId="16647015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29F"/>
    <w:rsid w:val="001873A2"/>
    <w:rsid w:val="001F6C7B"/>
    <w:rsid w:val="0058229F"/>
    <w:rsid w:val="00AF3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F3818"/>
  <w15:docId w15:val="{783C886F-E38A-410B-82FD-EC3A8E529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163/9789004506725_067" TargetMode="External"/><Relationship Id="rId3" Type="http://schemas.openxmlformats.org/officeDocument/2006/relationships/settings" Target="settings.xml"/><Relationship Id="rId7" Type="http://schemas.openxmlformats.org/officeDocument/2006/relationships/hyperlink" Target="https://auburnpub.cfmnetwork.com/B.aspx?BookId=12839&amp;PageId=46358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uburn.zoom.us/j/5389709513" TargetMode="External"/><Relationship Id="rId5" Type="http://schemas.openxmlformats.org/officeDocument/2006/relationships/hyperlink" Target="mailto:jessweisephd@g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Pages>
  <Words>3090</Words>
  <Characters>17618</Characters>
  <Application>Microsoft Office Word</Application>
  <DocSecurity>0</DocSecurity>
  <Lines>146</Lines>
  <Paragraphs>41</Paragraphs>
  <ScaleCrop>false</ScaleCrop>
  <Company/>
  <LinksUpToDate>false</LinksUpToDate>
  <CharactersWithSpaces>20667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Jessica Weise</cp:lastModifiedBy>
  <cp:revision>2</cp:revision>
  <dcterms:created xsi:type="dcterms:W3CDTF">2025-12-02T23:54:00Z</dcterms:created>
  <dcterms:modified xsi:type="dcterms:W3CDTF">2025-12-02T23:54:00Z</dcterms:modified>
</cp:coreProperties>
</file>