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0"/>
        <w:ind w:left="2812" w:right="3133"/>
        <w:jc w:val="center"/>
      </w:pPr>
      <w:r>
        <w:rPr/>
        <w:t>ADED 7656 – Spring 2018</w:t>
      </w:r>
    </w:p>
    <w:p>
      <w:pPr>
        <w:spacing w:before="0"/>
        <w:ind w:left="2812" w:right="3134" w:firstLine="0"/>
        <w:jc w:val="center"/>
        <w:rPr>
          <w:b/>
          <w:sz w:val="24"/>
        </w:rPr>
      </w:pPr>
      <w:r>
        <w:rPr>
          <w:b/>
          <w:sz w:val="24"/>
        </w:rPr>
        <w:t>Teaching the Disadvantaged Adult Tentative Syllabus</w:t>
      </w:r>
    </w:p>
    <w:p>
      <w:pPr>
        <w:pStyle w:val="BodyText"/>
        <w:spacing w:line="272" w:lineRule="exact"/>
        <w:ind w:left="2807" w:right="3134"/>
        <w:jc w:val="center"/>
      </w:pPr>
      <w:r>
        <w:rPr/>
        <w:t>Dr. Leslie A. Cordie</w:t>
      </w:r>
    </w:p>
    <w:p>
      <w:pPr>
        <w:pStyle w:val="BodyText"/>
        <w:ind w:left="1367" w:right="1683" w:firstLine="1200"/>
      </w:pPr>
      <w:r>
        <w:rPr/>
        <w:t>Auburn University - College of Education  Educational Foundations, Leadership, and Technology</w:t>
      </w:r>
      <w:r>
        <w:rPr>
          <w:spacing w:val="-12"/>
        </w:rPr>
        <w:t> </w:t>
      </w:r>
      <w:r>
        <w:rPr/>
        <w:t>Department</w:t>
      </w:r>
    </w:p>
    <w:p>
      <w:pPr>
        <w:pStyle w:val="BodyText"/>
        <w:spacing w:before="4"/>
      </w:pPr>
    </w:p>
    <w:p>
      <w:pPr>
        <w:pStyle w:val="Heading1"/>
        <w:numPr>
          <w:ilvl w:val="0"/>
          <w:numId w:val="1"/>
        </w:numPr>
        <w:tabs>
          <w:tab w:pos="480" w:val="left" w:leader="none"/>
          <w:tab w:pos="2639" w:val="left" w:leader="none"/>
        </w:tabs>
        <w:spacing w:line="274" w:lineRule="exact" w:before="0" w:after="0"/>
        <w:ind w:left="479" w:right="0" w:hanging="360"/>
        <w:jc w:val="left"/>
      </w:pPr>
      <w:r>
        <w:rPr/>
        <w:t>Course</w:t>
      </w:r>
      <w:r>
        <w:rPr>
          <w:spacing w:val="-2"/>
        </w:rPr>
        <w:t> </w:t>
      </w:r>
      <w:r>
        <w:rPr/>
        <w:t>Number:</w:t>
        <w:tab/>
        <w:t>ADED</w:t>
      </w:r>
      <w:r>
        <w:rPr>
          <w:spacing w:val="-7"/>
        </w:rPr>
        <w:t> </w:t>
      </w:r>
      <w:r>
        <w:rPr/>
        <w:t>7656</w:t>
      </w:r>
    </w:p>
    <w:p>
      <w:pPr>
        <w:pStyle w:val="BodyText"/>
        <w:tabs>
          <w:tab w:pos="2639" w:val="left" w:leader="none"/>
        </w:tabs>
        <w:ind w:left="479" w:right="3523"/>
      </w:pPr>
      <w:r>
        <w:rPr/>
        <w:t>Course Title:</w:t>
        <w:tab/>
        <w:t>Teaching the</w:t>
      </w:r>
      <w:r>
        <w:rPr>
          <w:spacing w:val="-10"/>
        </w:rPr>
        <w:t> </w:t>
      </w:r>
      <w:r>
        <w:rPr/>
        <w:t>Disadvantaged</w:t>
      </w:r>
      <w:r>
        <w:rPr>
          <w:spacing w:val="-4"/>
        </w:rPr>
        <w:t> </w:t>
      </w:r>
      <w:r>
        <w:rPr/>
        <w:t>Adult Credit Hours:</w:t>
        <w:tab/>
        <w:t>3 semester hours</w:t>
      </w:r>
    </w:p>
    <w:p>
      <w:pPr>
        <w:pStyle w:val="BodyText"/>
        <w:tabs>
          <w:tab w:pos="2639" w:val="left" w:leader="none"/>
        </w:tabs>
        <w:spacing w:before="2"/>
        <w:ind w:left="479"/>
      </w:pPr>
      <w:r>
        <w:rPr/>
        <w:t>Class</w:t>
      </w:r>
      <w:r>
        <w:rPr>
          <w:spacing w:val="-2"/>
        </w:rPr>
        <w:t> </w:t>
      </w:r>
      <w:r>
        <w:rPr/>
        <w:t>Time:</w:t>
        <w:tab/>
        <w:t>Online</w:t>
      </w:r>
      <w:r>
        <w:rPr>
          <w:spacing w:val="-7"/>
        </w:rPr>
        <w:t> </w:t>
      </w:r>
      <w:r>
        <w:rPr/>
        <w:t>ONLY</w:t>
      </w:r>
    </w:p>
    <w:p>
      <w:pPr>
        <w:pStyle w:val="BodyText"/>
        <w:spacing w:before="4"/>
      </w:pPr>
    </w:p>
    <w:p>
      <w:pPr>
        <w:pStyle w:val="Heading1"/>
        <w:numPr>
          <w:ilvl w:val="0"/>
          <w:numId w:val="1"/>
        </w:numPr>
        <w:tabs>
          <w:tab w:pos="480" w:val="left" w:leader="none"/>
          <w:tab w:pos="1919" w:val="left" w:leader="none"/>
        </w:tabs>
        <w:spacing w:line="274" w:lineRule="exact" w:before="0" w:after="0"/>
        <w:ind w:left="479" w:right="0" w:hanging="360"/>
        <w:jc w:val="left"/>
      </w:pPr>
      <w:r>
        <w:rPr/>
        <w:t>Professor:</w:t>
        <w:tab/>
        <w:t>Dr. Leslie</w:t>
      </w:r>
      <w:r>
        <w:rPr>
          <w:spacing w:val="-11"/>
        </w:rPr>
        <w:t> </w:t>
      </w:r>
      <w:r>
        <w:rPr/>
        <w:t>Cordie</w:t>
      </w:r>
    </w:p>
    <w:p>
      <w:pPr>
        <w:pStyle w:val="BodyText"/>
        <w:tabs>
          <w:tab w:pos="1919" w:val="left" w:leader="none"/>
        </w:tabs>
        <w:spacing w:line="274" w:lineRule="exact"/>
        <w:ind w:left="479"/>
      </w:pPr>
      <w:r>
        <w:rPr/>
        <w:t>Office:</w:t>
        <w:tab/>
        <w:t>Haley Center</w:t>
      </w:r>
      <w:r>
        <w:rPr>
          <w:spacing w:val="-6"/>
        </w:rPr>
        <w:t> </w:t>
      </w:r>
      <w:r>
        <w:rPr/>
        <w:t>3066</w:t>
      </w:r>
    </w:p>
    <w:p>
      <w:pPr>
        <w:pStyle w:val="BodyText"/>
        <w:tabs>
          <w:tab w:pos="1919" w:val="left" w:leader="none"/>
        </w:tabs>
        <w:ind w:left="480" w:right="5174" w:hanging="1"/>
      </w:pPr>
      <w:r>
        <w:rPr/>
        <w:t>Email:</w:t>
        <w:tab/>
      </w:r>
      <w:hyperlink r:id="rId6">
        <w:r>
          <w:rPr>
            <w:color w:val="0000FF"/>
            <w:u w:val="single" w:color="0000FF"/>
          </w:rPr>
          <w:t>lesliecordie@auburn.edu</w:t>
        </w:r>
      </w:hyperlink>
      <w:r>
        <w:rPr>
          <w:color w:val="0000FF"/>
          <w:u w:val="single" w:color="0000FF"/>
        </w:rPr>
        <w:t> </w:t>
      </w:r>
      <w:r>
        <w:rPr/>
        <w:t>Office Tel:</w:t>
        <w:tab/>
        <w:t>334-844-3089</w:t>
      </w:r>
    </w:p>
    <w:p>
      <w:pPr>
        <w:pStyle w:val="BodyText"/>
        <w:ind w:left="480"/>
      </w:pPr>
      <w:r>
        <w:rPr/>
        <w:t>Office Hours:  Tuesdays – 1 to 5 PM; Anytime with an appt.</w:t>
      </w:r>
    </w:p>
    <w:p>
      <w:pPr>
        <w:pStyle w:val="BodyText"/>
        <w:spacing w:before="4"/>
      </w:pPr>
    </w:p>
    <w:p>
      <w:pPr>
        <w:pStyle w:val="Heading1"/>
        <w:numPr>
          <w:ilvl w:val="0"/>
          <w:numId w:val="1"/>
        </w:numPr>
        <w:tabs>
          <w:tab w:pos="481" w:val="left" w:leader="none"/>
        </w:tabs>
        <w:spacing w:line="240" w:lineRule="auto" w:before="0" w:after="0"/>
        <w:ind w:left="480" w:right="0" w:hanging="360"/>
        <w:jc w:val="left"/>
      </w:pPr>
      <w:r>
        <w:rPr/>
        <w:t>Texts: Recommended</w:t>
      </w:r>
      <w:r>
        <w:rPr>
          <w:spacing w:val="7"/>
        </w:rPr>
        <w:t> </w:t>
      </w:r>
      <w:r>
        <w:rPr/>
        <w:t>ONLY</w:t>
      </w:r>
    </w:p>
    <w:p>
      <w:pPr>
        <w:pStyle w:val="BodyText"/>
        <w:spacing w:before="7"/>
        <w:rPr>
          <w:b/>
          <w:sz w:val="23"/>
        </w:rPr>
      </w:pPr>
    </w:p>
    <w:p>
      <w:pPr>
        <w:pStyle w:val="ListParagraph"/>
        <w:numPr>
          <w:ilvl w:val="1"/>
          <w:numId w:val="1"/>
        </w:numPr>
        <w:tabs>
          <w:tab w:pos="841" w:val="left" w:leader="none"/>
        </w:tabs>
        <w:spacing w:line="240" w:lineRule="auto" w:before="0" w:after="0"/>
        <w:ind w:left="840" w:right="1161" w:hanging="360"/>
        <w:jc w:val="left"/>
        <w:rPr>
          <w:sz w:val="24"/>
        </w:rPr>
      </w:pPr>
      <w:r>
        <w:rPr>
          <w:sz w:val="24"/>
        </w:rPr>
        <w:t>Crux, S. C. (1991). </w:t>
      </w:r>
      <w:r>
        <w:rPr>
          <w:i/>
          <w:sz w:val="24"/>
        </w:rPr>
        <w:t>Learning strategies for adults: Compensation for learning </w:t>
      </w:r>
      <w:r>
        <w:rPr>
          <w:i/>
          <w:sz w:val="24"/>
        </w:rPr>
        <w:t>disabilities. </w:t>
      </w:r>
      <w:r>
        <w:rPr>
          <w:sz w:val="24"/>
        </w:rPr>
        <w:t>Toronto: Wall &amp; Emerson,</w:t>
      </w:r>
      <w:r>
        <w:rPr>
          <w:spacing w:val="-8"/>
          <w:sz w:val="24"/>
        </w:rPr>
        <w:t> </w:t>
      </w:r>
      <w:r>
        <w:rPr>
          <w:sz w:val="24"/>
        </w:rPr>
        <w:t>Inc.</w:t>
      </w:r>
    </w:p>
    <w:p>
      <w:pPr>
        <w:pStyle w:val="BodyText"/>
        <w:spacing w:before="11"/>
        <w:rPr>
          <w:sz w:val="23"/>
        </w:rPr>
      </w:pPr>
    </w:p>
    <w:p>
      <w:pPr>
        <w:pStyle w:val="ListParagraph"/>
        <w:numPr>
          <w:ilvl w:val="1"/>
          <w:numId w:val="1"/>
        </w:numPr>
        <w:tabs>
          <w:tab w:pos="841" w:val="left" w:leader="none"/>
        </w:tabs>
        <w:spacing w:line="240" w:lineRule="auto" w:before="0" w:after="0"/>
        <w:ind w:left="840" w:right="109" w:hanging="360"/>
        <w:jc w:val="left"/>
        <w:rPr>
          <w:sz w:val="24"/>
        </w:rPr>
      </w:pPr>
      <w:r>
        <w:rPr>
          <w:sz w:val="24"/>
        </w:rPr>
        <w:t>Falvo, D. (2017). </w:t>
      </w:r>
      <w:r>
        <w:rPr>
          <w:i/>
          <w:sz w:val="24"/>
        </w:rPr>
        <w:t>Medical And psychosocial aspects of chronic illness and disability</w:t>
      </w:r>
      <w:r>
        <w:rPr>
          <w:i/>
          <w:spacing w:val="-22"/>
          <w:sz w:val="24"/>
        </w:rPr>
        <w:t> </w:t>
      </w:r>
      <w:r>
        <w:rPr>
          <w:i/>
          <w:sz w:val="24"/>
        </w:rPr>
        <w:t>(6th </w:t>
      </w:r>
      <w:r>
        <w:rPr>
          <w:i/>
          <w:sz w:val="24"/>
        </w:rPr>
        <w:t>ed.).  </w:t>
      </w:r>
      <w:r>
        <w:rPr>
          <w:sz w:val="24"/>
        </w:rPr>
        <w:t>Burlington, MA: Jones &amp; Bartlett</w:t>
      </w:r>
      <w:r>
        <w:rPr>
          <w:spacing w:val="-13"/>
          <w:sz w:val="24"/>
        </w:rPr>
        <w:t> </w:t>
      </w:r>
      <w:r>
        <w:rPr>
          <w:sz w:val="24"/>
        </w:rPr>
        <w:t>Publishers.</w:t>
      </w:r>
    </w:p>
    <w:p>
      <w:pPr>
        <w:pStyle w:val="BodyText"/>
        <w:spacing w:before="11"/>
        <w:rPr>
          <w:sz w:val="23"/>
        </w:rPr>
      </w:pPr>
    </w:p>
    <w:p>
      <w:pPr>
        <w:pStyle w:val="BodyText"/>
        <w:ind w:left="480" w:right="309"/>
      </w:pPr>
      <w:r>
        <w:rPr/>
        <w:t>Online materials and resources will be posted in the course in Canvas. Please make sure to have Adobe Reader software on your computer, as most files will be in pdf format to download. There is a free download at the Adobe web site at: </w:t>
      </w:r>
      <w:hyperlink r:id="rId7">
        <w:r>
          <w:rPr>
            <w:color w:val="0000FF"/>
            <w:u w:val="single" w:color="0000FF"/>
          </w:rPr>
          <w:t>http://get.adobe.com/reader/</w:t>
        </w:r>
      </w:hyperlink>
    </w:p>
    <w:p>
      <w:pPr>
        <w:pStyle w:val="BodyText"/>
        <w:spacing w:before="6"/>
        <w:rPr>
          <w:sz w:val="16"/>
        </w:rPr>
      </w:pPr>
    </w:p>
    <w:p>
      <w:pPr>
        <w:pStyle w:val="Heading1"/>
        <w:numPr>
          <w:ilvl w:val="0"/>
          <w:numId w:val="1"/>
        </w:numPr>
        <w:tabs>
          <w:tab w:pos="480" w:val="left" w:leader="none"/>
        </w:tabs>
        <w:spacing w:line="240" w:lineRule="auto" w:before="90" w:after="0"/>
        <w:ind w:left="480" w:right="0" w:hanging="360"/>
        <w:jc w:val="left"/>
      </w:pPr>
      <w:r>
        <w:rPr/>
        <w:t>Course</w:t>
      </w:r>
      <w:r>
        <w:rPr>
          <w:spacing w:val="-12"/>
        </w:rPr>
        <w:t> </w:t>
      </w:r>
      <w:r>
        <w:rPr/>
        <w:t>Description:</w:t>
      </w:r>
    </w:p>
    <w:p>
      <w:pPr>
        <w:pStyle w:val="BodyText"/>
        <w:spacing w:before="7"/>
        <w:rPr>
          <w:b/>
          <w:sz w:val="23"/>
        </w:rPr>
      </w:pPr>
    </w:p>
    <w:p>
      <w:pPr>
        <w:pStyle w:val="BodyText"/>
        <w:ind w:left="480" w:right="169"/>
      </w:pPr>
      <w:r>
        <w:rPr/>
        <w:t>This course is designed to define, survey and analyze the demographics of those who are targeted by various programs as the "disadvantaged" and to explore the unique sociological, psychological, and physiological factors which influence learning and participation in remedial adult education programs. The course would be advantageous for teachers of adult basic education and those in employee education, community agencies, or other educational roles which serve the ‘disadvantaged adult.’</w:t>
      </w:r>
    </w:p>
    <w:p>
      <w:pPr>
        <w:pStyle w:val="BodyText"/>
        <w:spacing w:before="3"/>
      </w:pPr>
    </w:p>
    <w:p>
      <w:pPr>
        <w:pStyle w:val="Heading1"/>
        <w:numPr>
          <w:ilvl w:val="0"/>
          <w:numId w:val="1"/>
        </w:numPr>
        <w:tabs>
          <w:tab w:pos="481" w:val="left" w:leader="none"/>
        </w:tabs>
        <w:spacing w:line="240" w:lineRule="auto" w:before="0" w:after="0"/>
        <w:ind w:left="480" w:right="0" w:hanging="360"/>
        <w:jc w:val="left"/>
      </w:pPr>
      <w:r>
        <w:rPr/>
        <w:t>Course</w:t>
      </w:r>
      <w:r>
        <w:rPr>
          <w:spacing w:val="-8"/>
        </w:rPr>
        <w:t> </w:t>
      </w:r>
      <w:r>
        <w:rPr/>
        <w:t>Objectives:</w:t>
      </w:r>
    </w:p>
    <w:p>
      <w:pPr>
        <w:pStyle w:val="BodyText"/>
        <w:spacing w:before="6"/>
        <w:rPr>
          <w:b/>
          <w:sz w:val="23"/>
        </w:rPr>
      </w:pPr>
    </w:p>
    <w:p>
      <w:pPr>
        <w:pStyle w:val="BodyText"/>
        <w:spacing w:before="1"/>
        <w:ind w:left="120"/>
      </w:pPr>
      <w:r>
        <w:rPr/>
        <w:t>Upon completion of this course, students will be able to:</w:t>
      </w:r>
    </w:p>
    <w:p>
      <w:pPr>
        <w:pStyle w:val="BodyText"/>
      </w:pPr>
    </w:p>
    <w:p>
      <w:pPr>
        <w:pStyle w:val="ListParagraph"/>
        <w:numPr>
          <w:ilvl w:val="0"/>
          <w:numId w:val="2"/>
        </w:numPr>
        <w:tabs>
          <w:tab w:pos="841" w:val="left" w:leader="none"/>
        </w:tabs>
        <w:spacing w:line="240" w:lineRule="auto" w:before="0" w:after="0"/>
        <w:ind w:left="840" w:right="1401" w:hanging="360"/>
        <w:jc w:val="left"/>
        <w:rPr>
          <w:sz w:val="24"/>
        </w:rPr>
      </w:pPr>
      <w:r>
        <w:rPr>
          <w:sz w:val="24"/>
        </w:rPr>
        <w:t>Discuss the demographics pertaining to the economically and educationally disadvantaged adult learner in the</w:t>
      </w:r>
      <w:r>
        <w:rPr>
          <w:spacing w:val="-7"/>
          <w:sz w:val="24"/>
        </w:rPr>
        <w:t> </w:t>
      </w:r>
      <w:r>
        <w:rPr>
          <w:sz w:val="24"/>
        </w:rPr>
        <w:t>U.S.</w:t>
      </w:r>
    </w:p>
    <w:p>
      <w:pPr>
        <w:spacing w:after="0" w:line="240" w:lineRule="auto"/>
        <w:jc w:val="left"/>
        <w:rPr>
          <w:sz w:val="24"/>
        </w:rPr>
        <w:sectPr>
          <w:footerReference w:type="default" r:id="rId5"/>
          <w:type w:val="continuous"/>
          <w:pgSz w:w="12240" w:h="15840"/>
          <w:pgMar w:footer="1504" w:top="1160" w:bottom="1700" w:left="1560" w:right="1180"/>
          <w:pgNumType w:start="1"/>
        </w:sectPr>
      </w:pPr>
    </w:p>
    <w:p>
      <w:pPr>
        <w:pStyle w:val="ListParagraph"/>
        <w:numPr>
          <w:ilvl w:val="0"/>
          <w:numId w:val="2"/>
        </w:numPr>
        <w:tabs>
          <w:tab w:pos="1200" w:val="left" w:leader="none"/>
        </w:tabs>
        <w:spacing w:line="240" w:lineRule="auto" w:before="76" w:after="0"/>
        <w:ind w:left="1200" w:right="506" w:hanging="360"/>
        <w:jc w:val="left"/>
        <w:rPr>
          <w:sz w:val="24"/>
        </w:rPr>
      </w:pPr>
      <w:r>
        <w:rPr>
          <w:sz w:val="24"/>
        </w:rPr>
        <w:t>Compare and contrast factors, such as sociological, psychological, and physiological factors, that characterize the disadvantaged</w:t>
      </w:r>
      <w:r>
        <w:rPr>
          <w:spacing w:val="-10"/>
          <w:sz w:val="24"/>
        </w:rPr>
        <w:t> </w:t>
      </w:r>
      <w:r>
        <w:rPr>
          <w:sz w:val="24"/>
        </w:rPr>
        <w:t>population.</w:t>
      </w:r>
    </w:p>
    <w:p>
      <w:pPr>
        <w:pStyle w:val="BodyText"/>
      </w:pPr>
    </w:p>
    <w:p>
      <w:pPr>
        <w:pStyle w:val="ListParagraph"/>
        <w:numPr>
          <w:ilvl w:val="0"/>
          <w:numId w:val="2"/>
        </w:numPr>
        <w:tabs>
          <w:tab w:pos="1200" w:val="left" w:leader="none"/>
        </w:tabs>
        <w:spacing w:line="240" w:lineRule="auto" w:before="0" w:after="0"/>
        <w:ind w:left="1200" w:right="226" w:hanging="360"/>
        <w:jc w:val="left"/>
        <w:rPr>
          <w:sz w:val="24"/>
        </w:rPr>
      </w:pPr>
      <w:r>
        <w:rPr>
          <w:sz w:val="24"/>
        </w:rPr>
        <w:t>Cite theorists; compare the varied and often conflicting explanations of the condition of disadvantaged adult in learning</w:t>
      </w:r>
      <w:r>
        <w:rPr>
          <w:spacing w:val="-8"/>
          <w:sz w:val="24"/>
        </w:rPr>
        <w:t> </w:t>
      </w:r>
      <w:r>
        <w:rPr>
          <w:sz w:val="24"/>
        </w:rPr>
        <w:t>situations.</w:t>
      </w:r>
    </w:p>
    <w:p>
      <w:pPr>
        <w:pStyle w:val="BodyText"/>
        <w:spacing w:before="11"/>
        <w:rPr>
          <w:sz w:val="23"/>
        </w:rPr>
      </w:pPr>
    </w:p>
    <w:p>
      <w:pPr>
        <w:pStyle w:val="ListParagraph"/>
        <w:numPr>
          <w:ilvl w:val="0"/>
          <w:numId w:val="2"/>
        </w:numPr>
        <w:tabs>
          <w:tab w:pos="1200" w:val="left" w:leader="none"/>
        </w:tabs>
        <w:spacing w:line="240" w:lineRule="auto" w:before="0" w:after="0"/>
        <w:ind w:left="1200" w:right="0" w:hanging="360"/>
        <w:jc w:val="left"/>
        <w:rPr>
          <w:sz w:val="24"/>
        </w:rPr>
      </w:pPr>
      <w:r>
        <w:rPr>
          <w:sz w:val="24"/>
        </w:rPr>
        <w:t>Analyze selected aspects of disadvantaged adult</w:t>
      </w:r>
      <w:r>
        <w:rPr>
          <w:spacing w:val="-9"/>
          <w:sz w:val="24"/>
        </w:rPr>
        <w:t> </w:t>
      </w:r>
      <w:r>
        <w:rPr>
          <w:sz w:val="24"/>
        </w:rPr>
        <w:t>exploitation.</w:t>
      </w:r>
    </w:p>
    <w:p>
      <w:pPr>
        <w:pStyle w:val="BodyText"/>
        <w:spacing w:before="11"/>
        <w:rPr>
          <w:sz w:val="23"/>
        </w:rPr>
      </w:pPr>
    </w:p>
    <w:p>
      <w:pPr>
        <w:pStyle w:val="ListParagraph"/>
        <w:numPr>
          <w:ilvl w:val="0"/>
          <w:numId w:val="2"/>
        </w:numPr>
        <w:tabs>
          <w:tab w:pos="1201" w:val="left" w:leader="none"/>
        </w:tabs>
        <w:spacing w:line="240" w:lineRule="auto" w:before="0" w:after="0"/>
        <w:ind w:left="1200" w:right="0" w:hanging="360"/>
        <w:jc w:val="left"/>
        <w:rPr>
          <w:sz w:val="24"/>
        </w:rPr>
      </w:pPr>
      <w:r>
        <w:rPr>
          <w:sz w:val="24"/>
        </w:rPr>
        <w:t>Identify programs and resources to assist the disadvantaged adult</w:t>
      </w:r>
      <w:r>
        <w:rPr>
          <w:spacing w:val="-15"/>
          <w:sz w:val="24"/>
        </w:rPr>
        <w:t> </w:t>
      </w:r>
      <w:r>
        <w:rPr>
          <w:sz w:val="24"/>
        </w:rPr>
        <w:t>learner.</w:t>
      </w:r>
    </w:p>
    <w:p>
      <w:pPr>
        <w:pStyle w:val="BodyText"/>
        <w:spacing w:before="11"/>
        <w:rPr>
          <w:sz w:val="23"/>
        </w:rPr>
      </w:pPr>
    </w:p>
    <w:p>
      <w:pPr>
        <w:pStyle w:val="ListParagraph"/>
        <w:numPr>
          <w:ilvl w:val="0"/>
          <w:numId w:val="2"/>
        </w:numPr>
        <w:tabs>
          <w:tab w:pos="1199" w:val="left" w:leader="none"/>
          <w:tab w:pos="1200" w:val="left" w:leader="none"/>
        </w:tabs>
        <w:spacing w:line="240" w:lineRule="auto" w:before="0" w:after="0"/>
        <w:ind w:left="1200" w:right="303" w:hanging="360"/>
        <w:jc w:val="left"/>
        <w:rPr>
          <w:sz w:val="24"/>
        </w:rPr>
      </w:pPr>
      <w:r>
        <w:rPr>
          <w:sz w:val="24"/>
        </w:rPr>
        <w:t>Describe the development of the concept of "literacy" in the United States; identify the factors that contribute to being</w:t>
      </w:r>
      <w:r>
        <w:rPr>
          <w:spacing w:val="-13"/>
          <w:sz w:val="24"/>
        </w:rPr>
        <w:t> </w:t>
      </w:r>
      <w:r>
        <w:rPr>
          <w:sz w:val="24"/>
        </w:rPr>
        <w:t>‘disadvantaged’</w:t>
      </w:r>
    </w:p>
    <w:p>
      <w:pPr>
        <w:pStyle w:val="BodyText"/>
        <w:spacing w:before="11"/>
        <w:rPr>
          <w:sz w:val="23"/>
        </w:rPr>
      </w:pPr>
    </w:p>
    <w:p>
      <w:pPr>
        <w:pStyle w:val="ListParagraph"/>
        <w:numPr>
          <w:ilvl w:val="0"/>
          <w:numId w:val="2"/>
        </w:numPr>
        <w:tabs>
          <w:tab w:pos="1200" w:val="left" w:leader="none"/>
        </w:tabs>
        <w:spacing w:line="240" w:lineRule="auto" w:before="0" w:after="0"/>
        <w:ind w:left="1200" w:right="122" w:hanging="360"/>
        <w:jc w:val="left"/>
        <w:rPr>
          <w:sz w:val="24"/>
        </w:rPr>
      </w:pPr>
      <w:r>
        <w:rPr>
          <w:sz w:val="24"/>
        </w:rPr>
        <w:t>Interpret and evaluate various adult learning theories applied to the learning situations</w:t>
      </w:r>
      <w:r>
        <w:rPr>
          <w:spacing w:val="-21"/>
          <w:sz w:val="24"/>
        </w:rPr>
        <w:t> </w:t>
      </w:r>
      <w:r>
        <w:rPr>
          <w:sz w:val="24"/>
        </w:rPr>
        <w:t>of the</w:t>
      </w:r>
      <w:r>
        <w:rPr>
          <w:spacing w:val="-3"/>
          <w:sz w:val="24"/>
        </w:rPr>
        <w:t> </w:t>
      </w:r>
      <w:r>
        <w:rPr>
          <w:sz w:val="24"/>
        </w:rPr>
        <w:t>disadvantaged.</w:t>
      </w:r>
    </w:p>
    <w:p>
      <w:pPr>
        <w:pStyle w:val="BodyText"/>
        <w:spacing w:before="11"/>
        <w:rPr>
          <w:sz w:val="23"/>
        </w:rPr>
      </w:pPr>
    </w:p>
    <w:p>
      <w:pPr>
        <w:pStyle w:val="ListParagraph"/>
        <w:numPr>
          <w:ilvl w:val="0"/>
          <w:numId w:val="2"/>
        </w:numPr>
        <w:tabs>
          <w:tab w:pos="1200" w:val="left" w:leader="none"/>
        </w:tabs>
        <w:spacing w:line="240" w:lineRule="auto" w:before="0" w:after="0"/>
        <w:ind w:left="1200" w:right="320" w:hanging="360"/>
        <w:jc w:val="left"/>
        <w:rPr>
          <w:sz w:val="24"/>
        </w:rPr>
      </w:pPr>
      <w:r>
        <w:rPr>
          <w:sz w:val="24"/>
        </w:rPr>
        <w:t>Assess appropriate teaching behavior for teaching and learning with the disadvantaged adult.</w:t>
      </w:r>
    </w:p>
    <w:p>
      <w:pPr>
        <w:pStyle w:val="BodyText"/>
        <w:spacing w:before="3"/>
      </w:pPr>
    </w:p>
    <w:p>
      <w:pPr>
        <w:pStyle w:val="Heading1"/>
        <w:ind w:left="120"/>
      </w:pPr>
      <w:r>
        <w:rPr/>
        <w:t>Course Philosophy:</w:t>
      </w:r>
    </w:p>
    <w:p>
      <w:pPr>
        <w:pStyle w:val="BodyText"/>
        <w:spacing w:before="8"/>
        <w:rPr>
          <w:b/>
          <w:sz w:val="15"/>
        </w:rPr>
      </w:pPr>
    </w:p>
    <w:p>
      <w:pPr>
        <w:spacing w:line="242" w:lineRule="auto" w:before="90"/>
        <w:ind w:left="119" w:right="76" w:firstLine="0"/>
        <w:jc w:val="left"/>
        <w:rPr>
          <w:b/>
          <w:sz w:val="24"/>
        </w:rPr>
      </w:pPr>
      <w:r>
        <w:rPr>
          <w:sz w:val="24"/>
        </w:rPr>
        <w:t>This online course is interactive and requires scheduled participation and assignments. </w:t>
      </w:r>
      <w:r>
        <w:rPr>
          <w:b/>
          <w:sz w:val="24"/>
          <w:shd w:fill="FFFF00" w:color="auto" w:val="clear"/>
        </w:rPr>
        <w:t>This is NOT a self-paced course. </w:t>
      </w:r>
      <w:r>
        <w:rPr>
          <w:b/>
          <w:sz w:val="24"/>
        </w:rPr>
        <w:t>You are required to participate regularly during a scheduled, weekly basis. Regular class logins are noted in Canvas, using the course analytics.</w:t>
      </w:r>
    </w:p>
    <w:p>
      <w:pPr>
        <w:pStyle w:val="BodyText"/>
        <w:spacing w:before="4"/>
        <w:rPr>
          <w:b/>
          <w:sz w:val="23"/>
        </w:rPr>
      </w:pPr>
    </w:p>
    <w:p>
      <w:pPr>
        <w:pStyle w:val="BodyText"/>
        <w:ind w:left="120"/>
      </w:pPr>
      <w:r>
        <w:rPr/>
        <w:t>A variety of teaching techniques and strategies are employed in the instruction of this course. The principal methods to be utilized include, but may not be limited to lectures, video, visual aids, developmental experiences, and group discussion. This is a professional education course in adult education and learning.</w:t>
      </w:r>
    </w:p>
    <w:p>
      <w:pPr>
        <w:pStyle w:val="BodyText"/>
        <w:spacing w:before="11"/>
        <w:rPr>
          <w:sz w:val="23"/>
        </w:rPr>
      </w:pPr>
    </w:p>
    <w:p>
      <w:pPr>
        <w:pStyle w:val="BodyText"/>
        <w:ind w:left="120" w:right="96"/>
      </w:pPr>
      <w:r>
        <w:rPr/>
        <w:t>All participants are considered adults and are expected to not only study but also practice </w:t>
      </w:r>
      <w:r>
        <w:rPr>
          <w:b/>
          <w:shd w:fill="FFFF00" w:color="auto" w:val="clear"/>
        </w:rPr>
        <w:t>andragogy by taking responsibility for their learning</w:t>
      </w:r>
      <w:r>
        <w:rPr>
          <w:shd w:fill="FFFF00" w:color="auto" w:val="clear"/>
        </w:rPr>
        <w:t>. </w:t>
      </w:r>
      <w:r>
        <w:rPr/>
        <w:t>Thus, the participant is expected to contribute to the class setting by participating and to be collaborative and supportive of all members of the learning setting.  Adult education is not a place for passive learning but a place to explore, take risks and grow. Ignorance is not vested in the participants while knowledge is vested in the instructor - both are learners and have contributions to make to each other. Both are responsible for their own learning.</w:t>
      </w:r>
    </w:p>
    <w:p>
      <w:pPr>
        <w:pStyle w:val="BodyText"/>
        <w:spacing w:before="11"/>
        <w:rPr>
          <w:sz w:val="23"/>
        </w:rPr>
      </w:pPr>
    </w:p>
    <w:p>
      <w:pPr>
        <w:pStyle w:val="BodyText"/>
        <w:ind w:left="120" w:right="618"/>
        <w:jc w:val="both"/>
      </w:pPr>
      <w:r>
        <w:rPr/>
        <w:t>The entire course is intended to be completed through distance education delivery methods. In general, lectures are asynchronously delivered and are available through online videos or other media for the online course.</w:t>
      </w:r>
    </w:p>
    <w:p>
      <w:pPr>
        <w:pStyle w:val="BodyText"/>
        <w:spacing w:before="11"/>
        <w:rPr>
          <w:sz w:val="23"/>
        </w:rPr>
      </w:pPr>
    </w:p>
    <w:p>
      <w:pPr>
        <w:spacing w:line="242" w:lineRule="auto" w:before="0"/>
        <w:ind w:left="120" w:right="76" w:firstLine="0"/>
        <w:jc w:val="left"/>
        <w:rPr>
          <w:b/>
          <w:sz w:val="24"/>
        </w:rPr>
      </w:pPr>
      <w:r>
        <w:rPr>
          <w:sz w:val="24"/>
        </w:rPr>
        <w:t>Additional course materials are made available through the university’s learning management system (LMS). Interactivity is possible through the LMS, which allows for online discussions, web conferencing and chats with the instructor, along with testing and submission of assignments. </w:t>
      </w:r>
      <w:r>
        <w:rPr>
          <w:b/>
          <w:sz w:val="24"/>
        </w:rPr>
        <w:t>A student taking the online version of the course will need a reliable computer and will need to</w:t>
      </w:r>
    </w:p>
    <w:p>
      <w:pPr>
        <w:spacing w:after="0" w:line="242" w:lineRule="auto"/>
        <w:jc w:val="left"/>
        <w:rPr>
          <w:sz w:val="24"/>
        </w:rPr>
        <w:sectPr>
          <w:pgSz w:w="12240" w:h="15840"/>
          <w:pgMar w:header="0" w:footer="1504" w:top="1140" w:bottom="1760" w:left="1200" w:right="1200"/>
        </w:sectPr>
      </w:pPr>
    </w:p>
    <w:p>
      <w:pPr>
        <w:pStyle w:val="Heading1"/>
        <w:spacing w:before="60"/>
        <w:ind w:left="120" w:right="95"/>
      </w:pPr>
      <w:r>
        <w:rPr/>
        <w:t>decide if online learning is a good option for them </w:t>
      </w:r>
      <w:r>
        <w:rPr>
          <w:shd w:fill="FFFF00" w:color="auto" w:val="clear"/>
        </w:rPr>
        <w:t>(if you have a question, please contact me the first week of class). </w:t>
      </w:r>
      <w:r>
        <w:rPr/>
        <w:t>In general, this means you are familiar with how to use learning technologies. Therefore, the following are critical to success in the course:</w:t>
      </w:r>
    </w:p>
    <w:p>
      <w:pPr>
        <w:pStyle w:val="BodyText"/>
        <w:spacing w:before="7"/>
        <w:rPr>
          <w:b/>
          <w:sz w:val="23"/>
        </w:rPr>
      </w:pPr>
    </w:p>
    <w:p>
      <w:pPr>
        <w:pStyle w:val="ListParagraph"/>
        <w:numPr>
          <w:ilvl w:val="0"/>
          <w:numId w:val="3"/>
        </w:numPr>
        <w:tabs>
          <w:tab w:pos="839" w:val="left" w:leader="none"/>
          <w:tab w:pos="840" w:val="left" w:leader="none"/>
        </w:tabs>
        <w:spacing w:line="240" w:lineRule="auto" w:before="0" w:after="0"/>
        <w:ind w:left="840" w:right="237" w:hanging="360"/>
        <w:jc w:val="left"/>
        <w:rPr>
          <w:sz w:val="24"/>
        </w:rPr>
      </w:pPr>
      <w:r>
        <w:rPr>
          <w:b/>
          <w:sz w:val="24"/>
        </w:rPr>
        <w:t>High Speed Internet – </w:t>
      </w:r>
      <w:r>
        <w:rPr>
          <w:sz w:val="24"/>
        </w:rPr>
        <w:t>make sure that you have reliable access to high speed or broadband internet; WiFi is acceptable if it is reliable and is a secure network; if your employer has regulations (for instance on a military base), please make sure </w:t>
      </w:r>
      <w:r>
        <w:rPr>
          <w:spacing w:val="-3"/>
          <w:sz w:val="24"/>
        </w:rPr>
        <w:t>you </w:t>
      </w:r>
      <w:r>
        <w:rPr>
          <w:sz w:val="24"/>
        </w:rPr>
        <w:t>plan for</w:t>
      </w:r>
      <w:r>
        <w:rPr>
          <w:spacing w:val="-4"/>
          <w:sz w:val="24"/>
        </w:rPr>
        <w:t> </w:t>
      </w:r>
      <w:r>
        <w:rPr>
          <w:sz w:val="24"/>
        </w:rPr>
        <w:t>access</w:t>
      </w:r>
    </w:p>
    <w:p>
      <w:pPr>
        <w:pStyle w:val="BodyText"/>
        <w:spacing w:before="3"/>
      </w:pPr>
    </w:p>
    <w:p>
      <w:pPr>
        <w:pStyle w:val="ListParagraph"/>
        <w:numPr>
          <w:ilvl w:val="0"/>
          <w:numId w:val="3"/>
        </w:numPr>
        <w:tabs>
          <w:tab w:pos="839" w:val="left" w:leader="none"/>
          <w:tab w:pos="840" w:val="left" w:leader="none"/>
        </w:tabs>
        <w:spacing w:line="240" w:lineRule="auto" w:before="0" w:after="0"/>
        <w:ind w:left="840" w:right="143" w:hanging="360"/>
        <w:jc w:val="left"/>
        <w:rPr>
          <w:b/>
          <w:sz w:val="24"/>
        </w:rPr>
      </w:pPr>
      <w:r>
        <w:rPr>
          <w:b/>
          <w:sz w:val="24"/>
        </w:rPr>
        <w:t>Desktop or Laptop Computer – this course and other online courses have been designed for access to materials on a deskptop or laptop; </w:t>
      </w:r>
      <w:r>
        <w:rPr>
          <w:sz w:val="24"/>
        </w:rPr>
        <w:t>tablets or other mobile devices may not guarantee adequate access; please be advised that no accommodations will be made for access problems if </w:t>
      </w:r>
      <w:r>
        <w:rPr>
          <w:spacing w:val="-3"/>
          <w:sz w:val="24"/>
        </w:rPr>
        <w:t>you </w:t>
      </w:r>
      <w:r>
        <w:rPr>
          <w:sz w:val="24"/>
        </w:rPr>
        <w:t>are using a mobile device</w:t>
      </w:r>
      <w:r>
        <w:rPr>
          <w:b/>
          <w:sz w:val="24"/>
        </w:rPr>
        <w:t>; options for acquiring a computer should </w:t>
      </w:r>
      <w:r>
        <w:rPr>
          <w:b/>
          <w:spacing w:val="-3"/>
          <w:sz w:val="24"/>
        </w:rPr>
        <w:t>be </w:t>
      </w:r>
      <w:r>
        <w:rPr>
          <w:b/>
          <w:sz w:val="24"/>
        </w:rPr>
        <w:t>made before the course</w:t>
      </w:r>
      <w:r>
        <w:rPr>
          <w:b/>
          <w:spacing w:val="-7"/>
          <w:sz w:val="24"/>
        </w:rPr>
        <w:t> </w:t>
      </w:r>
      <w:r>
        <w:rPr>
          <w:b/>
          <w:sz w:val="24"/>
        </w:rPr>
        <w:t>starts</w:t>
      </w:r>
    </w:p>
    <w:p>
      <w:pPr>
        <w:pStyle w:val="BodyText"/>
        <w:spacing w:before="6"/>
        <w:rPr>
          <w:b/>
          <w:sz w:val="23"/>
        </w:rPr>
      </w:pPr>
    </w:p>
    <w:p>
      <w:pPr>
        <w:pStyle w:val="ListParagraph"/>
        <w:numPr>
          <w:ilvl w:val="0"/>
          <w:numId w:val="3"/>
        </w:numPr>
        <w:tabs>
          <w:tab w:pos="839" w:val="left" w:leader="none"/>
          <w:tab w:pos="840" w:val="left" w:leader="none"/>
        </w:tabs>
        <w:spacing w:line="240" w:lineRule="auto" w:before="1" w:after="0"/>
        <w:ind w:left="840" w:right="326" w:hanging="360"/>
        <w:jc w:val="left"/>
        <w:rPr>
          <w:sz w:val="24"/>
        </w:rPr>
      </w:pPr>
      <w:r>
        <w:rPr>
          <w:b/>
          <w:sz w:val="24"/>
        </w:rPr>
        <w:t>Updated Browsers – </w:t>
      </w:r>
      <w:r>
        <w:rPr>
          <w:sz w:val="24"/>
        </w:rPr>
        <w:t>have more than one browser available on your computer; in general, Google Chrome, Mozilla Firefox and Internet Explorer are recommended. If </w:t>
      </w:r>
      <w:r>
        <w:rPr>
          <w:spacing w:val="-3"/>
          <w:sz w:val="24"/>
        </w:rPr>
        <w:t>you </w:t>
      </w:r>
      <w:r>
        <w:rPr>
          <w:sz w:val="24"/>
        </w:rPr>
        <w:t>have an Apple product, Safari is the main browser, but </w:t>
      </w:r>
      <w:r>
        <w:rPr>
          <w:spacing w:val="-3"/>
          <w:sz w:val="24"/>
        </w:rPr>
        <w:t>you </w:t>
      </w:r>
      <w:r>
        <w:rPr>
          <w:sz w:val="24"/>
        </w:rPr>
        <w:t>should also be able to download one or more of the recommended browsers; browsers and security software need to be updated regularly</w:t>
      </w:r>
    </w:p>
    <w:p>
      <w:pPr>
        <w:pStyle w:val="BodyText"/>
      </w:pPr>
    </w:p>
    <w:p>
      <w:pPr>
        <w:pStyle w:val="ListParagraph"/>
        <w:numPr>
          <w:ilvl w:val="0"/>
          <w:numId w:val="3"/>
        </w:numPr>
        <w:tabs>
          <w:tab w:pos="839" w:val="left" w:leader="none"/>
          <w:tab w:pos="840" w:val="left" w:leader="none"/>
        </w:tabs>
        <w:spacing w:line="240" w:lineRule="auto" w:before="0" w:after="0"/>
        <w:ind w:left="840" w:right="427" w:hanging="360"/>
        <w:jc w:val="left"/>
        <w:rPr>
          <w:sz w:val="24"/>
        </w:rPr>
      </w:pPr>
      <w:r>
        <w:rPr>
          <w:b/>
          <w:sz w:val="24"/>
        </w:rPr>
        <w:t>Technical Proficiency </w:t>
      </w:r>
      <w:r>
        <w:rPr>
          <w:sz w:val="24"/>
        </w:rPr>
        <w:t>– make sure </w:t>
      </w:r>
      <w:r>
        <w:rPr>
          <w:spacing w:val="-3"/>
          <w:sz w:val="24"/>
        </w:rPr>
        <w:t>you </w:t>
      </w:r>
      <w:r>
        <w:rPr>
          <w:sz w:val="24"/>
        </w:rPr>
        <w:t>are self-directed and ready to take a distance learning course; a self-assessment by DANTES is available at</w:t>
      </w:r>
      <w:r>
        <w:rPr>
          <w:spacing w:val="-25"/>
          <w:sz w:val="24"/>
        </w:rPr>
        <w:t> </w:t>
      </w:r>
      <w:hyperlink r:id="rId8">
        <w:r>
          <w:rPr>
            <w:color w:val="0000FF"/>
            <w:sz w:val="24"/>
            <w:u w:val="single" w:color="0000FF"/>
          </w:rPr>
          <w:t>https://dlrsa.dodmou.com/</w:t>
        </w:r>
      </w:hyperlink>
      <w:r>
        <w:rPr>
          <w:sz w:val="24"/>
        </w:rPr>
        <w:t>; additionally, there are resources on how to use Canvas posted in the</w:t>
      </w:r>
      <w:r>
        <w:rPr>
          <w:spacing w:val="-15"/>
          <w:sz w:val="24"/>
        </w:rPr>
        <w:t> </w:t>
      </w:r>
      <w:r>
        <w:rPr>
          <w:sz w:val="24"/>
        </w:rPr>
        <w:t>course</w:t>
      </w:r>
    </w:p>
    <w:p>
      <w:pPr>
        <w:pStyle w:val="BodyText"/>
        <w:spacing w:before="11"/>
        <w:rPr>
          <w:sz w:val="23"/>
        </w:rPr>
      </w:pPr>
    </w:p>
    <w:p>
      <w:pPr>
        <w:pStyle w:val="ListParagraph"/>
        <w:numPr>
          <w:ilvl w:val="0"/>
          <w:numId w:val="3"/>
        </w:numPr>
        <w:tabs>
          <w:tab w:pos="839" w:val="left" w:leader="none"/>
          <w:tab w:pos="840" w:val="left" w:leader="none"/>
        </w:tabs>
        <w:spacing w:line="240" w:lineRule="auto" w:before="0" w:after="0"/>
        <w:ind w:left="840" w:right="277" w:hanging="360"/>
        <w:jc w:val="left"/>
        <w:rPr>
          <w:sz w:val="24"/>
        </w:rPr>
      </w:pPr>
      <w:r>
        <w:rPr>
          <w:b/>
          <w:sz w:val="24"/>
        </w:rPr>
        <w:t>Weekly Time Commitment </w:t>
      </w:r>
      <w:r>
        <w:rPr>
          <w:sz w:val="24"/>
        </w:rPr>
        <w:t>– this is a 3 credit hour GRADUATE course; in general, for each credit hour, there are at least 3 hours of study time involved; therefore, at a minimum, this course may involve 9 hours of participation (reading, writing, discussions, viewing lectures, assignments) per week; time management is</w:t>
      </w:r>
      <w:r>
        <w:rPr>
          <w:spacing w:val="-15"/>
          <w:sz w:val="24"/>
        </w:rPr>
        <w:t> </w:t>
      </w:r>
      <w:r>
        <w:rPr>
          <w:sz w:val="24"/>
        </w:rPr>
        <w:t>crucial</w:t>
      </w:r>
    </w:p>
    <w:p>
      <w:pPr>
        <w:pStyle w:val="BodyText"/>
        <w:spacing w:before="3"/>
      </w:pPr>
    </w:p>
    <w:p>
      <w:pPr>
        <w:pStyle w:val="Heading1"/>
        <w:ind w:left="120"/>
      </w:pPr>
      <w:r>
        <w:rPr/>
        <w:t>Course Content/Tentative Schedule: (tentative – subject to change)</w:t>
      </w:r>
    </w:p>
    <w:p>
      <w:pPr>
        <w:pStyle w:val="BodyText"/>
        <w:spacing w:before="6"/>
        <w:rPr>
          <w:b/>
          <w:sz w:val="23"/>
        </w:rPr>
      </w:pPr>
    </w:p>
    <w:p>
      <w:pPr>
        <w:pStyle w:val="BodyText"/>
        <w:ind w:left="840" w:right="95"/>
      </w:pPr>
      <w:r>
        <w:rPr/>
        <w:t>There are approximately 15 sessions with a variety of topics related to special populations of adult learners. You are expected to read the assigned readings, participate and contribute by viewing lecture presentations, collaborate in discussions, and submit assignments. A variety of media provided by the LMS (Canvas) are used for learning, communication and discussion among class members and the instructor, along with additional resources.</w:t>
      </w:r>
    </w:p>
    <w:p>
      <w:pPr>
        <w:pStyle w:val="BodyText"/>
        <w:spacing w:before="10"/>
        <w:rPr>
          <w:sz w:val="23"/>
        </w:rPr>
      </w:pPr>
    </w:p>
    <w:p>
      <w:pPr>
        <w:pStyle w:val="BodyText"/>
        <w:spacing w:before="1"/>
        <w:ind w:left="840" w:right="4101"/>
      </w:pPr>
      <w:r>
        <w:rPr/>
        <w:t>Please see Academic Calendar for Important Dates </w:t>
      </w:r>
      <w:hyperlink r:id="rId9">
        <w:r>
          <w:rPr>
            <w:color w:val="0000FF"/>
            <w:u w:val="single" w:color="0000FF"/>
          </w:rPr>
          <w:t>http://www.auburn.edu/main/auweb_calendar.html</w:t>
        </w:r>
      </w:hyperlink>
    </w:p>
    <w:p>
      <w:pPr>
        <w:pStyle w:val="BodyText"/>
        <w:spacing w:before="2"/>
        <w:rPr>
          <w:sz w:val="16"/>
        </w:rPr>
      </w:pPr>
    </w:p>
    <w:p>
      <w:pPr>
        <w:pStyle w:val="BodyText"/>
        <w:spacing w:before="90"/>
        <w:ind w:left="119" w:right="349"/>
      </w:pPr>
      <w:r>
        <w:rPr/>
        <w:t>Our classes will run from Mondays to Sundays except the first week!! This will help keep us on a regular schedule.</w:t>
      </w:r>
    </w:p>
    <w:p>
      <w:pPr>
        <w:pStyle w:val="BodyText"/>
        <w:spacing w:before="3" w:after="1"/>
      </w:pPr>
    </w:p>
    <w:tbl>
      <w:tblPr>
        <w:tblW w:w="0" w:type="auto"/>
        <w:jc w:val="left"/>
        <w:tblInd w:w="12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top w:w="0" w:type="dxa"/>
          <w:left w:w="0" w:type="dxa"/>
          <w:bottom w:w="0" w:type="dxa"/>
          <w:right w:w="0" w:type="dxa"/>
        </w:tblCellMar>
        <w:tblLook w:val="01E0"/>
      </w:tblPr>
      <w:tblGrid>
        <w:gridCol w:w="1440"/>
        <w:gridCol w:w="3888"/>
        <w:gridCol w:w="3060"/>
      </w:tblGrid>
      <w:tr>
        <w:trPr>
          <w:trHeight w:val="364" w:hRule="exact"/>
        </w:trPr>
        <w:tc>
          <w:tcPr>
            <w:tcW w:w="1440" w:type="dxa"/>
            <w:shd w:val="clear" w:color="auto" w:fill="B8CCE4"/>
          </w:tcPr>
          <w:p>
            <w:pPr>
              <w:pStyle w:val="TableParagraph"/>
              <w:spacing w:before="12"/>
              <w:ind w:left="191"/>
              <w:jc w:val="left"/>
              <w:rPr>
                <w:b/>
                <w:sz w:val="24"/>
              </w:rPr>
            </w:pPr>
            <w:r>
              <w:rPr>
                <w:b/>
                <w:sz w:val="24"/>
              </w:rPr>
              <w:t>Due Dates</w:t>
            </w:r>
          </w:p>
        </w:tc>
        <w:tc>
          <w:tcPr>
            <w:tcW w:w="3888" w:type="dxa"/>
            <w:shd w:val="clear" w:color="auto" w:fill="B8CCE4"/>
          </w:tcPr>
          <w:p>
            <w:pPr>
              <w:pStyle w:val="TableParagraph"/>
              <w:spacing w:before="12"/>
              <w:ind w:left="333" w:right="333"/>
              <w:rPr>
                <w:b/>
                <w:sz w:val="24"/>
              </w:rPr>
            </w:pPr>
            <w:r>
              <w:rPr>
                <w:b/>
                <w:sz w:val="24"/>
              </w:rPr>
              <w:t>Topics</w:t>
            </w:r>
          </w:p>
        </w:tc>
        <w:tc>
          <w:tcPr>
            <w:tcW w:w="3060" w:type="dxa"/>
            <w:shd w:val="clear" w:color="auto" w:fill="B8CCE4"/>
          </w:tcPr>
          <w:p>
            <w:pPr>
              <w:pStyle w:val="TableParagraph"/>
              <w:spacing w:before="12"/>
              <w:ind w:left="362" w:right="362"/>
              <w:rPr>
                <w:b/>
                <w:sz w:val="24"/>
              </w:rPr>
            </w:pPr>
            <w:r>
              <w:rPr>
                <w:b/>
                <w:sz w:val="24"/>
              </w:rPr>
              <w:t>Date Start</w:t>
            </w:r>
          </w:p>
        </w:tc>
      </w:tr>
      <w:tr>
        <w:trPr>
          <w:trHeight w:val="620" w:hRule="exact"/>
        </w:trPr>
        <w:tc>
          <w:tcPr>
            <w:tcW w:w="1440" w:type="dxa"/>
          </w:tcPr>
          <w:p>
            <w:pPr>
              <w:pStyle w:val="TableParagraph"/>
              <w:spacing w:before="136"/>
              <w:ind w:left="259"/>
              <w:jc w:val="left"/>
              <w:rPr>
                <w:sz w:val="24"/>
              </w:rPr>
            </w:pPr>
            <w:r>
              <w:rPr>
                <w:sz w:val="24"/>
              </w:rPr>
              <w:t>Session 1</w:t>
            </w:r>
          </w:p>
        </w:tc>
        <w:tc>
          <w:tcPr>
            <w:tcW w:w="3888" w:type="dxa"/>
          </w:tcPr>
          <w:p>
            <w:pPr>
              <w:pStyle w:val="TableParagraph"/>
              <w:ind w:left="1320" w:right="612" w:hanging="692"/>
              <w:jc w:val="left"/>
              <w:rPr>
                <w:sz w:val="24"/>
              </w:rPr>
            </w:pPr>
            <w:r>
              <w:rPr>
                <w:sz w:val="24"/>
              </w:rPr>
              <w:t>Introduction - Syllabus and Assignments</w:t>
            </w:r>
          </w:p>
        </w:tc>
        <w:tc>
          <w:tcPr>
            <w:tcW w:w="3060" w:type="dxa"/>
          </w:tcPr>
          <w:p>
            <w:pPr>
              <w:pStyle w:val="TableParagraph"/>
              <w:spacing w:before="136"/>
              <w:ind w:left="362" w:right="364"/>
              <w:rPr>
                <w:sz w:val="24"/>
              </w:rPr>
            </w:pPr>
            <w:r>
              <w:rPr>
                <w:sz w:val="24"/>
              </w:rPr>
              <w:t>Wednesday, January 10</w:t>
            </w:r>
          </w:p>
        </w:tc>
      </w:tr>
    </w:tbl>
    <w:p>
      <w:pPr>
        <w:spacing w:after="0"/>
        <w:rPr>
          <w:sz w:val="24"/>
        </w:rPr>
        <w:sectPr>
          <w:pgSz w:w="12240" w:h="15840"/>
          <w:pgMar w:header="0" w:footer="1504" w:top="1160" w:bottom="1700" w:left="1200" w:right="1180"/>
        </w:sectPr>
      </w:pPr>
    </w:p>
    <w:tbl>
      <w:tblPr>
        <w:tblW w:w="0" w:type="auto"/>
        <w:jc w:val="left"/>
        <w:tblInd w:w="12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top w:w="0" w:type="dxa"/>
          <w:left w:w="0" w:type="dxa"/>
          <w:bottom w:w="0" w:type="dxa"/>
          <w:right w:w="0" w:type="dxa"/>
        </w:tblCellMar>
        <w:tblLook w:val="01E0"/>
      </w:tblPr>
      <w:tblGrid>
        <w:gridCol w:w="1440"/>
        <w:gridCol w:w="3888"/>
        <w:gridCol w:w="3060"/>
      </w:tblGrid>
      <w:tr>
        <w:trPr>
          <w:trHeight w:val="344" w:hRule="exact"/>
        </w:trPr>
        <w:tc>
          <w:tcPr>
            <w:tcW w:w="1440" w:type="dxa"/>
          </w:tcPr>
          <w:p>
            <w:pPr>
              <w:pStyle w:val="TableParagraph"/>
              <w:ind w:left="259"/>
              <w:jc w:val="left"/>
              <w:rPr>
                <w:sz w:val="24"/>
              </w:rPr>
            </w:pPr>
            <w:r>
              <w:rPr>
                <w:sz w:val="24"/>
              </w:rPr>
              <w:t>Session 2</w:t>
            </w:r>
          </w:p>
        </w:tc>
        <w:tc>
          <w:tcPr>
            <w:tcW w:w="3888" w:type="dxa"/>
          </w:tcPr>
          <w:p>
            <w:pPr>
              <w:pStyle w:val="TableParagraph"/>
              <w:ind w:left="333" w:right="333"/>
              <w:rPr>
                <w:sz w:val="24"/>
              </w:rPr>
            </w:pPr>
            <w:r>
              <w:rPr>
                <w:sz w:val="24"/>
              </w:rPr>
              <w:t>Overview Special Populations</w:t>
            </w:r>
          </w:p>
        </w:tc>
        <w:tc>
          <w:tcPr>
            <w:tcW w:w="3060" w:type="dxa"/>
          </w:tcPr>
          <w:p>
            <w:pPr>
              <w:pStyle w:val="TableParagraph"/>
              <w:ind w:right="364"/>
              <w:rPr>
                <w:sz w:val="24"/>
              </w:rPr>
            </w:pPr>
            <w:r>
              <w:rPr>
                <w:sz w:val="24"/>
              </w:rPr>
              <w:t>Monday, January 15</w:t>
            </w:r>
          </w:p>
        </w:tc>
      </w:tr>
      <w:tr>
        <w:trPr>
          <w:trHeight w:val="684" w:hRule="exact"/>
        </w:trPr>
        <w:tc>
          <w:tcPr>
            <w:tcW w:w="1440" w:type="dxa"/>
          </w:tcPr>
          <w:p>
            <w:pPr>
              <w:pStyle w:val="TableParagraph"/>
              <w:spacing w:before="168"/>
              <w:ind w:left="259"/>
              <w:jc w:val="left"/>
              <w:rPr>
                <w:sz w:val="24"/>
              </w:rPr>
            </w:pPr>
            <w:r>
              <w:rPr>
                <w:sz w:val="24"/>
              </w:rPr>
              <w:t>Session 3</w:t>
            </w:r>
          </w:p>
        </w:tc>
        <w:tc>
          <w:tcPr>
            <w:tcW w:w="3888" w:type="dxa"/>
          </w:tcPr>
          <w:p>
            <w:pPr>
              <w:pStyle w:val="TableParagraph"/>
              <w:ind w:left="332" w:right="333"/>
              <w:rPr>
                <w:sz w:val="24"/>
              </w:rPr>
            </w:pPr>
            <w:r>
              <w:rPr>
                <w:sz w:val="24"/>
              </w:rPr>
              <w:t>Learning and the Brain</w:t>
            </w:r>
          </w:p>
        </w:tc>
        <w:tc>
          <w:tcPr>
            <w:tcW w:w="3060" w:type="dxa"/>
          </w:tcPr>
          <w:p>
            <w:pPr>
              <w:pStyle w:val="TableParagraph"/>
              <w:spacing w:before="168"/>
              <w:ind w:left="359" w:right="364"/>
              <w:rPr>
                <w:sz w:val="24"/>
              </w:rPr>
            </w:pPr>
            <w:r>
              <w:rPr>
                <w:sz w:val="24"/>
              </w:rPr>
              <w:t>Monday, January 22</w:t>
            </w:r>
          </w:p>
        </w:tc>
      </w:tr>
      <w:tr>
        <w:trPr>
          <w:trHeight w:val="344" w:hRule="exact"/>
        </w:trPr>
        <w:tc>
          <w:tcPr>
            <w:tcW w:w="1440" w:type="dxa"/>
          </w:tcPr>
          <w:p>
            <w:pPr>
              <w:pStyle w:val="TableParagraph"/>
              <w:spacing w:line="272" w:lineRule="exact"/>
              <w:ind w:left="259"/>
              <w:jc w:val="left"/>
              <w:rPr>
                <w:sz w:val="24"/>
              </w:rPr>
            </w:pPr>
            <w:r>
              <w:rPr>
                <w:sz w:val="24"/>
              </w:rPr>
              <w:t>Session 4</w:t>
            </w:r>
          </w:p>
        </w:tc>
        <w:tc>
          <w:tcPr>
            <w:tcW w:w="3888" w:type="dxa"/>
          </w:tcPr>
          <w:p>
            <w:pPr>
              <w:pStyle w:val="TableParagraph"/>
              <w:spacing w:line="272" w:lineRule="exact"/>
              <w:ind w:left="334" w:right="332"/>
              <w:rPr>
                <w:sz w:val="24"/>
              </w:rPr>
            </w:pPr>
            <w:r>
              <w:rPr>
                <w:sz w:val="24"/>
              </w:rPr>
              <w:t>Learning Disabilities</w:t>
            </w:r>
          </w:p>
        </w:tc>
        <w:tc>
          <w:tcPr>
            <w:tcW w:w="3060" w:type="dxa"/>
          </w:tcPr>
          <w:p>
            <w:pPr>
              <w:pStyle w:val="TableParagraph"/>
              <w:spacing w:line="272" w:lineRule="exact"/>
              <w:ind w:left="362" w:right="364"/>
              <w:rPr>
                <w:sz w:val="24"/>
              </w:rPr>
            </w:pPr>
            <w:r>
              <w:rPr>
                <w:sz w:val="24"/>
              </w:rPr>
              <w:t>Monday, January</w:t>
            </w:r>
            <w:r>
              <w:rPr>
                <w:spacing w:val="54"/>
                <w:sz w:val="24"/>
              </w:rPr>
              <w:t> </w:t>
            </w:r>
            <w:r>
              <w:rPr>
                <w:sz w:val="24"/>
              </w:rPr>
              <w:t>29</w:t>
            </w:r>
          </w:p>
        </w:tc>
      </w:tr>
      <w:tr>
        <w:trPr>
          <w:trHeight w:val="348" w:hRule="exact"/>
        </w:trPr>
        <w:tc>
          <w:tcPr>
            <w:tcW w:w="1440" w:type="dxa"/>
          </w:tcPr>
          <w:p>
            <w:pPr>
              <w:pStyle w:val="TableParagraph"/>
              <w:ind w:left="259"/>
              <w:jc w:val="left"/>
              <w:rPr>
                <w:sz w:val="24"/>
              </w:rPr>
            </w:pPr>
            <w:r>
              <w:rPr>
                <w:sz w:val="24"/>
              </w:rPr>
              <w:t>Session 5</w:t>
            </w:r>
          </w:p>
        </w:tc>
        <w:tc>
          <w:tcPr>
            <w:tcW w:w="3888" w:type="dxa"/>
          </w:tcPr>
          <w:p>
            <w:pPr>
              <w:pStyle w:val="TableParagraph"/>
              <w:ind w:left="333" w:right="333"/>
              <w:rPr>
                <w:sz w:val="24"/>
              </w:rPr>
            </w:pPr>
            <w:r>
              <w:rPr>
                <w:sz w:val="24"/>
              </w:rPr>
              <w:t>Chronic Illness</w:t>
            </w:r>
          </w:p>
        </w:tc>
        <w:tc>
          <w:tcPr>
            <w:tcW w:w="3060" w:type="dxa"/>
          </w:tcPr>
          <w:p>
            <w:pPr>
              <w:pStyle w:val="TableParagraph"/>
              <w:ind w:right="364"/>
              <w:rPr>
                <w:sz w:val="24"/>
              </w:rPr>
            </w:pPr>
            <w:r>
              <w:rPr>
                <w:sz w:val="24"/>
              </w:rPr>
              <w:t>Monday, February 5</w:t>
            </w:r>
          </w:p>
        </w:tc>
      </w:tr>
      <w:tr>
        <w:trPr>
          <w:trHeight w:val="344" w:hRule="exact"/>
        </w:trPr>
        <w:tc>
          <w:tcPr>
            <w:tcW w:w="1440" w:type="dxa"/>
          </w:tcPr>
          <w:p>
            <w:pPr>
              <w:pStyle w:val="TableParagraph"/>
              <w:spacing w:line="272" w:lineRule="exact"/>
              <w:ind w:left="259"/>
              <w:jc w:val="left"/>
              <w:rPr>
                <w:sz w:val="24"/>
              </w:rPr>
            </w:pPr>
            <w:r>
              <w:rPr>
                <w:sz w:val="24"/>
              </w:rPr>
              <w:t>Session 6</w:t>
            </w:r>
          </w:p>
        </w:tc>
        <w:tc>
          <w:tcPr>
            <w:tcW w:w="3888" w:type="dxa"/>
          </w:tcPr>
          <w:p>
            <w:pPr>
              <w:pStyle w:val="TableParagraph"/>
              <w:spacing w:line="272" w:lineRule="exact"/>
              <w:ind w:left="333" w:right="333"/>
              <w:rPr>
                <w:sz w:val="24"/>
              </w:rPr>
            </w:pPr>
            <w:r>
              <w:rPr>
                <w:sz w:val="24"/>
              </w:rPr>
              <w:t>Hearing and Visual Impairments</w:t>
            </w:r>
          </w:p>
        </w:tc>
        <w:tc>
          <w:tcPr>
            <w:tcW w:w="3060" w:type="dxa"/>
          </w:tcPr>
          <w:p>
            <w:pPr>
              <w:pStyle w:val="TableParagraph"/>
              <w:spacing w:line="272" w:lineRule="exact"/>
              <w:ind w:right="364"/>
              <w:rPr>
                <w:sz w:val="24"/>
              </w:rPr>
            </w:pPr>
            <w:r>
              <w:rPr>
                <w:sz w:val="24"/>
              </w:rPr>
              <w:t>Monday, February 12</w:t>
            </w:r>
          </w:p>
        </w:tc>
      </w:tr>
      <w:tr>
        <w:trPr>
          <w:trHeight w:val="348" w:hRule="exact"/>
        </w:trPr>
        <w:tc>
          <w:tcPr>
            <w:tcW w:w="1440" w:type="dxa"/>
          </w:tcPr>
          <w:p>
            <w:pPr>
              <w:pStyle w:val="TableParagraph"/>
              <w:ind w:left="259"/>
              <w:jc w:val="left"/>
              <w:rPr>
                <w:sz w:val="24"/>
              </w:rPr>
            </w:pPr>
            <w:r>
              <w:rPr>
                <w:sz w:val="24"/>
              </w:rPr>
              <w:t>Session 7</w:t>
            </w:r>
          </w:p>
        </w:tc>
        <w:tc>
          <w:tcPr>
            <w:tcW w:w="3888" w:type="dxa"/>
          </w:tcPr>
          <w:p>
            <w:pPr>
              <w:pStyle w:val="TableParagraph"/>
              <w:ind w:left="334" w:right="332"/>
              <w:rPr>
                <w:sz w:val="24"/>
              </w:rPr>
            </w:pPr>
            <w:r>
              <w:rPr>
                <w:sz w:val="24"/>
              </w:rPr>
              <w:t>Mental Illness/NAMI</w:t>
            </w:r>
          </w:p>
        </w:tc>
        <w:tc>
          <w:tcPr>
            <w:tcW w:w="3060" w:type="dxa"/>
          </w:tcPr>
          <w:p>
            <w:pPr>
              <w:pStyle w:val="TableParagraph"/>
              <w:spacing w:before="28"/>
              <w:ind w:right="364"/>
              <w:rPr>
                <w:sz w:val="24"/>
              </w:rPr>
            </w:pPr>
            <w:r>
              <w:rPr>
                <w:sz w:val="24"/>
              </w:rPr>
              <w:t>Monday, February 19</w:t>
            </w:r>
          </w:p>
        </w:tc>
      </w:tr>
      <w:tr>
        <w:trPr>
          <w:trHeight w:val="372" w:hRule="exact"/>
        </w:trPr>
        <w:tc>
          <w:tcPr>
            <w:tcW w:w="1440" w:type="dxa"/>
          </w:tcPr>
          <w:p>
            <w:pPr>
              <w:pStyle w:val="TableParagraph"/>
              <w:spacing w:before="12"/>
              <w:ind w:left="259"/>
              <w:jc w:val="left"/>
              <w:rPr>
                <w:sz w:val="24"/>
              </w:rPr>
            </w:pPr>
            <w:r>
              <w:rPr>
                <w:sz w:val="24"/>
              </w:rPr>
              <w:t>Session 8</w:t>
            </w:r>
          </w:p>
        </w:tc>
        <w:tc>
          <w:tcPr>
            <w:tcW w:w="3888" w:type="dxa"/>
          </w:tcPr>
          <w:p>
            <w:pPr>
              <w:pStyle w:val="TableParagraph"/>
              <w:spacing w:before="12"/>
              <w:ind w:left="334" w:right="331"/>
              <w:rPr>
                <w:sz w:val="24"/>
              </w:rPr>
            </w:pPr>
            <w:r>
              <w:rPr>
                <w:sz w:val="24"/>
              </w:rPr>
              <w:t>Prisoner Education</w:t>
            </w:r>
          </w:p>
        </w:tc>
        <w:tc>
          <w:tcPr>
            <w:tcW w:w="3060" w:type="dxa"/>
          </w:tcPr>
          <w:p>
            <w:pPr>
              <w:pStyle w:val="TableParagraph"/>
              <w:spacing w:before="12"/>
              <w:ind w:right="364"/>
              <w:rPr>
                <w:sz w:val="24"/>
              </w:rPr>
            </w:pPr>
            <w:r>
              <w:rPr>
                <w:sz w:val="24"/>
              </w:rPr>
              <w:t>Monday, February 26</w:t>
            </w:r>
          </w:p>
        </w:tc>
      </w:tr>
      <w:tr>
        <w:trPr>
          <w:trHeight w:val="372" w:hRule="exact"/>
        </w:trPr>
        <w:tc>
          <w:tcPr>
            <w:tcW w:w="1440" w:type="dxa"/>
          </w:tcPr>
          <w:p>
            <w:pPr>
              <w:pStyle w:val="TableParagraph"/>
              <w:spacing w:before="12"/>
              <w:ind w:left="259"/>
              <w:jc w:val="left"/>
              <w:rPr>
                <w:sz w:val="24"/>
              </w:rPr>
            </w:pPr>
            <w:r>
              <w:rPr>
                <w:sz w:val="24"/>
              </w:rPr>
              <w:t>Session 9</w:t>
            </w:r>
          </w:p>
        </w:tc>
        <w:tc>
          <w:tcPr>
            <w:tcW w:w="3888" w:type="dxa"/>
          </w:tcPr>
          <w:p>
            <w:pPr>
              <w:pStyle w:val="TableParagraph"/>
              <w:spacing w:before="12"/>
              <w:ind w:left="333" w:right="333"/>
              <w:rPr>
                <w:sz w:val="24"/>
              </w:rPr>
            </w:pPr>
            <w:r>
              <w:rPr>
                <w:sz w:val="24"/>
              </w:rPr>
              <w:t>The Homeless</w:t>
            </w:r>
          </w:p>
        </w:tc>
        <w:tc>
          <w:tcPr>
            <w:tcW w:w="3060" w:type="dxa"/>
          </w:tcPr>
          <w:p>
            <w:pPr>
              <w:pStyle w:val="TableParagraph"/>
              <w:spacing w:before="12"/>
              <w:ind w:right="364"/>
              <w:rPr>
                <w:sz w:val="24"/>
              </w:rPr>
            </w:pPr>
            <w:r>
              <w:rPr>
                <w:sz w:val="24"/>
              </w:rPr>
              <w:t>Monday, March 6</w:t>
            </w:r>
          </w:p>
        </w:tc>
      </w:tr>
      <w:tr>
        <w:trPr>
          <w:trHeight w:val="516" w:hRule="exact"/>
        </w:trPr>
        <w:tc>
          <w:tcPr>
            <w:tcW w:w="1440" w:type="dxa"/>
            <w:shd w:val="clear" w:color="auto" w:fill="E5B8B7"/>
          </w:tcPr>
          <w:p>
            <w:pPr>
              <w:pStyle w:val="TableParagraph"/>
              <w:spacing w:before="84"/>
              <w:ind w:left="171"/>
              <w:jc w:val="left"/>
              <w:rPr>
                <w:sz w:val="24"/>
              </w:rPr>
            </w:pPr>
            <w:r>
              <w:rPr>
                <w:sz w:val="24"/>
                <w:shd w:fill="D4D4D4" w:color="auto" w:val="clear"/>
              </w:rPr>
              <w:t>No Session</w:t>
            </w:r>
          </w:p>
        </w:tc>
        <w:tc>
          <w:tcPr>
            <w:tcW w:w="3888" w:type="dxa"/>
            <w:shd w:val="clear" w:color="auto" w:fill="E5B8B7"/>
          </w:tcPr>
          <w:p>
            <w:pPr>
              <w:pStyle w:val="TableParagraph"/>
              <w:spacing w:before="84"/>
              <w:ind w:left="333" w:right="333"/>
              <w:rPr>
                <w:sz w:val="24"/>
              </w:rPr>
            </w:pPr>
            <w:r>
              <w:rPr>
                <w:sz w:val="24"/>
                <w:shd w:fill="D4D4D4" w:color="auto" w:val="clear"/>
              </w:rPr>
              <w:t>Spring Break</w:t>
            </w:r>
          </w:p>
        </w:tc>
        <w:tc>
          <w:tcPr>
            <w:tcW w:w="3060" w:type="dxa"/>
            <w:shd w:val="clear" w:color="auto" w:fill="E5B8B7"/>
          </w:tcPr>
          <w:p>
            <w:pPr>
              <w:pStyle w:val="TableParagraph"/>
              <w:spacing w:before="84"/>
              <w:ind w:right="364"/>
              <w:rPr>
                <w:sz w:val="24"/>
              </w:rPr>
            </w:pPr>
            <w:r>
              <w:rPr>
                <w:sz w:val="24"/>
                <w:shd w:fill="D4D4D4" w:color="auto" w:val="clear"/>
              </w:rPr>
              <w:t>March 12-16</w:t>
            </w:r>
          </w:p>
        </w:tc>
      </w:tr>
      <w:tr>
        <w:trPr>
          <w:trHeight w:val="520" w:hRule="exact"/>
        </w:trPr>
        <w:tc>
          <w:tcPr>
            <w:tcW w:w="1440" w:type="dxa"/>
          </w:tcPr>
          <w:p>
            <w:pPr>
              <w:pStyle w:val="TableParagraph"/>
              <w:spacing w:before="84"/>
              <w:ind w:left="199"/>
              <w:jc w:val="left"/>
              <w:rPr>
                <w:sz w:val="24"/>
              </w:rPr>
            </w:pPr>
            <w:r>
              <w:rPr>
                <w:sz w:val="24"/>
              </w:rPr>
              <w:t>Session 10</w:t>
            </w:r>
          </w:p>
        </w:tc>
        <w:tc>
          <w:tcPr>
            <w:tcW w:w="3888" w:type="dxa"/>
          </w:tcPr>
          <w:p>
            <w:pPr>
              <w:pStyle w:val="TableParagraph"/>
              <w:spacing w:before="84"/>
              <w:ind w:left="334" w:right="333"/>
              <w:rPr>
                <w:sz w:val="24"/>
              </w:rPr>
            </w:pPr>
            <w:r>
              <w:rPr>
                <w:sz w:val="24"/>
              </w:rPr>
              <w:t>Rural/Geographic Concerns</w:t>
            </w:r>
          </w:p>
        </w:tc>
        <w:tc>
          <w:tcPr>
            <w:tcW w:w="3060" w:type="dxa"/>
          </w:tcPr>
          <w:p>
            <w:pPr>
              <w:pStyle w:val="TableParagraph"/>
              <w:spacing w:before="84"/>
              <w:ind w:right="364"/>
              <w:rPr>
                <w:sz w:val="24"/>
              </w:rPr>
            </w:pPr>
            <w:r>
              <w:rPr>
                <w:sz w:val="24"/>
              </w:rPr>
              <w:t>Monday, March 19</w:t>
            </w:r>
          </w:p>
        </w:tc>
      </w:tr>
      <w:tr>
        <w:trPr>
          <w:trHeight w:val="344" w:hRule="exact"/>
        </w:trPr>
        <w:tc>
          <w:tcPr>
            <w:tcW w:w="1440" w:type="dxa"/>
          </w:tcPr>
          <w:p>
            <w:pPr>
              <w:pStyle w:val="TableParagraph"/>
              <w:spacing w:line="272" w:lineRule="exact"/>
              <w:ind w:left="199"/>
              <w:jc w:val="left"/>
              <w:rPr>
                <w:sz w:val="24"/>
              </w:rPr>
            </w:pPr>
            <w:r>
              <w:rPr>
                <w:sz w:val="24"/>
              </w:rPr>
              <w:t>Session 11</w:t>
            </w:r>
          </w:p>
        </w:tc>
        <w:tc>
          <w:tcPr>
            <w:tcW w:w="3888" w:type="dxa"/>
          </w:tcPr>
          <w:p>
            <w:pPr>
              <w:pStyle w:val="TableParagraph"/>
              <w:spacing w:line="272" w:lineRule="exact"/>
              <w:ind w:left="332" w:right="333"/>
              <w:rPr>
                <w:sz w:val="24"/>
              </w:rPr>
            </w:pPr>
            <w:r>
              <w:rPr>
                <w:sz w:val="24"/>
              </w:rPr>
              <w:t>ESL/Cultural Issues</w:t>
            </w:r>
          </w:p>
        </w:tc>
        <w:tc>
          <w:tcPr>
            <w:tcW w:w="3060" w:type="dxa"/>
          </w:tcPr>
          <w:p>
            <w:pPr>
              <w:pStyle w:val="TableParagraph"/>
              <w:spacing w:line="272" w:lineRule="exact"/>
              <w:ind w:right="364"/>
              <w:rPr>
                <w:sz w:val="24"/>
              </w:rPr>
            </w:pPr>
            <w:r>
              <w:rPr>
                <w:sz w:val="24"/>
              </w:rPr>
              <w:t>Monday, March 26</w:t>
            </w:r>
          </w:p>
        </w:tc>
      </w:tr>
      <w:tr>
        <w:trPr>
          <w:trHeight w:val="348" w:hRule="exact"/>
        </w:trPr>
        <w:tc>
          <w:tcPr>
            <w:tcW w:w="1440" w:type="dxa"/>
          </w:tcPr>
          <w:p>
            <w:pPr>
              <w:pStyle w:val="TableParagraph"/>
              <w:ind w:left="199"/>
              <w:jc w:val="left"/>
              <w:rPr>
                <w:sz w:val="24"/>
              </w:rPr>
            </w:pPr>
            <w:r>
              <w:rPr>
                <w:sz w:val="24"/>
              </w:rPr>
              <w:t>Session 12</w:t>
            </w:r>
          </w:p>
        </w:tc>
        <w:tc>
          <w:tcPr>
            <w:tcW w:w="3888" w:type="dxa"/>
          </w:tcPr>
          <w:p>
            <w:pPr>
              <w:pStyle w:val="TableParagraph"/>
              <w:ind w:left="333" w:right="333"/>
              <w:rPr>
                <w:sz w:val="24"/>
              </w:rPr>
            </w:pPr>
            <w:r>
              <w:rPr>
                <w:sz w:val="24"/>
              </w:rPr>
              <w:t>Age – Older Learners</w:t>
            </w:r>
          </w:p>
        </w:tc>
        <w:tc>
          <w:tcPr>
            <w:tcW w:w="3060" w:type="dxa"/>
          </w:tcPr>
          <w:p>
            <w:pPr>
              <w:pStyle w:val="TableParagraph"/>
              <w:ind w:right="364"/>
              <w:rPr>
                <w:sz w:val="24"/>
              </w:rPr>
            </w:pPr>
            <w:r>
              <w:rPr>
                <w:sz w:val="24"/>
              </w:rPr>
              <w:t>Monday, April 2</w:t>
            </w:r>
          </w:p>
        </w:tc>
      </w:tr>
      <w:tr>
        <w:trPr>
          <w:trHeight w:val="680" w:hRule="exact"/>
        </w:trPr>
        <w:tc>
          <w:tcPr>
            <w:tcW w:w="1440" w:type="dxa"/>
          </w:tcPr>
          <w:p>
            <w:pPr>
              <w:pStyle w:val="TableParagraph"/>
              <w:spacing w:before="9"/>
              <w:ind w:left="0"/>
              <w:jc w:val="left"/>
              <w:rPr>
                <w:sz w:val="28"/>
              </w:rPr>
            </w:pPr>
          </w:p>
          <w:p>
            <w:pPr>
              <w:pStyle w:val="TableParagraph"/>
              <w:spacing w:before="1"/>
              <w:ind w:left="199"/>
              <w:jc w:val="left"/>
              <w:rPr>
                <w:sz w:val="24"/>
              </w:rPr>
            </w:pPr>
            <w:r>
              <w:rPr>
                <w:sz w:val="24"/>
              </w:rPr>
              <w:t>Session 13</w:t>
            </w:r>
          </w:p>
        </w:tc>
        <w:tc>
          <w:tcPr>
            <w:tcW w:w="3888" w:type="dxa"/>
          </w:tcPr>
          <w:p>
            <w:pPr>
              <w:pStyle w:val="TableParagraph"/>
              <w:spacing w:before="28"/>
              <w:ind w:left="864" w:right="715" w:hanging="132"/>
              <w:jc w:val="left"/>
              <w:rPr>
                <w:sz w:val="24"/>
              </w:rPr>
            </w:pPr>
            <w:r>
              <w:rPr>
                <w:sz w:val="24"/>
              </w:rPr>
              <w:t>Poverty/Socio-Economic Status/Unemployment</w:t>
            </w:r>
          </w:p>
        </w:tc>
        <w:tc>
          <w:tcPr>
            <w:tcW w:w="3060" w:type="dxa"/>
          </w:tcPr>
          <w:p>
            <w:pPr>
              <w:pStyle w:val="TableParagraph"/>
              <w:spacing w:before="164"/>
              <w:ind w:right="364"/>
              <w:rPr>
                <w:sz w:val="24"/>
              </w:rPr>
            </w:pPr>
            <w:r>
              <w:rPr>
                <w:sz w:val="24"/>
              </w:rPr>
              <w:t>Monday, April 9</w:t>
            </w:r>
          </w:p>
        </w:tc>
      </w:tr>
      <w:tr>
        <w:trPr>
          <w:trHeight w:val="348" w:hRule="exact"/>
        </w:trPr>
        <w:tc>
          <w:tcPr>
            <w:tcW w:w="1440" w:type="dxa"/>
          </w:tcPr>
          <w:p>
            <w:pPr>
              <w:pStyle w:val="TableParagraph"/>
              <w:ind w:left="199"/>
              <w:jc w:val="left"/>
              <w:rPr>
                <w:sz w:val="24"/>
              </w:rPr>
            </w:pPr>
            <w:r>
              <w:rPr>
                <w:sz w:val="24"/>
              </w:rPr>
              <w:t>Session 14</w:t>
            </w:r>
          </w:p>
        </w:tc>
        <w:tc>
          <w:tcPr>
            <w:tcW w:w="3888" w:type="dxa"/>
          </w:tcPr>
          <w:p>
            <w:pPr>
              <w:pStyle w:val="TableParagraph"/>
              <w:ind w:left="334" w:right="330"/>
              <w:rPr>
                <w:sz w:val="24"/>
              </w:rPr>
            </w:pPr>
            <w:r>
              <w:rPr>
                <w:sz w:val="24"/>
              </w:rPr>
              <w:t>Veterans or College Completion</w:t>
            </w:r>
          </w:p>
        </w:tc>
        <w:tc>
          <w:tcPr>
            <w:tcW w:w="3060" w:type="dxa"/>
          </w:tcPr>
          <w:p>
            <w:pPr>
              <w:pStyle w:val="TableParagraph"/>
              <w:ind w:right="364"/>
              <w:rPr>
                <w:sz w:val="24"/>
              </w:rPr>
            </w:pPr>
            <w:r>
              <w:rPr>
                <w:sz w:val="24"/>
              </w:rPr>
              <w:t>Monday, April 16</w:t>
            </w:r>
          </w:p>
        </w:tc>
      </w:tr>
      <w:tr>
        <w:trPr>
          <w:trHeight w:val="344" w:hRule="exact"/>
        </w:trPr>
        <w:tc>
          <w:tcPr>
            <w:tcW w:w="1440" w:type="dxa"/>
          </w:tcPr>
          <w:p>
            <w:pPr>
              <w:pStyle w:val="TableParagraph"/>
              <w:spacing w:line="272" w:lineRule="exact"/>
              <w:ind w:left="199"/>
              <w:jc w:val="left"/>
              <w:rPr>
                <w:sz w:val="24"/>
              </w:rPr>
            </w:pPr>
            <w:r>
              <w:rPr>
                <w:sz w:val="24"/>
              </w:rPr>
              <w:t>Session 15</w:t>
            </w:r>
          </w:p>
        </w:tc>
        <w:tc>
          <w:tcPr>
            <w:tcW w:w="3888" w:type="dxa"/>
          </w:tcPr>
          <w:p>
            <w:pPr>
              <w:pStyle w:val="TableParagraph"/>
              <w:spacing w:line="272" w:lineRule="exact"/>
              <w:ind w:left="334" w:right="333"/>
              <w:rPr>
                <w:sz w:val="24"/>
              </w:rPr>
            </w:pPr>
            <w:r>
              <w:rPr>
                <w:sz w:val="24"/>
              </w:rPr>
              <w:t>Last Week – Official Last Day is</w:t>
            </w:r>
          </w:p>
        </w:tc>
        <w:tc>
          <w:tcPr>
            <w:tcW w:w="3060" w:type="dxa"/>
          </w:tcPr>
          <w:p>
            <w:pPr>
              <w:pStyle w:val="TableParagraph"/>
              <w:spacing w:line="272" w:lineRule="exact"/>
              <w:ind w:right="364"/>
              <w:rPr>
                <w:sz w:val="24"/>
              </w:rPr>
            </w:pPr>
            <w:r>
              <w:rPr>
                <w:sz w:val="24"/>
              </w:rPr>
              <w:t>Monday, April 23</w:t>
            </w:r>
          </w:p>
        </w:tc>
      </w:tr>
    </w:tbl>
    <w:p>
      <w:pPr>
        <w:pStyle w:val="BodyText"/>
        <w:spacing w:before="5"/>
        <w:rPr>
          <w:sz w:val="23"/>
        </w:rPr>
      </w:pPr>
    </w:p>
    <w:p>
      <w:pPr>
        <w:pStyle w:val="Heading1"/>
        <w:numPr>
          <w:ilvl w:val="0"/>
          <w:numId w:val="1"/>
        </w:numPr>
        <w:tabs>
          <w:tab w:pos="841" w:val="left" w:leader="none"/>
        </w:tabs>
        <w:spacing w:line="240" w:lineRule="auto" w:before="90" w:after="0"/>
        <w:ind w:left="840" w:right="0" w:hanging="360"/>
        <w:jc w:val="left"/>
      </w:pPr>
      <w:r>
        <w:rPr/>
        <w:t>Course Requirements </w:t>
      </w:r>
      <w:r>
        <w:rPr>
          <w:spacing w:val="2"/>
        </w:rPr>
        <w:t>and</w:t>
      </w:r>
      <w:r>
        <w:rPr>
          <w:spacing w:val="-25"/>
        </w:rPr>
        <w:t> </w:t>
      </w:r>
      <w:r>
        <w:rPr/>
        <w:t>Evaluation:</w:t>
      </w:r>
    </w:p>
    <w:p>
      <w:pPr>
        <w:pStyle w:val="BodyText"/>
        <w:spacing w:before="6"/>
        <w:rPr>
          <w:b/>
          <w:sz w:val="23"/>
        </w:rPr>
      </w:pPr>
    </w:p>
    <w:p>
      <w:pPr>
        <w:pStyle w:val="BodyText"/>
        <w:spacing w:before="1"/>
        <w:ind w:left="120"/>
      </w:pPr>
      <w:r>
        <w:rPr/>
        <w:t>The final grade for the course will be based on the following:</w:t>
      </w:r>
    </w:p>
    <w:p>
      <w:pPr>
        <w:pStyle w:val="BodyText"/>
        <w:spacing w:before="4"/>
      </w:pPr>
    </w:p>
    <w:tbl>
      <w:tblPr>
        <w:tblW w:w="0" w:type="auto"/>
        <w:jc w:val="left"/>
        <w:tblInd w:w="111"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top w:w="0" w:type="dxa"/>
          <w:left w:w="0" w:type="dxa"/>
          <w:bottom w:w="0" w:type="dxa"/>
          <w:right w:w="0" w:type="dxa"/>
        </w:tblCellMar>
        <w:tblLook w:val="01E0"/>
      </w:tblPr>
      <w:tblGrid>
        <w:gridCol w:w="6280"/>
        <w:gridCol w:w="1504"/>
      </w:tblGrid>
      <w:tr>
        <w:trPr>
          <w:trHeight w:val="304" w:hRule="exact"/>
        </w:trPr>
        <w:tc>
          <w:tcPr>
            <w:tcW w:w="6280" w:type="dxa"/>
          </w:tcPr>
          <w:p>
            <w:pPr>
              <w:pStyle w:val="TableParagraph"/>
              <w:ind w:left="4"/>
              <w:jc w:val="left"/>
              <w:rPr>
                <w:b/>
                <w:sz w:val="24"/>
              </w:rPr>
            </w:pPr>
            <w:r>
              <w:rPr>
                <w:b/>
                <w:sz w:val="24"/>
              </w:rPr>
              <w:t>Assignment/Activity</w:t>
            </w:r>
          </w:p>
        </w:tc>
        <w:tc>
          <w:tcPr>
            <w:tcW w:w="1504" w:type="dxa"/>
          </w:tcPr>
          <w:p>
            <w:pPr>
              <w:pStyle w:val="TableParagraph"/>
              <w:ind w:left="4"/>
              <w:jc w:val="left"/>
              <w:rPr>
                <w:b/>
                <w:sz w:val="24"/>
              </w:rPr>
            </w:pPr>
            <w:r>
              <w:rPr>
                <w:b/>
                <w:sz w:val="24"/>
              </w:rPr>
              <w:t>Points</w:t>
            </w:r>
          </w:p>
        </w:tc>
      </w:tr>
      <w:tr>
        <w:trPr>
          <w:trHeight w:val="296" w:hRule="exact"/>
        </w:trPr>
        <w:tc>
          <w:tcPr>
            <w:tcW w:w="6280" w:type="dxa"/>
          </w:tcPr>
          <w:p>
            <w:pPr/>
          </w:p>
        </w:tc>
        <w:tc>
          <w:tcPr>
            <w:tcW w:w="1504" w:type="dxa"/>
          </w:tcPr>
          <w:p>
            <w:pPr/>
          </w:p>
        </w:tc>
      </w:tr>
      <w:tr>
        <w:trPr>
          <w:trHeight w:val="1144" w:hRule="exact"/>
        </w:trPr>
        <w:tc>
          <w:tcPr>
            <w:tcW w:w="6280" w:type="dxa"/>
          </w:tcPr>
          <w:p>
            <w:pPr>
              <w:pStyle w:val="TableParagraph"/>
              <w:ind w:left="4"/>
              <w:jc w:val="left"/>
              <w:rPr>
                <w:sz w:val="24"/>
              </w:rPr>
            </w:pPr>
            <w:r>
              <w:rPr>
                <w:sz w:val="24"/>
              </w:rPr>
              <w:t>Participation – Multiple Assignments - in Class Discussions, Online Weekly Discussions Postings, Viewing of Course Lectures, Course Readings/Discussions, Peer Reviews of Presentations</w:t>
            </w:r>
          </w:p>
        </w:tc>
        <w:tc>
          <w:tcPr>
            <w:tcW w:w="1504" w:type="dxa"/>
          </w:tcPr>
          <w:p>
            <w:pPr>
              <w:pStyle w:val="TableParagraph"/>
              <w:ind w:left="548" w:right="544"/>
              <w:rPr>
                <w:b/>
                <w:sz w:val="24"/>
              </w:rPr>
            </w:pPr>
            <w:r>
              <w:rPr>
                <w:b/>
                <w:sz w:val="24"/>
              </w:rPr>
              <w:t>20</w:t>
            </w:r>
          </w:p>
        </w:tc>
      </w:tr>
      <w:tr>
        <w:trPr>
          <w:trHeight w:val="296" w:hRule="exact"/>
        </w:trPr>
        <w:tc>
          <w:tcPr>
            <w:tcW w:w="6280" w:type="dxa"/>
          </w:tcPr>
          <w:p>
            <w:pPr/>
          </w:p>
        </w:tc>
        <w:tc>
          <w:tcPr>
            <w:tcW w:w="1504" w:type="dxa"/>
          </w:tcPr>
          <w:p>
            <w:pPr/>
          </w:p>
        </w:tc>
      </w:tr>
      <w:tr>
        <w:trPr>
          <w:trHeight w:val="308" w:hRule="exact"/>
        </w:trPr>
        <w:tc>
          <w:tcPr>
            <w:tcW w:w="6280" w:type="dxa"/>
          </w:tcPr>
          <w:p>
            <w:pPr>
              <w:pStyle w:val="TableParagraph"/>
              <w:spacing w:line="272" w:lineRule="exact"/>
              <w:ind w:left="4"/>
              <w:jc w:val="left"/>
              <w:rPr>
                <w:sz w:val="24"/>
              </w:rPr>
            </w:pPr>
            <w:r>
              <w:rPr>
                <w:sz w:val="24"/>
              </w:rPr>
              <w:t>Annotated Bibliography</w:t>
            </w:r>
          </w:p>
        </w:tc>
        <w:tc>
          <w:tcPr>
            <w:tcW w:w="1504" w:type="dxa"/>
          </w:tcPr>
          <w:p>
            <w:pPr>
              <w:pStyle w:val="TableParagraph"/>
              <w:ind w:left="548" w:right="544"/>
              <w:rPr>
                <w:b/>
                <w:sz w:val="24"/>
              </w:rPr>
            </w:pPr>
            <w:r>
              <w:rPr>
                <w:b/>
                <w:sz w:val="24"/>
              </w:rPr>
              <w:t>20</w:t>
            </w:r>
          </w:p>
        </w:tc>
      </w:tr>
      <w:tr>
        <w:trPr>
          <w:trHeight w:val="300" w:hRule="exact"/>
        </w:trPr>
        <w:tc>
          <w:tcPr>
            <w:tcW w:w="6280" w:type="dxa"/>
          </w:tcPr>
          <w:p>
            <w:pPr/>
          </w:p>
        </w:tc>
        <w:tc>
          <w:tcPr>
            <w:tcW w:w="1504" w:type="dxa"/>
          </w:tcPr>
          <w:p>
            <w:pPr/>
          </w:p>
        </w:tc>
      </w:tr>
      <w:tr>
        <w:trPr>
          <w:trHeight w:val="308" w:hRule="exact"/>
        </w:trPr>
        <w:tc>
          <w:tcPr>
            <w:tcW w:w="6280" w:type="dxa"/>
          </w:tcPr>
          <w:p>
            <w:pPr>
              <w:pStyle w:val="TableParagraph"/>
              <w:spacing w:line="272" w:lineRule="exact"/>
              <w:ind w:left="4"/>
              <w:jc w:val="left"/>
              <w:rPr>
                <w:sz w:val="24"/>
              </w:rPr>
            </w:pPr>
            <w:r>
              <w:rPr>
                <w:sz w:val="24"/>
              </w:rPr>
              <w:t>Organizational Resource Sharing</w:t>
            </w:r>
          </w:p>
        </w:tc>
        <w:tc>
          <w:tcPr>
            <w:tcW w:w="1504" w:type="dxa"/>
          </w:tcPr>
          <w:p>
            <w:pPr>
              <w:pStyle w:val="TableParagraph"/>
              <w:ind w:left="548" w:right="544"/>
              <w:rPr>
                <w:b/>
                <w:sz w:val="24"/>
              </w:rPr>
            </w:pPr>
            <w:r>
              <w:rPr>
                <w:b/>
                <w:sz w:val="24"/>
              </w:rPr>
              <w:t>10</w:t>
            </w:r>
          </w:p>
        </w:tc>
      </w:tr>
      <w:tr>
        <w:trPr>
          <w:trHeight w:val="296" w:hRule="exact"/>
        </w:trPr>
        <w:tc>
          <w:tcPr>
            <w:tcW w:w="6280" w:type="dxa"/>
          </w:tcPr>
          <w:p>
            <w:pPr/>
          </w:p>
        </w:tc>
        <w:tc>
          <w:tcPr>
            <w:tcW w:w="1504" w:type="dxa"/>
          </w:tcPr>
          <w:p>
            <w:pPr/>
          </w:p>
        </w:tc>
      </w:tr>
      <w:tr>
        <w:trPr>
          <w:trHeight w:val="308" w:hRule="exact"/>
        </w:trPr>
        <w:tc>
          <w:tcPr>
            <w:tcW w:w="6280" w:type="dxa"/>
          </w:tcPr>
          <w:p>
            <w:pPr>
              <w:pStyle w:val="TableParagraph"/>
              <w:spacing w:line="272" w:lineRule="exact"/>
              <w:ind w:left="4"/>
              <w:jc w:val="left"/>
              <w:rPr>
                <w:sz w:val="24"/>
              </w:rPr>
            </w:pPr>
            <w:r>
              <w:rPr>
                <w:sz w:val="24"/>
              </w:rPr>
              <w:t>Presentation or Research Paper (CHOOSE ONLY 1 Option)</w:t>
            </w:r>
          </w:p>
        </w:tc>
        <w:tc>
          <w:tcPr>
            <w:tcW w:w="1504" w:type="dxa"/>
          </w:tcPr>
          <w:p>
            <w:pPr>
              <w:pStyle w:val="TableParagraph"/>
              <w:ind w:left="548" w:right="544"/>
              <w:rPr>
                <w:b/>
                <w:sz w:val="24"/>
              </w:rPr>
            </w:pPr>
            <w:r>
              <w:rPr>
                <w:b/>
                <w:sz w:val="24"/>
              </w:rPr>
              <w:t>30</w:t>
            </w:r>
          </w:p>
        </w:tc>
      </w:tr>
      <w:tr>
        <w:trPr>
          <w:trHeight w:val="300" w:hRule="exact"/>
        </w:trPr>
        <w:tc>
          <w:tcPr>
            <w:tcW w:w="6280" w:type="dxa"/>
          </w:tcPr>
          <w:p>
            <w:pPr/>
          </w:p>
        </w:tc>
        <w:tc>
          <w:tcPr>
            <w:tcW w:w="1504" w:type="dxa"/>
          </w:tcPr>
          <w:p>
            <w:pPr/>
          </w:p>
        </w:tc>
      </w:tr>
      <w:tr>
        <w:trPr>
          <w:trHeight w:val="308" w:hRule="exact"/>
        </w:trPr>
        <w:tc>
          <w:tcPr>
            <w:tcW w:w="6280" w:type="dxa"/>
          </w:tcPr>
          <w:p>
            <w:pPr>
              <w:pStyle w:val="TableParagraph"/>
              <w:spacing w:line="272" w:lineRule="exact"/>
              <w:ind w:left="4"/>
              <w:jc w:val="left"/>
              <w:rPr>
                <w:sz w:val="24"/>
              </w:rPr>
            </w:pPr>
            <w:r>
              <w:rPr>
                <w:sz w:val="24"/>
              </w:rPr>
              <w:t>Article Analysis</w:t>
            </w:r>
          </w:p>
        </w:tc>
        <w:tc>
          <w:tcPr>
            <w:tcW w:w="1504" w:type="dxa"/>
          </w:tcPr>
          <w:p>
            <w:pPr>
              <w:pStyle w:val="TableParagraph"/>
              <w:ind w:left="548" w:right="544"/>
              <w:rPr>
                <w:b/>
                <w:sz w:val="24"/>
              </w:rPr>
            </w:pPr>
            <w:r>
              <w:rPr>
                <w:b/>
                <w:sz w:val="24"/>
              </w:rPr>
              <w:t>20</w:t>
            </w:r>
          </w:p>
        </w:tc>
      </w:tr>
      <w:tr>
        <w:trPr>
          <w:trHeight w:val="296" w:hRule="exact"/>
        </w:trPr>
        <w:tc>
          <w:tcPr>
            <w:tcW w:w="6280" w:type="dxa"/>
          </w:tcPr>
          <w:p>
            <w:pPr/>
          </w:p>
        </w:tc>
        <w:tc>
          <w:tcPr>
            <w:tcW w:w="1504" w:type="dxa"/>
          </w:tcPr>
          <w:p>
            <w:pPr/>
          </w:p>
        </w:tc>
      </w:tr>
      <w:tr>
        <w:trPr>
          <w:trHeight w:val="308" w:hRule="exact"/>
        </w:trPr>
        <w:tc>
          <w:tcPr>
            <w:tcW w:w="6280" w:type="dxa"/>
          </w:tcPr>
          <w:p>
            <w:pPr>
              <w:pStyle w:val="TableParagraph"/>
              <w:ind w:left="4"/>
              <w:jc w:val="left"/>
              <w:rPr>
                <w:b/>
                <w:sz w:val="24"/>
              </w:rPr>
            </w:pPr>
            <w:r>
              <w:rPr>
                <w:b/>
                <w:sz w:val="24"/>
              </w:rPr>
              <w:t>Total</w:t>
            </w:r>
          </w:p>
        </w:tc>
        <w:tc>
          <w:tcPr>
            <w:tcW w:w="1504" w:type="dxa"/>
          </w:tcPr>
          <w:p>
            <w:pPr>
              <w:pStyle w:val="TableParagraph"/>
              <w:ind w:left="548" w:right="544"/>
              <w:rPr>
                <w:b/>
                <w:sz w:val="24"/>
              </w:rPr>
            </w:pPr>
            <w:r>
              <w:rPr>
                <w:b/>
                <w:sz w:val="24"/>
              </w:rPr>
              <w:t>100</w:t>
            </w:r>
          </w:p>
        </w:tc>
      </w:tr>
    </w:tbl>
    <w:p>
      <w:pPr>
        <w:spacing w:after="0"/>
        <w:rPr>
          <w:sz w:val="24"/>
        </w:rPr>
        <w:sectPr>
          <w:pgSz w:w="12240" w:h="15840"/>
          <w:pgMar w:header="0" w:footer="1504" w:top="1220" w:bottom="1760" w:left="1200" w:right="1720"/>
        </w:sectPr>
      </w:pPr>
    </w:p>
    <w:p>
      <w:pPr>
        <w:pStyle w:val="BodyText"/>
        <w:spacing w:before="76"/>
        <w:ind w:left="100"/>
      </w:pPr>
      <w:r>
        <w:rPr/>
        <w:t>**Note – all of these assignments can be turned in through Canvas or using your AU Email.</w:t>
      </w:r>
    </w:p>
    <w:p>
      <w:pPr>
        <w:pStyle w:val="BodyText"/>
        <w:spacing w:before="4"/>
      </w:pPr>
    </w:p>
    <w:p>
      <w:pPr>
        <w:pStyle w:val="Heading1"/>
        <w:spacing w:line="274" w:lineRule="exact"/>
      </w:pPr>
      <w:r>
        <w:rPr/>
        <w:t>Grading Scale</w:t>
      </w:r>
    </w:p>
    <w:p>
      <w:pPr>
        <w:pStyle w:val="BodyText"/>
        <w:ind w:left="1539" w:right="6365"/>
      </w:pPr>
      <w:r>
        <w:rPr/>
        <w:t>90 pts – 100 pts = A 80 pts – 89 pts = B 70 pts- 79 pts = C 60 pts – 69 pts = D Below 60 pts = F</w:t>
      </w:r>
    </w:p>
    <w:p>
      <w:pPr>
        <w:pStyle w:val="BodyText"/>
        <w:spacing w:before="6"/>
      </w:pPr>
    </w:p>
    <w:p>
      <w:pPr>
        <w:pStyle w:val="Heading1"/>
        <w:numPr>
          <w:ilvl w:val="0"/>
          <w:numId w:val="4"/>
        </w:numPr>
        <w:tabs>
          <w:tab w:pos="1540" w:val="left" w:leader="none"/>
        </w:tabs>
        <w:spacing w:line="240" w:lineRule="auto" w:before="0" w:after="0"/>
        <w:ind w:left="1540" w:right="0" w:hanging="360"/>
        <w:jc w:val="left"/>
      </w:pPr>
      <w:r>
        <w:rPr/>
        <w:t>Participation -  Logins/Viewing of</w:t>
      </w:r>
      <w:r>
        <w:rPr>
          <w:spacing w:val="-24"/>
        </w:rPr>
        <w:t> </w:t>
      </w:r>
      <w:r>
        <w:rPr/>
        <w:t>Materials/Readings/Discussions</w:t>
      </w:r>
    </w:p>
    <w:p>
      <w:pPr>
        <w:pStyle w:val="BodyText"/>
        <w:spacing w:before="7"/>
        <w:rPr>
          <w:b/>
          <w:sz w:val="23"/>
        </w:rPr>
      </w:pPr>
    </w:p>
    <w:p>
      <w:pPr>
        <w:spacing w:line="240" w:lineRule="auto" w:before="0"/>
        <w:ind w:left="1179" w:right="107" w:firstLine="0"/>
        <w:jc w:val="left"/>
        <w:rPr>
          <w:sz w:val="24"/>
        </w:rPr>
      </w:pPr>
      <w:r>
        <w:rPr>
          <w:sz w:val="24"/>
        </w:rPr>
        <w:t>Class participation and discussion is essential to the success of this course. Therefore, attendance online (logins) and participation in class discussions and activities are required. Participation on the discussion board is also a requirement for this course through a variety of assignments. </w:t>
      </w:r>
      <w:r>
        <w:rPr>
          <w:b/>
          <w:sz w:val="24"/>
        </w:rPr>
        <w:t>Absences and lack of participation not due to sickness will </w:t>
      </w:r>
      <w:r>
        <w:rPr>
          <w:b/>
          <w:spacing w:val="-3"/>
          <w:sz w:val="24"/>
        </w:rPr>
        <w:t>be </w:t>
      </w:r>
      <w:r>
        <w:rPr>
          <w:b/>
          <w:sz w:val="24"/>
        </w:rPr>
        <w:t>given consideration only if discussed with the instructor in </w:t>
      </w:r>
      <w:r>
        <w:rPr>
          <w:b/>
          <w:sz w:val="24"/>
          <w:shd w:fill="FFFF00" w:color="auto" w:val="clear"/>
        </w:rPr>
        <w:t>advance of the absence and with proper documentation. </w:t>
      </w:r>
      <w:r>
        <w:rPr>
          <w:sz w:val="24"/>
        </w:rPr>
        <w:t>Each student is expected to participate in most class discussions throughout the week. Discussions will be graded based upon the quantity and quality of the discussions posted as determined by a rubric and the instructor (more information is posted in the </w:t>
      </w:r>
      <w:r>
        <w:rPr>
          <w:spacing w:val="-3"/>
          <w:sz w:val="24"/>
        </w:rPr>
        <w:t>LMS, </w:t>
      </w:r>
      <w:r>
        <w:rPr>
          <w:sz w:val="24"/>
        </w:rPr>
        <w:t>including the</w:t>
      </w:r>
      <w:r>
        <w:rPr>
          <w:spacing w:val="2"/>
          <w:sz w:val="24"/>
        </w:rPr>
        <w:t> </w:t>
      </w:r>
      <w:r>
        <w:rPr>
          <w:sz w:val="24"/>
        </w:rPr>
        <w:t>rubric).</w:t>
      </w:r>
    </w:p>
    <w:p>
      <w:pPr>
        <w:pStyle w:val="BodyText"/>
        <w:spacing w:before="4"/>
      </w:pPr>
    </w:p>
    <w:p>
      <w:pPr>
        <w:pStyle w:val="Heading1"/>
        <w:numPr>
          <w:ilvl w:val="0"/>
          <w:numId w:val="4"/>
        </w:numPr>
        <w:tabs>
          <w:tab w:pos="1599" w:val="left" w:leader="none"/>
          <w:tab w:pos="1600" w:val="left" w:leader="none"/>
        </w:tabs>
        <w:spacing w:line="240" w:lineRule="auto" w:before="0" w:after="0"/>
        <w:ind w:left="1600" w:right="0" w:hanging="420"/>
        <w:jc w:val="left"/>
      </w:pPr>
      <w:r>
        <w:rPr/>
        <w:t>Organizational Resource (10</w:t>
      </w:r>
      <w:r>
        <w:rPr>
          <w:spacing w:val="-14"/>
        </w:rPr>
        <w:t> </w:t>
      </w:r>
      <w:r>
        <w:rPr/>
        <w:t>points)</w:t>
      </w:r>
    </w:p>
    <w:p>
      <w:pPr>
        <w:pStyle w:val="BodyText"/>
        <w:spacing w:before="7"/>
        <w:rPr>
          <w:b/>
          <w:sz w:val="23"/>
        </w:rPr>
      </w:pPr>
    </w:p>
    <w:p>
      <w:pPr>
        <w:pStyle w:val="BodyText"/>
        <w:ind w:left="1180" w:right="182"/>
      </w:pPr>
      <w:r>
        <w:rPr/>
        <w:t>There are 2 parts to this assignment. Locate and evaluate the quality and usefulness of a resource for the disadvantaged adult. Write a one page summary and posting a summary point/paragraph on the discussion board is also required. Additional instructions provided in the LMS.</w:t>
      </w:r>
    </w:p>
    <w:p>
      <w:pPr>
        <w:pStyle w:val="BodyText"/>
        <w:spacing w:before="5"/>
        <w:rPr>
          <w:sz w:val="16"/>
        </w:rPr>
      </w:pPr>
    </w:p>
    <w:p>
      <w:pPr>
        <w:pStyle w:val="Heading1"/>
        <w:numPr>
          <w:ilvl w:val="0"/>
          <w:numId w:val="4"/>
        </w:numPr>
        <w:tabs>
          <w:tab w:pos="1540" w:val="left" w:leader="none"/>
        </w:tabs>
        <w:spacing w:line="240" w:lineRule="auto" w:before="90" w:after="0"/>
        <w:ind w:left="1540" w:right="615" w:hanging="360"/>
        <w:jc w:val="left"/>
      </w:pPr>
      <w:r>
        <w:rPr>
          <w:shd w:fill="FFFF00" w:color="auto" w:val="clear"/>
        </w:rPr>
        <w:t>Presentation OR Research Paper </w:t>
      </w:r>
      <w:r>
        <w:rPr/>
        <w:t>(Topic TBD) (may </w:t>
      </w:r>
      <w:r>
        <w:rPr>
          <w:spacing w:val="-3"/>
        </w:rPr>
        <w:t>be </w:t>
      </w:r>
      <w:r>
        <w:rPr/>
        <w:t>Team Project) – 30 points</w:t>
      </w:r>
    </w:p>
    <w:p>
      <w:pPr>
        <w:pStyle w:val="BodyText"/>
        <w:spacing w:before="10"/>
        <w:rPr>
          <w:b/>
          <w:sz w:val="21"/>
        </w:rPr>
      </w:pPr>
      <w:r>
        <w:rPr/>
        <w:pict>
          <v:shape style="position:absolute;margin-left:138pt;margin-top:13.77533pt;width:380.8pt;height:55.2pt;mso-position-horizontal-relative:page;mso-position-vertical-relative:paragraph;z-index:0;mso-wrap-distance-left:0;mso-wrap-distance-right:0" type="#_x0000_t202" filled="true" fillcolor="#ffff00" stroked="false">
            <v:textbox inset="0,0,0,0">
              <w:txbxContent>
                <w:p>
                  <w:pPr>
                    <w:spacing w:before="0"/>
                    <w:ind w:left="0" w:right="43" w:firstLine="0"/>
                    <w:jc w:val="left"/>
                    <w:rPr>
                      <w:b/>
                      <w:sz w:val="24"/>
                    </w:rPr>
                  </w:pPr>
                  <w:r>
                    <w:rPr>
                      <w:b/>
                      <w:sz w:val="24"/>
                    </w:rPr>
                    <w:t>For Option 1, students will be provided a variety of options in terms of recording their presentations for the online class. This information will be discussed posted in the course for other students to view. The resources to complete these presentations are available through the University’s LMS.</w:t>
                  </w:r>
                </w:p>
              </w:txbxContent>
            </v:textbox>
            <v:fill type="solid"/>
            <w10:wrap type="topAndBottom"/>
          </v:shape>
        </w:pict>
      </w:r>
    </w:p>
    <w:p>
      <w:pPr>
        <w:pStyle w:val="BodyText"/>
        <w:rPr>
          <w:b/>
          <w:sz w:val="20"/>
        </w:rPr>
      </w:pPr>
    </w:p>
    <w:p>
      <w:pPr>
        <w:pStyle w:val="BodyText"/>
        <w:spacing w:before="10"/>
        <w:rPr>
          <w:b/>
          <w:sz w:val="18"/>
        </w:rPr>
      </w:pPr>
    </w:p>
    <w:p>
      <w:pPr>
        <w:spacing w:before="90"/>
        <w:ind w:left="1180" w:right="0" w:firstLine="0"/>
        <w:jc w:val="left"/>
        <w:rPr>
          <w:b/>
          <w:sz w:val="24"/>
        </w:rPr>
      </w:pPr>
      <w:r>
        <w:rPr>
          <w:b/>
          <w:sz w:val="24"/>
          <w:shd w:fill="FFFF00" w:color="auto" w:val="clear"/>
        </w:rPr>
        <w:t>Option 1 – Presentation </w:t>
      </w:r>
      <w:r>
        <w:rPr>
          <w:b/>
          <w:sz w:val="24"/>
        </w:rPr>
        <w:t>(may be Team Project)</w:t>
      </w:r>
    </w:p>
    <w:p>
      <w:pPr>
        <w:pStyle w:val="BodyText"/>
        <w:spacing w:before="7"/>
        <w:rPr>
          <w:b/>
          <w:sz w:val="23"/>
        </w:rPr>
      </w:pPr>
    </w:p>
    <w:p>
      <w:pPr>
        <w:pStyle w:val="BodyText"/>
        <w:ind w:left="1540" w:right="489"/>
      </w:pPr>
      <w:r>
        <w:rPr/>
        <w:t>Students will record a formal learning- centered presentation of a minimum of 20 minutes, not including Question and Answers (Q &amp; A).</w:t>
      </w:r>
    </w:p>
    <w:p>
      <w:pPr>
        <w:pStyle w:val="BodyText"/>
        <w:spacing w:before="9"/>
        <w:rPr>
          <w:sz w:val="23"/>
        </w:rPr>
      </w:pPr>
    </w:p>
    <w:p>
      <w:pPr>
        <w:pStyle w:val="ListParagraph"/>
        <w:numPr>
          <w:ilvl w:val="1"/>
          <w:numId w:val="4"/>
        </w:numPr>
        <w:tabs>
          <w:tab w:pos="2259" w:val="left" w:leader="none"/>
          <w:tab w:pos="2260" w:val="left" w:leader="none"/>
        </w:tabs>
        <w:spacing w:line="240" w:lineRule="auto" w:before="1" w:after="0"/>
        <w:ind w:left="2260" w:right="971" w:hanging="360"/>
        <w:jc w:val="left"/>
        <w:rPr>
          <w:sz w:val="24"/>
        </w:rPr>
      </w:pPr>
      <w:r>
        <w:rPr>
          <w:sz w:val="24"/>
        </w:rPr>
        <w:t>Presentation handouts will be provided to each class member and the instructor prior to the start of</w:t>
      </w:r>
      <w:r>
        <w:rPr>
          <w:spacing w:val="-7"/>
          <w:sz w:val="24"/>
        </w:rPr>
        <w:t> </w:t>
      </w:r>
      <w:r>
        <w:rPr>
          <w:sz w:val="24"/>
        </w:rPr>
        <w:t>class.</w:t>
      </w:r>
    </w:p>
    <w:p>
      <w:pPr>
        <w:pStyle w:val="BodyText"/>
        <w:spacing w:before="2"/>
      </w:pPr>
    </w:p>
    <w:p>
      <w:pPr>
        <w:pStyle w:val="Heading2"/>
        <w:numPr>
          <w:ilvl w:val="1"/>
          <w:numId w:val="4"/>
        </w:numPr>
        <w:tabs>
          <w:tab w:pos="2259" w:val="left" w:leader="none"/>
          <w:tab w:pos="2260" w:val="left" w:leader="none"/>
        </w:tabs>
        <w:spacing w:line="240" w:lineRule="auto" w:before="1" w:after="0"/>
        <w:ind w:left="2260" w:right="0" w:hanging="360"/>
        <w:jc w:val="left"/>
        <w:rPr>
          <w:i/>
        </w:rPr>
      </w:pPr>
      <w:r>
        <w:rPr>
          <w:i/>
          <w:shd w:fill="FFFF00" w:color="auto" w:val="clear"/>
        </w:rPr>
        <w:t>Visual aids (PowerPoint slides, handouts, etc.) will be instructor</w:t>
      </w:r>
      <w:r>
        <w:rPr>
          <w:i/>
          <w:spacing w:val="-18"/>
          <w:shd w:fill="FFFF00" w:color="auto" w:val="clear"/>
        </w:rPr>
        <w:t> </w:t>
      </w:r>
      <w:r>
        <w:rPr>
          <w:i/>
          <w:shd w:fill="FFFF00" w:color="auto" w:val="clear"/>
        </w:rPr>
        <w:t>reviewed</w:t>
      </w:r>
    </w:p>
    <w:p>
      <w:pPr>
        <w:spacing w:after="0" w:line="240" w:lineRule="auto"/>
        <w:jc w:val="left"/>
        <w:sectPr>
          <w:pgSz w:w="12240" w:h="15840"/>
          <w:pgMar w:header="0" w:footer="1504" w:top="1140" w:bottom="1760" w:left="1220" w:right="1160"/>
        </w:sectPr>
      </w:pPr>
    </w:p>
    <w:p>
      <w:pPr>
        <w:spacing w:before="76"/>
        <w:ind w:left="1900" w:right="0" w:firstLine="0"/>
        <w:jc w:val="left"/>
        <w:rPr>
          <w:i/>
          <w:sz w:val="24"/>
        </w:rPr>
      </w:pPr>
      <w:r>
        <w:rPr>
          <w:b/>
          <w:i/>
          <w:sz w:val="24"/>
          <w:shd w:fill="FFFF00" w:color="auto" w:val="clear"/>
        </w:rPr>
        <w:t>and approved a minimum of one week prior to the scheduled presentation</w:t>
      </w:r>
      <w:r>
        <w:rPr>
          <w:i/>
          <w:sz w:val="24"/>
          <w:shd w:fill="FFFF00" w:color="auto" w:val="clear"/>
        </w:rPr>
        <w:t>.</w:t>
      </w:r>
    </w:p>
    <w:p>
      <w:pPr>
        <w:pStyle w:val="BodyText"/>
        <w:spacing w:before="10"/>
        <w:rPr>
          <w:i/>
          <w:sz w:val="23"/>
        </w:rPr>
      </w:pPr>
    </w:p>
    <w:p>
      <w:pPr>
        <w:pStyle w:val="ListParagraph"/>
        <w:numPr>
          <w:ilvl w:val="0"/>
          <w:numId w:val="5"/>
        </w:numPr>
        <w:tabs>
          <w:tab w:pos="1899" w:val="left" w:leader="none"/>
          <w:tab w:pos="1900" w:val="left" w:leader="none"/>
        </w:tabs>
        <w:spacing w:line="240" w:lineRule="auto" w:before="0" w:after="0"/>
        <w:ind w:left="1900" w:right="0" w:hanging="360"/>
        <w:jc w:val="left"/>
        <w:rPr>
          <w:sz w:val="24"/>
        </w:rPr>
      </w:pPr>
      <w:r>
        <w:rPr>
          <w:sz w:val="24"/>
        </w:rPr>
        <w:t>Student presentations will be graded by both the instructor and his/her</w:t>
      </w:r>
      <w:r>
        <w:rPr>
          <w:spacing w:val="-15"/>
          <w:sz w:val="24"/>
        </w:rPr>
        <w:t> </w:t>
      </w:r>
      <w:r>
        <w:rPr>
          <w:sz w:val="24"/>
        </w:rPr>
        <w:t>peers.</w:t>
      </w:r>
    </w:p>
    <w:p>
      <w:pPr>
        <w:pStyle w:val="BodyText"/>
        <w:spacing w:before="9"/>
        <w:rPr>
          <w:sz w:val="23"/>
        </w:rPr>
      </w:pPr>
    </w:p>
    <w:p>
      <w:pPr>
        <w:pStyle w:val="ListParagraph"/>
        <w:numPr>
          <w:ilvl w:val="0"/>
          <w:numId w:val="5"/>
        </w:numPr>
        <w:tabs>
          <w:tab w:pos="1899" w:val="left" w:leader="none"/>
          <w:tab w:pos="1900" w:val="left" w:leader="none"/>
        </w:tabs>
        <w:spacing w:line="240" w:lineRule="auto" w:before="0" w:after="0"/>
        <w:ind w:left="1900" w:right="0" w:hanging="360"/>
        <w:jc w:val="left"/>
        <w:rPr>
          <w:sz w:val="24"/>
        </w:rPr>
      </w:pPr>
      <w:r>
        <w:rPr>
          <w:sz w:val="24"/>
        </w:rPr>
        <w:t>Additional information is provided in the</w:t>
      </w:r>
      <w:r>
        <w:rPr>
          <w:spacing w:val="-16"/>
          <w:sz w:val="24"/>
        </w:rPr>
        <w:t> </w:t>
      </w:r>
      <w:r>
        <w:rPr>
          <w:sz w:val="24"/>
        </w:rPr>
        <w:t>LMS.</w:t>
      </w:r>
    </w:p>
    <w:p>
      <w:pPr>
        <w:pStyle w:val="BodyText"/>
        <w:rPr>
          <w:sz w:val="20"/>
        </w:rPr>
      </w:pPr>
    </w:p>
    <w:p>
      <w:pPr>
        <w:pStyle w:val="BodyText"/>
        <w:spacing w:before="9"/>
        <w:rPr>
          <w:sz w:val="20"/>
        </w:rPr>
      </w:pPr>
    </w:p>
    <w:p>
      <w:pPr>
        <w:pStyle w:val="Heading1"/>
        <w:spacing w:before="90"/>
        <w:ind w:left="1180"/>
      </w:pPr>
      <w:r>
        <w:rPr>
          <w:shd w:fill="FFFF00" w:color="auto" w:val="clear"/>
        </w:rPr>
        <w:t>Option 2 - Research Paper (Individual Assignment Only)</w:t>
      </w:r>
    </w:p>
    <w:p>
      <w:pPr>
        <w:pStyle w:val="BodyText"/>
        <w:spacing w:before="7"/>
        <w:rPr>
          <w:b/>
          <w:sz w:val="23"/>
        </w:rPr>
      </w:pPr>
    </w:p>
    <w:p>
      <w:pPr>
        <w:pStyle w:val="BodyText"/>
        <w:ind w:left="1540" w:right="95"/>
      </w:pPr>
      <w:r>
        <w:rPr/>
        <w:t>The paper will be comprehensive and cohesive effort is representative and supporting documentation for the chosen topic on a specialization. This paper should be RESEARCH information from academic sources. The paper should be approximately, 7 to 10 pages, double-spaced, research-based, and in APA format. The paper should be submitted prior to the last day of class, but will have deadlines for draft components of the paper throughout the semester. Additional instructions provided in the LMS.</w:t>
      </w:r>
    </w:p>
    <w:p>
      <w:pPr>
        <w:pStyle w:val="BodyText"/>
        <w:spacing w:before="3"/>
      </w:pPr>
    </w:p>
    <w:p>
      <w:pPr>
        <w:pStyle w:val="Heading1"/>
        <w:numPr>
          <w:ilvl w:val="0"/>
          <w:numId w:val="4"/>
        </w:numPr>
        <w:tabs>
          <w:tab w:pos="1181" w:val="left" w:leader="none"/>
        </w:tabs>
        <w:spacing w:line="240" w:lineRule="auto" w:before="0" w:after="0"/>
        <w:ind w:left="1180" w:right="0" w:hanging="360"/>
        <w:jc w:val="left"/>
      </w:pPr>
      <w:r>
        <w:rPr/>
        <w:t>Article Analysis (20</w:t>
      </w:r>
      <w:r>
        <w:rPr>
          <w:spacing w:val="-13"/>
        </w:rPr>
        <w:t> </w:t>
      </w:r>
      <w:r>
        <w:rPr/>
        <w:t>points)</w:t>
      </w:r>
    </w:p>
    <w:p>
      <w:pPr>
        <w:pStyle w:val="BodyText"/>
        <w:spacing w:before="2"/>
        <w:rPr>
          <w:b/>
          <w:sz w:val="23"/>
        </w:rPr>
      </w:pPr>
    </w:p>
    <w:p>
      <w:pPr>
        <w:pStyle w:val="BodyText"/>
        <w:spacing w:before="1"/>
        <w:ind w:left="1180" w:right="309"/>
      </w:pPr>
      <w:r>
        <w:rPr/>
        <w:t>This assignment includes two components. Critically examine an article for your research paper and/or presentation. Look at methodology, statistics, results, theoretical framework, the author's purpose, etc.</w:t>
      </w:r>
    </w:p>
    <w:p>
      <w:pPr>
        <w:pStyle w:val="BodyText"/>
      </w:pPr>
    </w:p>
    <w:p>
      <w:pPr>
        <w:pStyle w:val="BodyText"/>
        <w:ind w:left="1180" w:right="515"/>
      </w:pPr>
      <w:r>
        <w:rPr/>
        <w:t>The analysis should include both the strengths and weaknesses of how the author conducted the study. Decide whether or not the study is generalizable to other settings or whether the findings relate only to the specific setting of the study.</w:t>
      </w:r>
    </w:p>
    <w:p>
      <w:pPr>
        <w:pStyle w:val="BodyText"/>
        <w:ind w:left="1180" w:right="221"/>
      </w:pPr>
      <w:r>
        <w:rPr/>
        <w:t>Discuss why the author conducted the study and what he/she hoped to gain from the study. Also, note any inconsistencies in the results of the study.</w:t>
      </w:r>
    </w:p>
    <w:p>
      <w:pPr>
        <w:pStyle w:val="BodyText"/>
      </w:pPr>
    </w:p>
    <w:p>
      <w:pPr>
        <w:pStyle w:val="BodyText"/>
        <w:ind w:left="1180" w:right="261"/>
      </w:pPr>
      <w:r>
        <w:rPr/>
        <w:t>Post and discuss a summary paragraph(s) in the online discussion board. Additional instructions provided in the LMS.</w:t>
      </w:r>
    </w:p>
    <w:p>
      <w:pPr>
        <w:pStyle w:val="BodyText"/>
        <w:spacing w:before="3"/>
      </w:pPr>
    </w:p>
    <w:p>
      <w:pPr>
        <w:pStyle w:val="Heading1"/>
        <w:spacing w:before="1"/>
        <w:ind w:left="820"/>
      </w:pPr>
      <w:r>
        <w:rPr>
          <w:b w:val="0"/>
        </w:rPr>
        <w:t>d.   </w:t>
      </w:r>
      <w:r>
        <w:rPr/>
        <w:t>Annotated Bibliography (20 points)</w:t>
      </w:r>
    </w:p>
    <w:p>
      <w:pPr>
        <w:pStyle w:val="BodyText"/>
        <w:spacing w:before="7"/>
        <w:rPr>
          <w:b/>
          <w:sz w:val="23"/>
        </w:rPr>
      </w:pPr>
    </w:p>
    <w:p>
      <w:pPr>
        <w:spacing w:line="240" w:lineRule="auto" w:before="0"/>
        <w:ind w:left="1179" w:right="176" w:firstLine="0"/>
        <w:jc w:val="left"/>
        <w:rPr>
          <w:b/>
          <w:sz w:val="24"/>
        </w:rPr>
      </w:pPr>
      <w:r>
        <w:rPr>
          <w:sz w:val="24"/>
        </w:rPr>
        <w:t>A bibliography is a list of sources (books, journals, web sites, videos, etc.) that you will compile to help you research your topic. For this course, in general, the annotated bibliography explains why the source will be relevant to your presentation or research paper assignments.</w:t>
      </w:r>
      <w:r>
        <w:rPr>
          <w:b/>
          <w:sz w:val="24"/>
          <w:shd w:fill="FFFF00" w:color="auto" w:val="clear"/>
        </w:rPr>
        <w:t>You will list and describe at least 10 (ten) sources. </w:t>
      </w:r>
      <w:r>
        <w:rPr>
          <w:b/>
          <w:sz w:val="24"/>
        </w:rPr>
        <w:t>Additional information is provided in the LMS.</w:t>
      </w:r>
    </w:p>
    <w:p>
      <w:pPr>
        <w:pStyle w:val="BodyText"/>
        <w:spacing w:before="10"/>
        <w:rPr>
          <w:b/>
          <w:sz w:val="23"/>
        </w:rPr>
      </w:pPr>
    </w:p>
    <w:p>
      <w:pPr>
        <w:pStyle w:val="Heading1"/>
        <w:numPr>
          <w:ilvl w:val="0"/>
          <w:numId w:val="1"/>
        </w:numPr>
        <w:tabs>
          <w:tab w:pos="460" w:val="left" w:leader="none"/>
        </w:tabs>
        <w:spacing w:line="240" w:lineRule="auto" w:before="1" w:after="0"/>
        <w:ind w:left="460" w:right="0" w:hanging="360"/>
        <w:jc w:val="left"/>
      </w:pPr>
      <w:r>
        <w:rPr/>
        <w:t>Class Policy Statements (review the Student</w:t>
      </w:r>
      <w:r>
        <w:rPr>
          <w:spacing w:val="-22"/>
        </w:rPr>
        <w:t> </w:t>
      </w:r>
      <w:r>
        <w:rPr/>
        <w:t>eHandbook):</w:t>
      </w:r>
    </w:p>
    <w:p>
      <w:pPr>
        <w:pStyle w:val="BodyText"/>
        <w:rPr>
          <w:b/>
        </w:rPr>
      </w:pPr>
    </w:p>
    <w:p>
      <w:pPr>
        <w:pStyle w:val="ListParagraph"/>
        <w:numPr>
          <w:ilvl w:val="0"/>
          <w:numId w:val="6"/>
        </w:numPr>
        <w:tabs>
          <w:tab w:pos="1180" w:val="left" w:leader="none"/>
        </w:tabs>
        <w:spacing w:line="240" w:lineRule="auto" w:before="0" w:after="0"/>
        <w:ind w:left="1040" w:right="0" w:hanging="220"/>
        <w:jc w:val="left"/>
        <w:rPr>
          <w:b/>
          <w:sz w:val="24"/>
        </w:rPr>
      </w:pPr>
      <w:r>
        <w:rPr>
          <w:b/>
          <w:sz w:val="24"/>
        </w:rPr>
        <w:t>Attendance/Logins/Excused or Unexcused</w:t>
      </w:r>
      <w:r>
        <w:rPr>
          <w:b/>
          <w:spacing w:val="-18"/>
          <w:sz w:val="24"/>
        </w:rPr>
        <w:t> </w:t>
      </w:r>
      <w:r>
        <w:rPr>
          <w:b/>
          <w:sz w:val="24"/>
        </w:rPr>
        <w:t>Absences</w:t>
      </w:r>
    </w:p>
    <w:p>
      <w:pPr>
        <w:pStyle w:val="BodyText"/>
        <w:spacing w:before="7"/>
        <w:rPr>
          <w:b/>
          <w:sz w:val="23"/>
        </w:rPr>
      </w:pPr>
    </w:p>
    <w:p>
      <w:pPr>
        <w:pStyle w:val="BodyText"/>
        <w:ind w:left="820" w:right="135"/>
      </w:pPr>
      <w:r>
        <w:rPr/>
        <w:t>Students are expected to attend participate in all course activities and assignments. Should students need to be absent or gone for extended periods of time without access to</w:t>
      </w:r>
    </w:p>
    <w:p>
      <w:pPr>
        <w:spacing w:after="0"/>
        <w:sectPr>
          <w:pgSz w:w="12240" w:h="15840"/>
          <w:pgMar w:header="0" w:footer="1504" w:top="1140" w:bottom="1760" w:left="1580" w:right="1160"/>
        </w:sectPr>
      </w:pPr>
    </w:p>
    <w:p>
      <w:pPr>
        <w:pStyle w:val="BodyText"/>
        <w:spacing w:before="76"/>
        <w:ind w:left="679" w:right="163"/>
      </w:pPr>
      <w:r>
        <w:rPr/>
        <w:t>the internet for any reason need to contact the course instructor before missing that class meeting/discussions/presentations. Students are responsible for initiating arrangements for missed work due to excused absences, if approved. If you feel you will miss a substantial amount of the classes, you may need to consider withdrawal from the course.</w:t>
      </w:r>
    </w:p>
    <w:p>
      <w:pPr>
        <w:pStyle w:val="BodyText"/>
      </w:pPr>
    </w:p>
    <w:p>
      <w:pPr>
        <w:pStyle w:val="BodyText"/>
        <w:ind w:left="679" w:right="422"/>
      </w:pPr>
      <w:r>
        <w:rPr/>
        <w:t>All portions of the Auburn University Honesty Code found in the Student eHandbook will apply in this class.</w:t>
      </w:r>
    </w:p>
    <w:p>
      <w:pPr>
        <w:pStyle w:val="BodyText"/>
        <w:spacing w:before="11"/>
        <w:rPr>
          <w:sz w:val="23"/>
        </w:rPr>
      </w:pPr>
    </w:p>
    <w:p>
      <w:pPr>
        <w:pStyle w:val="BodyText"/>
        <w:ind w:left="679" w:right="3389"/>
      </w:pPr>
      <w:r>
        <w:rPr/>
        <w:t>The complete Student Handbook is available online at: </w:t>
      </w:r>
      <w:hyperlink r:id="rId10">
        <w:r>
          <w:rPr>
            <w:color w:val="0000FF"/>
            <w:u w:val="single" w:color="0000FF"/>
          </w:rPr>
          <w:t>http://www.auburn.edu/student_info/student_policies/</w:t>
        </w:r>
      </w:hyperlink>
    </w:p>
    <w:p>
      <w:pPr>
        <w:pStyle w:val="BodyText"/>
        <w:spacing w:before="1"/>
        <w:rPr>
          <w:sz w:val="16"/>
        </w:rPr>
      </w:pPr>
    </w:p>
    <w:p>
      <w:pPr>
        <w:pStyle w:val="BodyText"/>
        <w:spacing w:before="90"/>
        <w:ind w:left="680" w:right="163"/>
      </w:pPr>
      <w:r>
        <w:rPr/>
        <w:t>You are expected to attend class by logging in regularly, viewing the lectures, and participating in all exercises, discussions and activities. It is your responsibility to contact me if assignment deadlines are not met. You are responsible for initiating arrangements for missed work.</w:t>
      </w:r>
    </w:p>
    <w:p>
      <w:pPr>
        <w:pStyle w:val="BodyText"/>
        <w:spacing w:before="10"/>
        <w:rPr>
          <w:sz w:val="23"/>
        </w:rPr>
      </w:pPr>
    </w:p>
    <w:p>
      <w:pPr>
        <w:pStyle w:val="BodyText"/>
        <w:spacing w:before="1"/>
        <w:ind w:left="680" w:right="715"/>
      </w:pPr>
      <w:r>
        <w:rPr/>
        <w:t>Attendance/logins/activity online will affect your grade as this is graduate learning course, with guest speakers, discussions and student presentations. Your attendance/participation is part of the course design and is directly correlated to academic success.</w:t>
      </w:r>
    </w:p>
    <w:p>
      <w:pPr>
        <w:pStyle w:val="BodyText"/>
      </w:pPr>
    </w:p>
    <w:p>
      <w:pPr>
        <w:spacing w:line="240" w:lineRule="auto" w:before="0"/>
        <w:ind w:left="680" w:right="98" w:firstLine="0"/>
        <w:jc w:val="left"/>
        <w:rPr>
          <w:b/>
          <w:sz w:val="24"/>
        </w:rPr>
      </w:pPr>
      <w:r>
        <w:rPr>
          <w:sz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Pr>
          <w:b/>
          <w:sz w:val="24"/>
          <w:shd w:fill="FFFF00" w:color="auto" w:val="clear"/>
        </w:rPr>
        <w:t>Students who wish to have an excused absence from this class for any other reason </w:t>
      </w:r>
      <w:r>
        <w:rPr>
          <w:b/>
          <w:i/>
          <w:sz w:val="24"/>
          <w:shd w:fill="FFFF00" w:color="auto" w:val="clear"/>
        </w:rPr>
        <w:t>must contact </w:t>
      </w:r>
      <w:r>
        <w:rPr>
          <w:b/>
          <w:i/>
          <w:sz w:val="24"/>
          <w:shd w:fill="FFFF00" w:color="auto" w:val="clear"/>
        </w:rPr>
        <w:t>the instructor in advance of the absence </w:t>
      </w:r>
      <w:r>
        <w:rPr>
          <w:b/>
          <w:sz w:val="24"/>
          <w:shd w:fill="FFFF00" w:color="auto" w:val="clear"/>
        </w:rPr>
        <w:t>to request permission</w:t>
      </w:r>
      <w:r>
        <w:rPr>
          <w:sz w:val="24"/>
          <w:shd w:fill="FFFF00" w:color="auto" w:val="clear"/>
        </w:rPr>
        <w:t>. </w:t>
      </w:r>
      <w:r>
        <w:rPr>
          <w:sz w:val="24"/>
        </w:rPr>
        <w:t>The instructor will weigh the merits of the request and render a decision. When feasible, the student must notify the instructor prior to the occurrence of any excused absences, but </w:t>
      </w:r>
      <w:r>
        <w:rPr>
          <w:b/>
          <w:sz w:val="24"/>
        </w:rPr>
        <w:t>in no</w:t>
      </w:r>
      <w:r>
        <w:rPr>
          <w:b/>
          <w:spacing w:val="-21"/>
          <w:sz w:val="24"/>
        </w:rPr>
        <w:t> </w:t>
      </w:r>
      <w:r>
        <w:rPr>
          <w:b/>
          <w:sz w:val="24"/>
        </w:rPr>
        <w:t>case</w:t>
      </w:r>
    </w:p>
    <w:p>
      <w:pPr>
        <w:pStyle w:val="Heading1"/>
        <w:spacing w:before="4"/>
        <w:ind w:left="680"/>
      </w:pPr>
      <w:r>
        <w:rPr/>
        <w:t>shall such notification occur more than one week after the absence.</w:t>
      </w:r>
    </w:p>
    <w:p>
      <w:pPr>
        <w:pStyle w:val="BodyText"/>
        <w:rPr>
          <w:b/>
        </w:rPr>
      </w:pPr>
    </w:p>
    <w:p>
      <w:pPr>
        <w:pStyle w:val="ListParagraph"/>
        <w:numPr>
          <w:ilvl w:val="0"/>
          <w:numId w:val="6"/>
        </w:numPr>
        <w:tabs>
          <w:tab w:pos="1040" w:val="left" w:leader="none"/>
        </w:tabs>
        <w:spacing w:line="240" w:lineRule="auto" w:before="0" w:after="0"/>
        <w:ind w:left="1040" w:right="0" w:hanging="360"/>
        <w:jc w:val="left"/>
        <w:rPr>
          <w:b/>
          <w:sz w:val="24"/>
        </w:rPr>
      </w:pPr>
      <w:r>
        <w:rPr>
          <w:b/>
          <w:sz w:val="24"/>
        </w:rPr>
        <w:t>Late</w:t>
      </w:r>
      <w:r>
        <w:rPr>
          <w:b/>
          <w:spacing w:val="-15"/>
          <w:sz w:val="24"/>
        </w:rPr>
        <w:t> </w:t>
      </w:r>
      <w:r>
        <w:rPr>
          <w:b/>
          <w:sz w:val="24"/>
        </w:rPr>
        <w:t>Submissions:</w:t>
      </w:r>
    </w:p>
    <w:p>
      <w:pPr>
        <w:pStyle w:val="BodyText"/>
        <w:spacing w:before="7"/>
        <w:rPr>
          <w:b/>
          <w:sz w:val="23"/>
        </w:rPr>
      </w:pPr>
    </w:p>
    <w:p>
      <w:pPr>
        <w:spacing w:line="240" w:lineRule="auto" w:before="0"/>
        <w:ind w:left="680" w:right="187" w:firstLine="0"/>
        <w:jc w:val="left"/>
        <w:rPr>
          <w:b/>
          <w:sz w:val="24"/>
        </w:rPr>
      </w:pPr>
      <w:r>
        <w:rPr>
          <w:b/>
          <w:sz w:val="24"/>
        </w:rPr>
        <w:t>There are regular deadlines for the course assignments. </w:t>
      </w:r>
      <w:r>
        <w:rPr>
          <w:sz w:val="24"/>
        </w:rPr>
        <w:t>As a graduate student, it is your responsibility to share a significant responsibility for preparing and discussing course material. </w:t>
      </w:r>
      <w:r>
        <w:rPr>
          <w:b/>
          <w:sz w:val="24"/>
          <w:shd w:fill="FFFF00" w:color="auto" w:val="clear"/>
        </w:rPr>
        <w:t>If a serious situation arises and you anticipate you will not be able to meet a deadline, it should be discussed with the instructor, before the due date. </w:t>
      </w:r>
      <w:r>
        <w:rPr>
          <w:b/>
          <w:sz w:val="24"/>
        </w:rPr>
        <w:t>Submitting all or most assignments the last few weeks of the class will not allow for learning and thus will most likely result in failure of the course.</w:t>
      </w:r>
    </w:p>
    <w:p>
      <w:pPr>
        <w:pStyle w:val="BodyText"/>
        <w:spacing w:before="7"/>
        <w:rPr>
          <w:b/>
          <w:sz w:val="23"/>
        </w:rPr>
      </w:pPr>
    </w:p>
    <w:p>
      <w:pPr>
        <w:pStyle w:val="BodyText"/>
        <w:ind w:left="680" w:right="308"/>
      </w:pPr>
      <w:r>
        <w:rPr/>
        <w:t>If the instructor is contacted, regarding the problem at least several days before the due date, and judges it to warrant special consideration (usually due to illness or injury) the instructor and you will negotiate an alternate due date. Some assignments may not be turned in late and will receive a grade of zero (0).</w:t>
      </w:r>
    </w:p>
    <w:p>
      <w:pPr>
        <w:spacing w:after="0"/>
        <w:sectPr>
          <w:pgSz w:w="12240" w:h="15840"/>
          <w:pgMar w:header="0" w:footer="1504" w:top="1140" w:bottom="1760" w:left="1720" w:right="1160"/>
        </w:sectPr>
      </w:pPr>
    </w:p>
    <w:p>
      <w:pPr>
        <w:pStyle w:val="Heading1"/>
        <w:spacing w:before="60"/>
        <w:ind w:left="680" w:right="163"/>
      </w:pPr>
      <w:r>
        <w:rPr>
          <w:shd w:fill="FFFF00" w:color="auto" w:val="clear"/>
        </w:rPr>
        <w:t>Late assignments due to unexcused absence may not be accepted or will lose 10 percent/per day the assignment is late. In some cases, there will be a make-up assignment required in addition to the regular assignment</w:t>
      </w:r>
      <w:r>
        <w:rPr/>
        <w:t>.</w:t>
      </w:r>
    </w:p>
    <w:p>
      <w:pPr>
        <w:pStyle w:val="BodyText"/>
        <w:rPr>
          <w:b/>
        </w:rPr>
      </w:pPr>
    </w:p>
    <w:p>
      <w:pPr>
        <w:spacing w:before="0"/>
        <w:ind w:left="680" w:right="163" w:firstLine="0"/>
        <w:jc w:val="left"/>
        <w:rPr>
          <w:b/>
          <w:sz w:val="24"/>
        </w:rPr>
      </w:pPr>
      <w:r>
        <w:rPr>
          <w:b/>
          <w:sz w:val="24"/>
        </w:rPr>
        <w:t>If approved, late assignments must be turned in within 1 week (7 days) of the original due date if approved by the instructor. After 7 days, not late assignments will be accepted.</w:t>
      </w:r>
    </w:p>
    <w:p>
      <w:pPr>
        <w:pStyle w:val="BodyText"/>
        <w:spacing w:before="7"/>
        <w:rPr>
          <w:b/>
          <w:sz w:val="23"/>
        </w:rPr>
      </w:pPr>
    </w:p>
    <w:p>
      <w:pPr>
        <w:pStyle w:val="BodyText"/>
        <w:ind w:left="680" w:right="456"/>
      </w:pPr>
      <w:r>
        <w:rPr/>
        <w:t>Again, appropriate documentation for all excused absences is required. Please see the </w:t>
      </w:r>
      <w:hyperlink r:id="rId10">
        <w:r>
          <w:rPr>
            <w:color w:val="0000FF"/>
            <w:u w:val="single" w:color="0000FF"/>
          </w:rPr>
          <w:t>Student Policy eHandbook </w:t>
        </w:r>
      </w:hyperlink>
      <w:r>
        <w:rPr/>
        <w:t>for more information on excused absences.</w:t>
      </w:r>
    </w:p>
    <w:p>
      <w:pPr>
        <w:pStyle w:val="BodyText"/>
        <w:rPr>
          <w:sz w:val="20"/>
        </w:rPr>
      </w:pPr>
    </w:p>
    <w:p>
      <w:pPr>
        <w:pStyle w:val="BodyText"/>
        <w:spacing w:before="6"/>
        <w:rPr>
          <w:sz w:val="20"/>
        </w:rPr>
      </w:pPr>
    </w:p>
    <w:p>
      <w:pPr>
        <w:pStyle w:val="Heading1"/>
        <w:numPr>
          <w:ilvl w:val="0"/>
          <w:numId w:val="6"/>
        </w:numPr>
        <w:tabs>
          <w:tab w:pos="1040" w:val="left" w:leader="none"/>
        </w:tabs>
        <w:spacing w:line="240" w:lineRule="auto" w:before="90" w:after="0"/>
        <w:ind w:left="1040" w:right="0" w:hanging="360"/>
        <w:jc w:val="left"/>
      </w:pPr>
      <w:r>
        <w:rPr/>
        <w:t>Make-up</w:t>
      </w:r>
      <w:r>
        <w:rPr>
          <w:spacing w:val="-13"/>
        </w:rPr>
        <w:t> </w:t>
      </w:r>
      <w:r>
        <w:rPr/>
        <w:t>Assignments:</w:t>
      </w:r>
    </w:p>
    <w:p>
      <w:pPr>
        <w:pStyle w:val="BodyText"/>
        <w:spacing w:before="7"/>
        <w:rPr>
          <w:b/>
          <w:sz w:val="23"/>
        </w:rPr>
      </w:pPr>
    </w:p>
    <w:p>
      <w:pPr>
        <w:pStyle w:val="BodyText"/>
        <w:ind w:left="680" w:right="208"/>
      </w:pPr>
      <w:r>
        <w:rPr/>
        <w:t>Make-up assignments will only be given with a valid university excuse. This means a doctor's statement or other documentation must be provided. You are responsible for informing the instructor prior to missing the assignment no later than one week after the assignment’s official due date. You must initiate arrangements to take the make-up immediately after the excuse. A make-up must occur within 1 week from the time that you initiate arrangements for it or you will receive a zero grade (0) for the make-up, which will affect your final grade.</w:t>
      </w:r>
    </w:p>
    <w:p>
      <w:pPr>
        <w:pStyle w:val="BodyText"/>
        <w:spacing w:before="10"/>
        <w:rPr>
          <w:sz w:val="23"/>
        </w:rPr>
      </w:pPr>
    </w:p>
    <w:p>
      <w:pPr>
        <w:pStyle w:val="ListParagraph"/>
        <w:numPr>
          <w:ilvl w:val="0"/>
          <w:numId w:val="6"/>
        </w:numPr>
        <w:tabs>
          <w:tab w:pos="1040" w:val="left" w:leader="none"/>
        </w:tabs>
        <w:spacing w:line="240" w:lineRule="auto" w:before="1" w:after="0"/>
        <w:ind w:left="1040" w:right="323" w:hanging="360"/>
        <w:jc w:val="left"/>
        <w:rPr>
          <w:sz w:val="24"/>
        </w:rPr>
      </w:pPr>
      <w:r>
        <w:rPr>
          <w:b/>
          <w:sz w:val="24"/>
        </w:rPr>
        <w:t>The University Academic Honesty Code </w:t>
      </w:r>
      <w:r>
        <w:rPr>
          <w:sz w:val="24"/>
        </w:rPr>
        <w:t>and the other rules and regulations from the Student Handbook will apply to this class. The eHandbook can be found at </w:t>
      </w:r>
      <w:hyperlink r:id="rId10">
        <w:r>
          <w:rPr>
            <w:color w:val="0000FF"/>
            <w:sz w:val="24"/>
            <w:u w:val="single" w:color="0000FF"/>
          </w:rPr>
          <w:t>www.auburn.edu/student_info/student_policies/</w:t>
        </w:r>
      </w:hyperlink>
    </w:p>
    <w:p>
      <w:pPr>
        <w:pStyle w:val="BodyText"/>
        <w:spacing w:before="2"/>
        <w:rPr>
          <w:sz w:val="16"/>
        </w:rPr>
      </w:pPr>
    </w:p>
    <w:p>
      <w:pPr>
        <w:pStyle w:val="ListParagraph"/>
        <w:numPr>
          <w:ilvl w:val="0"/>
          <w:numId w:val="6"/>
        </w:numPr>
        <w:tabs>
          <w:tab w:pos="1040" w:val="left" w:leader="none"/>
        </w:tabs>
        <w:spacing w:line="240" w:lineRule="auto" w:before="90" w:after="0"/>
        <w:ind w:left="1040" w:right="193" w:hanging="360"/>
        <w:jc w:val="left"/>
        <w:rPr>
          <w:sz w:val="24"/>
        </w:rPr>
      </w:pPr>
      <w:r>
        <w:rPr>
          <w:b/>
          <w:sz w:val="24"/>
        </w:rPr>
        <w:t>Professional Classroom Behavior: </w:t>
      </w:r>
      <w:r>
        <w:rPr>
          <w:sz w:val="24"/>
        </w:rPr>
        <w:t>As faculty, staff, and students interact in professional settings, they are expected to demonstrate professional behaviors as defined in the College’s conceptual framework. These professional commitments or dispositions are listed</w:t>
      </w:r>
      <w:r>
        <w:rPr>
          <w:spacing w:val="-7"/>
          <w:sz w:val="24"/>
        </w:rPr>
        <w:t> </w:t>
      </w:r>
      <w:r>
        <w:rPr>
          <w:sz w:val="24"/>
        </w:rPr>
        <w:t>below:</w:t>
      </w:r>
    </w:p>
    <w:p>
      <w:pPr>
        <w:pStyle w:val="BodyText"/>
        <w:spacing w:before="10"/>
        <w:rPr>
          <w:sz w:val="23"/>
        </w:rPr>
      </w:pPr>
    </w:p>
    <w:p>
      <w:pPr>
        <w:pStyle w:val="ListParagraph"/>
        <w:numPr>
          <w:ilvl w:val="1"/>
          <w:numId w:val="6"/>
        </w:numPr>
        <w:tabs>
          <w:tab w:pos="1759" w:val="left" w:leader="none"/>
          <w:tab w:pos="1760" w:val="left" w:leader="none"/>
        </w:tabs>
        <w:spacing w:line="293" w:lineRule="exact" w:before="0" w:after="0"/>
        <w:ind w:left="1760" w:right="0" w:hanging="360"/>
        <w:jc w:val="left"/>
        <w:rPr>
          <w:sz w:val="24"/>
        </w:rPr>
      </w:pPr>
      <w:r>
        <w:rPr>
          <w:sz w:val="24"/>
        </w:rPr>
        <w:t>Engage in responsible and ethical professional</w:t>
      </w:r>
      <w:r>
        <w:rPr>
          <w:spacing w:val="-11"/>
          <w:sz w:val="24"/>
        </w:rPr>
        <w:t> </w:t>
      </w:r>
      <w:r>
        <w:rPr>
          <w:sz w:val="24"/>
        </w:rPr>
        <w:t>practices</w:t>
      </w:r>
    </w:p>
    <w:p>
      <w:pPr>
        <w:pStyle w:val="ListParagraph"/>
        <w:numPr>
          <w:ilvl w:val="1"/>
          <w:numId w:val="6"/>
        </w:numPr>
        <w:tabs>
          <w:tab w:pos="1759" w:val="left" w:leader="none"/>
          <w:tab w:pos="1760" w:val="left" w:leader="none"/>
        </w:tabs>
        <w:spacing w:line="292" w:lineRule="exact" w:before="0" w:after="0"/>
        <w:ind w:left="1760" w:right="0" w:hanging="360"/>
        <w:jc w:val="left"/>
        <w:rPr>
          <w:sz w:val="24"/>
        </w:rPr>
      </w:pPr>
      <w:r>
        <w:rPr>
          <w:sz w:val="24"/>
        </w:rPr>
        <w:t>Contribute to collaborative learning</w:t>
      </w:r>
      <w:r>
        <w:rPr>
          <w:spacing w:val="-5"/>
          <w:sz w:val="24"/>
        </w:rPr>
        <w:t> </w:t>
      </w:r>
      <w:r>
        <w:rPr>
          <w:sz w:val="24"/>
        </w:rPr>
        <w:t>communities</w:t>
      </w:r>
    </w:p>
    <w:p>
      <w:pPr>
        <w:pStyle w:val="ListParagraph"/>
        <w:numPr>
          <w:ilvl w:val="1"/>
          <w:numId w:val="6"/>
        </w:numPr>
        <w:tabs>
          <w:tab w:pos="1759" w:val="left" w:leader="none"/>
          <w:tab w:pos="1760" w:val="left" w:leader="none"/>
        </w:tabs>
        <w:spacing w:line="293" w:lineRule="exact" w:before="0" w:after="0"/>
        <w:ind w:left="1760" w:right="0" w:hanging="360"/>
        <w:jc w:val="left"/>
        <w:rPr>
          <w:sz w:val="24"/>
        </w:rPr>
      </w:pPr>
      <w:r>
        <w:rPr>
          <w:sz w:val="24"/>
        </w:rPr>
        <w:t>Demonstrate a commitment to</w:t>
      </w:r>
      <w:r>
        <w:rPr>
          <w:spacing w:val="-7"/>
          <w:sz w:val="24"/>
        </w:rPr>
        <w:t> </w:t>
      </w:r>
      <w:r>
        <w:rPr>
          <w:sz w:val="24"/>
        </w:rPr>
        <w:t>diversity</w:t>
      </w:r>
    </w:p>
    <w:p>
      <w:pPr>
        <w:pStyle w:val="ListParagraph"/>
        <w:numPr>
          <w:ilvl w:val="1"/>
          <w:numId w:val="6"/>
        </w:numPr>
        <w:tabs>
          <w:tab w:pos="1759" w:val="left" w:leader="none"/>
          <w:tab w:pos="1760" w:val="left" w:leader="none"/>
        </w:tabs>
        <w:spacing w:line="240" w:lineRule="auto" w:before="1" w:after="0"/>
        <w:ind w:left="1760" w:right="0" w:hanging="360"/>
        <w:jc w:val="left"/>
        <w:rPr>
          <w:sz w:val="24"/>
        </w:rPr>
      </w:pPr>
      <w:r>
        <w:rPr>
          <w:sz w:val="24"/>
        </w:rPr>
        <w:t>Model and nurture intellectual</w:t>
      </w:r>
      <w:r>
        <w:rPr>
          <w:spacing w:val="-6"/>
          <w:sz w:val="24"/>
        </w:rPr>
        <w:t> </w:t>
      </w:r>
      <w:r>
        <w:rPr>
          <w:sz w:val="24"/>
        </w:rPr>
        <w:t>vitality</w:t>
      </w:r>
    </w:p>
    <w:p>
      <w:pPr>
        <w:pStyle w:val="BodyText"/>
        <w:spacing w:before="10"/>
        <w:rPr>
          <w:sz w:val="23"/>
        </w:rPr>
      </w:pPr>
    </w:p>
    <w:p>
      <w:pPr>
        <w:pStyle w:val="BodyText"/>
        <w:ind w:left="1040" w:right="562"/>
      </w:pPr>
      <w:r>
        <w:rPr/>
        <w:t>These behaviors are especially important in terms of our graduate classroom and online discussions.</w:t>
      </w:r>
    </w:p>
    <w:p>
      <w:pPr>
        <w:pStyle w:val="BodyText"/>
        <w:spacing w:before="11"/>
        <w:rPr>
          <w:sz w:val="23"/>
        </w:rPr>
      </w:pPr>
    </w:p>
    <w:p>
      <w:pPr>
        <w:pStyle w:val="ListParagraph"/>
        <w:numPr>
          <w:ilvl w:val="0"/>
          <w:numId w:val="6"/>
        </w:numPr>
        <w:tabs>
          <w:tab w:pos="1039" w:val="left" w:leader="none"/>
          <w:tab w:pos="1040" w:val="left" w:leader="none"/>
        </w:tabs>
        <w:spacing w:line="240" w:lineRule="auto" w:before="0" w:after="0"/>
        <w:ind w:left="1040" w:right="101" w:hanging="360"/>
        <w:jc w:val="left"/>
        <w:rPr>
          <w:sz w:val="24"/>
        </w:rPr>
      </w:pPr>
      <w:r>
        <w:rPr>
          <w:b/>
          <w:sz w:val="24"/>
        </w:rPr>
        <w:t>Accommodations: </w:t>
      </w:r>
      <w:r>
        <w:rPr>
          <w:sz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w:t>
      </w:r>
      <w:r>
        <w:rPr>
          <w:spacing w:val="-3"/>
          <w:sz w:val="24"/>
        </w:rPr>
        <w:t>you </w:t>
      </w:r>
      <w:r>
        <w:rPr>
          <w:sz w:val="24"/>
        </w:rPr>
        <w:t>have not established accommodations through the Office of Accessibility, but need accommodations, make an appointment with the Office</w:t>
      </w:r>
      <w:r>
        <w:rPr>
          <w:spacing w:val="-14"/>
          <w:sz w:val="24"/>
        </w:rPr>
        <w:t> </w:t>
      </w:r>
      <w:r>
        <w:rPr>
          <w:sz w:val="24"/>
        </w:rPr>
        <w:t>of</w:t>
      </w:r>
    </w:p>
    <w:p>
      <w:pPr>
        <w:spacing w:after="0" w:line="240" w:lineRule="auto"/>
        <w:jc w:val="left"/>
        <w:rPr>
          <w:sz w:val="24"/>
        </w:rPr>
        <w:sectPr>
          <w:pgSz w:w="12240" w:h="15840"/>
          <w:pgMar w:header="0" w:footer="1504" w:top="1160" w:bottom="1760" w:left="1720" w:right="1160"/>
        </w:sectPr>
      </w:pPr>
    </w:p>
    <w:p>
      <w:pPr>
        <w:pStyle w:val="BodyText"/>
        <w:spacing w:before="76"/>
        <w:ind w:left="1540" w:right="361"/>
      </w:pPr>
      <w:r>
        <w:rPr/>
        <w:t>Accessibility, 1228 Haley Center, </w:t>
      </w:r>
      <w:r>
        <w:rPr>
          <w:color w:val="0000FF"/>
          <w:u w:val="single" w:color="0000FF"/>
        </w:rPr>
        <w:t>844-2096 </w:t>
      </w:r>
      <w:r>
        <w:rPr/>
        <w:t>(V/TT). . Please visit their web site at: </w:t>
      </w:r>
      <w:hyperlink r:id="rId11">
        <w:r>
          <w:rPr>
            <w:color w:val="0000FF"/>
            <w:u w:val="single" w:color="0000FF"/>
          </w:rPr>
          <w:t>http://accessibility.auburn.edu/</w:t>
        </w:r>
      </w:hyperlink>
    </w:p>
    <w:p>
      <w:pPr>
        <w:pStyle w:val="BodyText"/>
        <w:spacing w:before="6"/>
        <w:rPr>
          <w:sz w:val="16"/>
        </w:rPr>
      </w:pPr>
    </w:p>
    <w:p>
      <w:pPr>
        <w:pStyle w:val="Heading1"/>
        <w:numPr>
          <w:ilvl w:val="0"/>
          <w:numId w:val="6"/>
        </w:numPr>
        <w:tabs>
          <w:tab w:pos="1540" w:val="left" w:leader="none"/>
        </w:tabs>
        <w:spacing w:line="240" w:lineRule="auto" w:before="90" w:after="0"/>
        <w:ind w:left="1540" w:right="0" w:hanging="360"/>
        <w:jc w:val="left"/>
      </w:pPr>
      <w:r>
        <w:rPr/>
        <w:t>Contact:</w:t>
      </w:r>
    </w:p>
    <w:p>
      <w:pPr>
        <w:pStyle w:val="BodyText"/>
        <w:spacing w:before="7"/>
        <w:rPr>
          <w:b/>
          <w:sz w:val="23"/>
        </w:rPr>
      </w:pPr>
    </w:p>
    <w:p>
      <w:pPr>
        <w:pStyle w:val="BodyText"/>
        <w:ind w:left="1180" w:right="115"/>
      </w:pPr>
      <w:r>
        <w:rPr/>
        <w:t>If you need to contact me, please use your AU email and/or call me immediately. The AU email is the recognized email and required for online courses. There is NO guarantee that I receive email from other sources; for instance, if </w:t>
      </w:r>
      <w:r>
        <w:rPr>
          <w:spacing w:val="-3"/>
        </w:rPr>
        <w:t>you </w:t>
      </w:r>
      <w:r>
        <w:rPr/>
        <w:t>use gmail, yahoo, or other outside mail, they may be considered spank or junk and not allowed into my AU email address at </w:t>
      </w:r>
      <w:hyperlink r:id="rId6">
        <w:r>
          <w:rPr>
            <w:color w:val="0000FF"/>
            <w:u w:val="single" w:color="0000FF"/>
          </w:rPr>
          <w:t>lesliecordie@auburn.edu</w:t>
        </w:r>
      </w:hyperlink>
      <w:r>
        <w:rPr>
          <w:color w:val="0000FF"/>
          <w:u w:val="single" w:color="0000FF"/>
        </w:rPr>
        <w:t> </w:t>
      </w:r>
      <w:r>
        <w:rPr/>
        <w:t>or </w:t>
      </w:r>
      <w:hyperlink r:id="rId12">
        <w:r>
          <w:rPr>
            <w:color w:val="0000FF"/>
            <w:u w:val="single" w:color="0000FF"/>
          </w:rPr>
          <w:t>lak0007@auburn.edu</w:t>
        </w:r>
      </w:hyperlink>
      <w:r>
        <w:rPr/>
        <w:t>. You are also asked to email me in</w:t>
      </w:r>
      <w:r>
        <w:rPr>
          <w:spacing w:val="-3"/>
        </w:rPr>
        <w:t> </w:t>
      </w:r>
      <w:r>
        <w:rPr/>
        <w:t>Canvas.</w:t>
      </w:r>
    </w:p>
    <w:p>
      <w:pPr>
        <w:pStyle w:val="BodyText"/>
        <w:rPr>
          <w:sz w:val="26"/>
        </w:rPr>
      </w:pPr>
    </w:p>
    <w:p>
      <w:pPr>
        <w:pStyle w:val="BodyText"/>
        <w:spacing w:before="3"/>
        <w:rPr>
          <w:sz w:val="22"/>
        </w:rPr>
      </w:pPr>
    </w:p>
    <w:p>
      <w:pPr>
        <w:pStyle w:val="Heading1"/>
        <w:spacing w:line="274" w:lineRule="exact" w:before="1"/>
        <w:ind w:left="100"/>
      </w:pPr>
      <w:r>
        <w:rPr/>
        <w:t>Justification for Graduate Credit:</w:t>
      </w:r>
    </w:p>
    <w:p>
      <w:pPr>
        <w:pStyle w:val="BodyText"/>
        <w:ind w:left="100" w:right="176"/>
      </w:pPr>
      <w:r>
        <w:rPr/>
        <w:t>Participants in this class must have an advanced knowledge level of learning and the adult. Participants will be required to demonstrate their ability to evaluate the completeness and appropriateness of disability services and campus programs related to adults based upon application and synthesis of principles associated with this course. Participants will demonstrate critical knowledge regarding programs in disability services problems and issues facing adult education programs.</w:t>
      </w:r>
    </w:p>
    <w:sectPr>
      <w:pgSz w:w="12240" w:h="15840"/>
      <w:pgMar w:header="0" w:footer="1504" w:top="1140" w:bottom="1760" w:left="122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5"/>
      </w:rPr>
    </w:pPr>
    <w:r>
      <w:rPr/>
      <w:pict>
        <v:shapetype id="_x0000_t202" o:spt="202" coordsize="21600,21600" path="m,l,21600r21600,l21600,xe">
          <v:stroke joinstyle="miter"/>
          <v:path gradientshapeok="t" o:connecttype="rect"/>
        </v:shapetype>
        <v:shape style="position:absolute;margin-left:303.799988pt;margin-top:702.288879pt;width:9pt;height:13.1pt;mso-position-horizontal-relative:page;mso-position-vertical-relative:page;z-index:-12688" type="#_x0000_t202" filled="false" stroked="false">
          <v:textbox inset="0,0,0,0">
            <w:txbxContent>
              <w:p>
                <w:pPr>
                  <w:spacing w:before="11"/>
                  <w:ind w:left="40" w:right="0" w:firstLine="0"/>
                  <w:jc w:val="left"/>
                  <w:rPr>
                    <w:sz w:val="20"/>
                  </w:rPr>
                </w:pPr>
                <w:r>
                  <w:rPr/>
                  <w:fldChar w:fldCharType="begin"/>
                </w:r>
                <w:r>
                  <w:rPr>
                    <w:sz w:val="20"/>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1040" w:hanging="360"/>
        <w:jc w:val="right"/>
      </w:pPr>
      <w:rPr>
        <w:rFonts w:hint="default"/>
        <w:spacing w:val="-6"/>
        <w:w w:val="99"/>
      </w:rPr>
    </w:lvl>
    <w:lvl w:ilvl="1">
      <w:start w:val="0"/>
      <w:numFmt w:val="bullet"/>
      <w:lvlText w:val=""/>
      <w:lvlJc w:val="left"/>
      <w:pPr>
        <w:ind w:left="1760" w:hanging="360"/>
      </w:pPr>
      <w:rPr>
        <w:rFonts w:hint="default" w:ascii="Symbol" w:hAnsi="Symbol" w:eastAsia="Symbol" w:cs="Symbol"/>
        <w:w w:val="100"/>
        <w:sz w:val="24"/>
        <w:szCs w:val="24"/>
      </w:rPr>
    </w:lvl>
    <w:lvl w:ilvl="2">
      <w:start w:val="0"/>
      <w:numFmt w:val="bullet"/>
      <w:lvlText w:val="•"/>
      <w:lvlJc w:val="left"/>
      <w:pPr>
        <w:ind w:left="2604" w:hanging="360"/>
      </w:pPr>
      <w:rPr>
        <w:rFonts w:hint="default"/>
      </w:rPr>
    </w:lvl>
    <w:lvl w:ilvl="3">
      <w:start w:val="0"/>
      <w:numFmt w:val="bullet"/>
      <w:lvlText w:val="•"/>
      <w:lvlJc w:val="left"/>
      <w:pPr>
        <w:ind w:left="3448" w:hanging="360"/>
      </w:pPr>
      <w:rPr>
        <w:rFonts w:hint="default"/>
      </w:rPr>
    </w:lvl>
    <w:lvl w:ilvl="4">
      <w:start w:val="0"/>
      <w:numFmt w:val="bullet"/>
      <w:lvlText w:val="•"/>
      <w:lvlJc w:val="left"/>
      <w:pPr>
        <w:ind w:left="4293" w:hanging="360"/>
      </w:pPr>
      <w:rPr>
        <w:rFonts w:hint="default"/>
      </w:rPr>
    </w:lvl>
    <w:lvl w:ilvl="5">
      <w:start w:val="0"/>
      <w:numFmt w:val="bullet"/>
      <w:lvlText w:val="•"/>
      <w:lvlJc w:val="left"/>
      <w:pPr>
        <w:ind w:left="5137" w:hanging="360"/>
      </w:pPr>
      <w:rPr>
        <w:rFonts w:hint="default"/>
      </w:rPr>
    </w:lvl>
    <w:lvl w:ilvl="6">
      <w:start w:val="0"/>
      <w:numFmt w:val="bullet"/>
      <w:lvlText w:val="•"/>
      <w:lvlJc w:val="left"/>
      <w:pPr>
        <w:ind w:left="5982" w:hanging="360"/>
      </w:pPr>
      <w:rPr>
        <w:rFonts w:hint="default"/>
      </w:rPr>
    </w:lvl>
    <w:lvl w:ilvl="7">
      <w:start w:val="0"/>
      <w:numFmt w:val="bullet"/>
      <w:lvlText w:val="•"/>
      <w:lvlJc w:val="left"/>
      <w:pPr>
        <w:ind w:left="6826" w:hanging="360"/>
      </w:pPr>
      <w:rPr>
        <w:rFonts w:hint="default"/>
      </w:rPr>
    </w:lvl>
    <w:lvl w:ilvl="8">
      <w:start w:val="0"/>
      <w:numFmt w:val="bullet"/>
      <w:lvlText w:val="•"/>
      <w:lvlJc w:val="left"/>
      <w:pPr>
        <w:ind w:left="7671" w:hanging="360"/>
      </w:pPr>
      <w:rPr>
        <w:rFonts w:hint="default"/>
      </w:rPr>
    </w:lvl>
  </w:abstractNum>
  <w:abstractNum w:abstractNumId="4">
    <w:multiLevelType w:val="hybridMultilevel"/>
    <w:lvl w:ilvl="0">
      <w:start w:val="0"/>
      <w:numFmt w:val="bullet"/>
      <w:lvlText w:val=""/>
      <w:lvlJc w:val="left"/>
      <w:pPr>
        <w:ind w:left="1900" w:hanging="360"/>
      </w:pPr>
      <w:rPr>
        <w:rFonts w:hint="default" w:ascii="Symbol" w:hAnsi="Symbol" w:eastAsia="Symbol" w:cs="Symbol"/>
        <w:w w:val="100"/>
        <w:sz w:val="24"/>
        <w:szCs w:val="24"/>
      </w:rPr>
    </w:lvl>
    <w:lvl w:ilvl="1">
      <w:start w:val="0"/>
      <w:numFmt w:val="bullet"/>
      <w:lvlText w:val="•"/>
      <w:lvlJc w:val="left"/>
      <w:pPr>
        <w:ind w:left="2660" w:hanging="360"/>
      </w:pPr>
      <w:rPr>
        <w:rFonts w:hint="default"/>
      </w:rPr>
    </w:lvl>
    <w:lvl w:ilvl="2">
      <w:start w:val="0"/>
      <w:numFmt w:val="bullet"/>
      <w:lvlText w:val="•"/>
      <w:lvlJc w:val="left"/>
      <w:pPr>
        <w:ind w:left="3420" w:hanging="360"/>
      </w:pPr>
      <w:rPr>
        <w:rFonts w:hint="default"/>
      </w:rPr>
    </w:lvl>
    <w:lvl w:ilvl="3">
      <w:start w:val="0"/>
      <w:numFmt w:val="bullet"/>
      <w:lvlText w:val="•"/>
      <w:lvlJc w:val="left"/>
      <w:pPr>
        <w:ind w:left="4180" w:hanging="360"/>
      </w:pPr>
      <w:rPr>
        <w:rFonts w:hint="default"/>
      </w:rPr>
    </w:lvl>
    <w:lvl w:ilvl="4">
      <w:start w:val="0"/>
      <w:numFmt w:val="bullet"/>
      <w:lvlText w:val="•"/>
      <w:lvlJc w:val="left"/>
      <w:pPr>
        <w:ind w:left="4940" w:hanging="360"/>
      </w:pPr>
      <w:rPr>
        <w:rFonts w:hint="default"/>
      </w:rPr>
    </w:lvl>
    <w:lvl w:ilvl="5">
      <w:start w:val="0"/>
      <w:numFmt w:val="bullet"/>
      <w:lvlText w:val="•"/>
      <w:lvlJc w:val="left"/>
      <w:pPr>
        <w:ind w:left="5700" w:hanging="360"/>
      </w:pPr>
      <w:rPr>
        <w:rFonts w:hint="default"/>
      </w:rPr>
    </w:lvl>
    <w:lvl w:ilvl="6">
      <w:start w:val="0"/>
      <w:numFmt w:val="bullet"/>
      <w:lvlText w:val="•"/>
      <w:lvlJc w:val="left"/>
      <w:pPr>
        <w:ind w:left="6460" w:hanging="360"/>
      </w:pPr>
      <w:rPr>
        <w:rFonts w:hint="default"/>
      </w:rPr>
    </w:lvl>
    <w:lvl w:ilvl="7">
      <w:start w:val="0"/>
      <w:numFmt w:val="bullet"/>
      <w:lvlText w:val="•"/>
      <w:lvlJc w:val="left"/>
      <w:pPr>
        <w:ind w:left="7220" w:hanging="360"/>
      </w:pPr>
      <w:rPr>
        <w:rFonts w:hint="default"/>
      </w:rPr>
    </w:lvl>
    <w:lvl w:ilvl="8">
      <w:start w:val="0"/>
      <w:numFmt w:val="bullet"/>
      <w:lvlText w:val="•"/>
      <w:lvlJc w:val="left"/>
      <w:pPr>
        <w:ind w:left="7980" w:hanging="360"/>
      </w:pPr>
      <w:rPr>
        <w:rFonts w:hint="default"/>
      </w:rPr>
    </w:lvl>
  </w:abstractNum>
  <w:abstractNum w:abstractNumId="3">
    <w:multiLevelType w:val="hybridMultilevel"/>
    <w:lvl w:ilvl="0">
      <w:start w:val="1"/>
      <w:numFmt w:val="lowerLetter"/>
      <w:lvlText w:val="%1."/>
      <w:lvlJc w:val="left"/>
      <w:pPr>
        <w:ind w:left="1540" w:hanging="360"/>
        <w:jc w:val="right"/>
      </w:pPr>
      <w:rPr>
        <w:rFonts w:hint="default"/>
        <w:b/>
        <w:bCs/>
        <w:spacing w:val="-6"/>
        <w:w w:val="99"/>
      </w:rPr>
    </w:lvl>
    <w:lvl w:ilvl="1">
      <w:start w:val="0"/>
      <w:numFmt w:val="bullet"/>
      <w:lvlText w:val=""/>
      <w:lvlJc w:val="left"/>
      <w:pPr>
        <w:ind w:left="2260" w:hanging="360"/>
      </w:pPr>
      <w:rPr>
        <w:rFonts w:hint="default" w:ascii="Symbol" w:hAnsi="Symbol" w:eastAsia="Symbol" w:cs="Symbol"/>
        <w:w w:val="100"/>
        <w:sz w:val="24"/>
        <w:szCs w:val="24"/>
      </w:rPr>
    </w:lvl>
    <w:lvl w:ilvl="2">
      <w:start w:val="0"/>
      <w:numFmt w:val="bullet"/>
      <w:lvlText w:val="•"/>
      <w:lvlJc w:val="left"/>
      <w:pPr>
        <w:ind w:left="3104" w:hanging="360"/>
      </w:pPr>
      <w:rPr>
        <w:rFonts w:hint="default"/>
      </w:rPr>
    </w:lvl>
    <w:lvl w:ilvl="3">
      <w:start w:val="0"/>
      <w:numFmt w:val="bullet"/>
      <w:lvlText w:val="•"/>
      <w:lvlJc w:val="left"/>
      <w:pPr>
        <w:ind w:left="3948" w:hanging="360"/>
      </w:pPr>
      <w:rPr>
        <w:rFonts w:hint="default"/>
      </w:rPr>
    </w:lvl>
    <w:lvl w:ilvl="4">
      <w:start w:val="0"/>
      <w:numFmt w:val="bullet"/>
      <w:lvlText w:val="•"/>
      <w:lvlJc w:val="left"/>
      <w:pPr>
        <w:ind w:left="4793" w:hanging="360"/>
      </w:pPr>
      <w:rPr>
        <w:rFonts w:hint="default"/>
      </w:rPr>
    </w:lvl>
    <w:lvl w:ilvl="5">
      <w:start w:val="0"/>
      <w:numFmt w:val="bullet"/>
      <w:lvlText w:val="•"/>
      <w:lvlJc w:val="left"/>
      <w:pPr>
        <w:ind w:left="5637" w:hanging="360"/>
      </w:pPr>
      <w:rPr>
        <w:rFonts w:hint="default"/>
      </w:rPr>
    </w:lvl>
    <w:lvl w:ilvl="6">
      <w:start w:val="0"/>
      <w:numFmt w:val="bullet"/>
      <w:lvlText w:val="•"/>
      <w:lvlJc w:val="left"/>
      <w:pPr>
        <w:ind w:left="6482" w:hanging="360"/>
      </w:pPr>
      <w:rPr>
        <w:rFonts w:hint="default"/>
      </w:rPr>
    </w:lvl>
    <w:lvl w:ilvl="7">
      <w:start w:val="0"/>
      <w:numFmt w:val="bullet"/>
      <w:lvlText w:val="•"/>
      <w:lvlJc w:val="left"/>
      <w:pPr>
        <w:ind w:left="7326" w:hanging="360"/>
      </w:pPr>
      <w:rPr>
        <w:rFonts w:hint="default"/>
      </w:rPr>
    </w:lvl>
    <w:lvl w:ilvl="8">
      <w:start w:val="0"/>
      <w:numFmt w:val="bullet"/>
      <w:lvlText w:val="•"/>
      <w:lvlJc w:val="left"/>
      <w:pPr>
        <w:ind w:left="8171" w:hanging="360"/>
      </w:pPr>
      <w:rPr>
        <w:rFonts w:hint="default"/>
      </w:rPr>
    </w:lvl>
  </w:abstractNum>
  <w:abstractNum w:abstractNumId="2">
    <w:multiLevelType w:val="hybridMultilevel"/>
    <w:lvl w:ilvl="0">
      <w:start w:val="0"/>
      <w:numFmt w:val="bullet"/>
      <w:lvlText w:val="-"/>
      <w:lvlJc w:val="left"/>
      <w:pPr>
        <w:ind w:left="840" w:hanging="360"/>
      </w:pPr>
      <w:rPr>
        <w:rFonts w:hint="default" w:ascii="Times New Roman" w:hAnsi="Times New Roman" w:eastAsia="Times New Roman" w:cs="Times New Roman"/>
        <w:spacing w:val="-10"/>
        <w:w w:val="99"/>
        <w:sz w:val="24"/>
        <w:szCs w:val="24"/>
      </w:rPr>
    </w:lvl>
    <w:lvl w:ilvl="1">
      <w:start w:val="0"/>
      <w:numFmt w:val="bullet"/>
      <w:lvlText w:val="•"/>
      <w:lvlJc w:val="left"/>
      <w:pPr>
        <w:ind w:left="1742" w:hanging="360"/>
      </w:pPr>
      <w:rPr>
        <w:rFonts w:hint="default"/>
      </w:rPr>
    </w:lvl>
    <w:lvl w:ilvl="2">
      <w:start w:val="0"/>
      <w:numFmt w:val="bullet"/>
      <w:lvlText w:val="•"/>
      <w:lvlJc w:val="left"/>
      <w:pPr>
        <w:ind w:left="2644" w:hanging="360"/>
      </w:pPr>
      <w:rPr>
        <w:rFonts w:hint="default"/>
      </w:rPr>
    </w:lvl>
    <w:lvl w:ilvl="3">
      <w:start w:val="0"/>
      <w:numFmt w:val="bullet"/>
      <w:lvlText w:val="•"/>
      <w:lvlJc w:val="left"/>
      <w:pPr>
        <w:ind w:left="3546" w:hanging="360"/>
      </w:pPr>
      <w:rPr>
        <w:rFonts w:hint="default"/>
      </w:rPr>
    </w:lvl>
    <w:lvl w:ilvl="4">
      <w:start w:val="0"/>
      <w:numFmt w:val="bullet"/>
      <w:lvlText w:val="•"/>
      <w:lvlJc w:val="left"/>
      <w:pPr>
        <w:ind w:left="4448" w:hanging="360"/>
      </w:pPr>
      <w:rPr>
        <w:rFonts w:hint="default"/>
      </w:rPr>
    </w:lvl>
    <w:lvl w:ilvl="5">
      <w:start w:val="0"/>
      <w:numFmt w:val="bullet"/>
      <w:lvlText w:val="•"/>
      <w:lvlJc w:val="left"/>
      <w:pPr>
        <w:ind w:left="5350" w:hanging="360"/>
      </w:pPr>
      <w:rPr>
        <w:rFonts w:hint="default"/>
      </w:rPr>
    </w:lvl>
    <w:lvl w:ilvl="6">
      <w:start w:val="0"/>
      <w:numFmt w:val="bullet"/>
      <w:lvlText w:val="•"/>
      <w:lvlJc w:val="left"/>
      <w:pPr>
        <w:ind w:left="6252" w:hanging="360"/>
      </w:pPr>
      <w:rPr>
        <w:rFonts w:hint="default"/>
      </w:rPr>
    </w:lvl>
    <w:lvl w:ilvl="7">
      <w:start w:val="0"/>
      <w:numFmt w:val="bullet"/>
      <w:lvlText w:val="•"/>
      <w:lvlJc w:val="left"/>
      <w:pPr>
        <w:ind w:left="7154" w:hanging="360"/>
      </w:pPr>
      <w:rPr>
        <w:rFonts w:hint="default"/>
      </w:rPr>
    </w:lvl>
    <w:lvl w:ilvl="8">
      <w:start w:val="0"/>
      <w:numFmt w:val="bullet"/>
      <w:lvlText w:val="•"/>
      <w:lvlJc w:val="left"/>
      <w:pPr>
        <w:ind w:left="8056" w:hanging="360"/>
      </w:pPr>
      <w:rPr>
        <w:rFonts w:hint="default"/>
      </w:rPr>
    </w:lvl>
  </w:abstractNum>
  <w:abstractNum w:abstractNumId="1">
    <w:multiLevelType w:val="hybridMultilevel"/>
    <w:lvl w:ilvl="0">
      <w:start w:val="1"/>
      <w:numFmt w:val="lowerLetter"/>
      <w:lvlText w:val="%1)"/>
      <w:lvlJc w:val="left"/>
      <w:pPr>
        <w:ind w:left="840" w:hanging="360"/>
        <w:jc w:val="right"/>
      </w:pPr>
      <w:rPr>
        <w:rFonts w:hint="default" w:ascii="Times New Roman" w:hAnsi="Times New Roman" w:eastAsia="Times New Roman" w:cs="Times New Roman"/>
        <w:spacing w:val="-8"/>
        <w:w w:val="99"/>
        <w:sz w:val="24"/>
        <w:szCs w:val="24"/>
      </w:rPr>
    </w:lvl>
    <w:lvl w:ilvl="1">
      <w:start w:val="0"/>
      <w:numFmt w:val="bullet"/>
      <w:lvlText w:val="•"/>
      <w:lvlJc w:val="left"/>
      <w:pPr>
        <w:ind w:left="1706" w:hanging="360"/>
      </w:pPr>
      <w:rPr>
        <w:rFonts w:hint="default"/>
      </w:rPr>
    </w:lvl>
    <w:lvl w:ilvl="2">
      <w:start w:val="0"/>
      <w:numFmt w:val="bullet"/>
      <w:lvlText w:val="•"/>
      <w:lvlJc w:val="left"/>
      <w:pPr>
        <w:ind w:left="2572" w:hanging="360"/>
      </w:pPr>
      <w:rPr>
        <w:rFonts w:hint="default"/>
      </w:rPr>
    </w:lvl>
    <w:lvl w:ilvl="3">
      <w:start w:val="0"/>
      <w:numFmt w:val="bullet"/>
      <w:lvlText w:val="•"/>
      <w:lvlJc w:val="left"/>
      <w:pPr>
        <w:ind w:left="3438" w:hanging="360"/>
      </w:pPr>
      <w:rPr>
        <w:rFonts w:hint="default"/>
      </w:rPr>
    </w:lvl>
    <w:lvl w:ilvl="4">
      <w:start w:val="0"/>
      <w:numFmt w:val="bullet"/>
      <w:lvlText w:val="•"/>
      <w:lvlJc w:val="left"/>
      <w:pPr>
        <w:ind w:left="4304" w:hanging="360"/>
      </w:pPr>
      <w:rPr>
        <w:rFonts w:hint="default"/>
      </w:rPr>
    </w:lvl>
    <w:lvl w:ilvl="5">
      <w:start w:val="0"/>
      <w:numFmt w:val="bullet"/>
      <w:lvlText w:val="•"/>
      <w:lvlJc w:val="left"/>
      <w:pPr>
        <w:ind w:left="5170" w:hanging="360"/>
      </w:pPr>
      <w:rPr>
        <w:rFonts w:hint="default"/>
      </w:rPr>
    </w:lvl>
    <w:lvl w:ilvl="6">
      <w:start w:val="0"/>
      <w:numFmt w:val="bullet"/>
      <w:lvlText w:val="•"/>
      <w:lvlJc w:val="left"/>
      <w:pPr>
        <w:ind w:left="6036" w:hanging="360"/>
      </w:pPr>
      <w:rPr>
        <w:rFonts w:hint="default"/>
      </w:rPr>
    </w:lvl>
    <w:lvl w:ilvl="7">
      <w:start w:val="0"/>
      <w:numFmt w:val="bullet"/>
      <w:lvlText w:val="•"/>
      <w:lvlJc w:val="left"/>
      <w:pPr>
        <w:ind w:left="6902" w:hanging="360"/>
      </w:pPr>
      <w:rPr>
        <w:rFonts w:hint="default"/>
      </w:rPr>
    </w:lvl>
    <w:lvl w:ilvl="8">
      <w:start w:val="0"/>
      <w:numFmt w:val="bullet"/>
      <w:lvlText w:val="•"/>
      <w:lvlJc w:val="left"/>
      <w:pPr>
        <w:ind w:left="7768" w:hanging="360"/>
      </w:pPr>
      <w:rPr>
        <w:rFonts w:hint="default"/>
      </w:rPr>
    </w:lvl>
  </w:abstractNum>
  <w:abstractNum w:abstractNumId="0">
    <w:multiLevelType w:val="hybridMultilevel"/>
    <w:lvl w:ilvl="0">
      <w:start w:val="1"/>
      <w:numFmt w:val="decimal"/>
      <w:lvlText w:val="%1."/>
      <w:lvlJc w:val="left"/>
      <w:pPr>
        <w:ind w:left="479" w:hanging="360"/>
        <w:jc w:val="right"/>
      </w:pPr>
      <w:rPr>
        <w:rFonts w:hint="default" w:ascii="Times New Roman" w:hAnsi="Times New Roman" w:eastAsia="Times New Roman" w:cs="Times New Roman"/>
        <w:b/>
        <w:bCs/>
        <w:spacing w:val="-4"/>
        <w:w w:val="99"/>
        <w:sz w:val="24"/>
        <w:szCs w:val="24"/>
      </w:rPr>
    </w:lvl>
    <w:lvl w:ilvl="1">
      <w:start w:val="1"/>
      <w:numFmt w:val="upperLetter"/>
      <w:lvlText w:val="%2."/>
      <w:lvlJc w:val="left"/>
      <w:pPr>
        <w:ind w:left="840" w:hanging="360"/>
        <w:jc w:val="left"/>
      </w:pPr>
      <w:rPr>
        <w:rFonts w:hint="default" w:ascii="Times New Roman" w:hAnsi="Times New Roman" w:eastAsia="Times New Roman" w:cs="Times New Roman"/>
        <w:spacing w:val="-6"/>
        <w:w w:val="99"/>
        <w:sz w:val="24"/>
        <w:szCs w:val="24"/>
      </w:rPr>
    </w:lvl>
    <w:lvl w:ilvl="2">
      <w:start w:val="0"/>
      <w:numFmt w:val="bullet"/>
      <w:lvlText w:val="•"/>
      <w:lvlJc w:val="left"/>
      <w:pPr>
        <w:ind w:left="1802" w:hanging="360"/>
      </w:pPr>
      <w:rPr>
        <w:rFonts w:hint="default"/>
      </w:rPr>
    </w:lvl>
    <w:lvl w:ilvl="3">
      <w:start w:val="0"/>
      <w:numFmt w:val="bullet"/>
      <w:lvlText w:val="•"/>
      <w:lvlJc w:val="left"/>
      <w:pPr>
        <w:ind w:left="2764" w:hanging="360"/>
      </w:pPr>
      <w:rPr>
        <w:rFonts w:hint="default"/>
      </w:rPr>
    </w:lvl>
    <w:lvl w:ilvl="4">
      <w:start w:val="0"/>
      <w:numFmt w:val="bullet"/>
      <w:lvlText w:val="•"/>
      <w:lvlJc w:val="left"/>
      <w:pPr>
        <w:ind w:left="3726" w:hanging="360"/>
      </w:pPr>
      <w:rPr>
        <w:rFonts w:hint="default"/>
      </w:rPr>
    </w:lvl>
    <w:lvl w:ilvl="5">
      <w:start w:val="0"/>
      <w:numFmt w:val="bullet"/>
      <w:lvlText w:val="•"/>
      <w:lvlJc w:val="left"/>
      <w:pPr>
        <w:ind w:left="4688" w:hanging="360"/>
      </w:pPr>
      <w:rPr>
        <w:rFonts w:hint="default"/>
      </w:rPr>
    </w:lvl>
    <w:lvl w:ilvl="6">
      <w:start w:val="0"/>
      <w:numFmt w:val="bullet"/>
      <w:lvlText w:val="•"/>
      <w:lvlJc w:val="left"/>
      <w:pPr>
        <w:ind w:left="5651" w:hanging="360"/>
      </w:pPr>
      <w:rPr>
        <w:rFonts w:hint="default"/>
      </w:rPr>
    </w:lvl>
    <w:lvl w:ilvl="7">
      <w:start w:val="0"/>
      <w:numFmt w:val="bullet"/>
      <w:lvlText w:val="•"/>
      <w:lvlJc w:val="left"/>
      <w:pPr>
        <w:ind w:left="6613" w:hanging="360"/>
      </w:pPr>
      <w:rPr>
        <w:rFonts w:hint="default"/>
      </w:rPr>
    </w:lvl>
    <w:lvl w:ilvl="8">
      <w:start w:val="0"/>
      <w:numFmt w:val="bullet"/>
      <w:lvlText w:val="•"/>
      <w:lvlJc w:val="left"/>
      <w:pPr>
        <w:ind w:left="7575" w:hanging="36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54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spacing w:before="1"/>
      <w:ind w:left="1900" w:hanging="360"/>
      <w:outlineLvl w:val="2"/>
    </w:pPr>
    <w:rPr>
      <w:rFonts w:ascii="Times New Roman" w:hAnsi="Times New Roman" w:eastAsia="Times New Roman" w:cs="Times New Roman"/>
      <w:b/>
      <w:bCs/>
      <w:i/>
      <w:sz w:val="24"/>
      <w:szCs w:val="24"/>
    </w:rPr>
  </w:style>
  <w:style w:styleId="ListParagraph" w:type="paragraph">
    <w:name w:val="List Paragraph"/>
    <w:basedOn w:val="Normal"/>
    <w:uiPriority w:val="1"/>
    <w:qFormat/>
    <w:pPr>
      <w:ind w:left="840" w:hanging="360"/>
    </w:pPr>
    <w:rPr>
      <w:rFonts w:ascii="Times New Roman" w:hAnsi="Times New Roman" w:eastAsia="Times New Roman" w:cs="Times New Roman"/>
    </w:rPr>
  </w:style>
  <w:style w:styleId="TableParagraph" w:type="paragraph">
    <w:name w:val="Table Paragraph"/>
    <w:basedOn w:val="Normal"/>
    <w:uiPriority w:val="1"/>
    <w:qFormat/>
    <w:pPr>
      <w:ind w:left="358"/>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lesliecordie@auburn.edu" TargetMode="External"/><Relationship Id="rId7" Type="http://schemas.openxmlformats.org/officeDocument/2006/relationships/hyperlink" Target="http://get.adobe.com/reader/" TargetMode="External"/><Relationship Id="rId8" Type="http://schemas.openxmlformats.org/officeDocument/2006/relationships/hyperlink" Target="https://dlrsa.dodmou.com/" TargetMode="External"/><Relationship Id="rId9" Type="http://schemas.openxmlformats.org/officeDocument/2006/relationships/hyperlink" Target="http://www.auburn.edu/main/auweb_calendar.html" TargetMode="External"/><Relationship Id="rId10" Type="http://schemas.openxmlformats.org/officeDocument/2006/relationships/hyperlink" Target="http://www.auburn.edu/student_info/student_policies/" TargetMode="External"/><Relationship Id="rId11" Type="http://schemas.openxmlformats.org/officeDocument/2006/relationships/hyperlink" Target="http://accessibility.auburn.edu/" TargetMode="External"/><Relationship Id="rId12" Type="http://schemas.openxmlformats.org/officeDocument/2006/relationships/hyperlink" Target="mailto:lak0007@auburn.edu"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Leslie Cordie</dc:creator>
  <dc:title>ADED 7650</dc:title>
  <dcterms:created xsi:type="dcterms:W3CDTF">2018-01-09T18:57:18Z</dcterms:created>
  <dcterms:modified xsi:type="dcterms:W3CDTF">2018-01-09T18:57:18Z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2018-01-06T00:00:00Z</vt:filetime>
  </property>
  <property fmtid="{D5CDD505-2E9C-101B-9397-08002B2CF9AE}" pid="3" name="Creator">
    <vt:lpwstr>Acrobat PDFMaker 11 for Word</vt:lpwstr>
  </property>
  <property fmtid="{D5CDD505-2E9C-101B-9397-08002B2CF9AE}" pid="4" name="LastSaved">
    <vt:filetime>2018-01-10T00:00:00Z</vt:filetime>
  </property>
</Properties>
</file>