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w:t>
      </w:r>
      <w:r w:rsidR="00B8602B">
        <w:rPr>
          <w:rFonts w:ascii="Times New Roman" w:hAnsi="Times New Roman" w:cs="Times New Roman"/>
          <w:b/>
          <w:sz w:val="30"/>
        </w:rPr>
        <w:t>6</w:t>
      </w:r>
      <w:r w:rsidR="002D6421" w:rsidRPr="003A6483">
        <w:rPr>
          <w:rFonts w:ascii="Times New Roman" w:hAnsi="Times New Roman" w:cs="Times New Roman"/>
          <w:b/>
          <w:sz w:val="30"/>
        </w:rPr>
        <w:t>)</w:t>
      </w:r>
    </w:p>
    <w:p w:rsidR="00005FEF" w:rsidRPr="003A6483" w:rsidRDefault="006B4435" w:rsidP="002D6421">
      <w:pPr>
        <w:jc w:val="center"/>
        <w:rPr>
          <w:rFonts w:ascii="Times New Roman" w:hAnsi="Times New Roman" w:cs="Times New Roman"/>
          <w:b/>
          <w:sz w:val="30"/>
        </w:rPr>
      </w:pPr>
      <w:r>
        <w:rPr>
          <w:rFonts w:ascii="Times New Roman" w:hAnsi="Times New Roman" w:cs="Times New Roman"/>
          <w:b/>
          <w:sz w:val="30"/>
        </w:rPr>
        <w:t>Spring 2018</w:t>
      </w:r>
      <w:bookmarkStart w:id="0" w:name="_GoBack"/>
      <w:bookmarkEnd w:id="0"/>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r w:rsidR="00D11A6A">
        <w:rPr>
          <w:rFonts w:ascii="Times New Roman" w:hAnsi="Times New Roman" w:cs="Times New Roman"/>
        </w:rPr>
        <w:t xml:space="preserve"> [Not recommended]</w:t>
      </w:r>
    </w:p>
    <w:p w:rsidR="005E3A69" w:rsidRPr="00733F11" w:rsidRDefault="00D11A6A" w:rsidP="005E3A69">
      <w:pPr>
        <w:rPr>
          <w:rFonts w:ascii="Times New Roman" w:hAnsi="Times New Roman" w:cs="Times New Roman"/>
        </w:rPr>
      </w:pPr>
      <w:r>
        <w:rPr>
          <w:rFonts w:ascii="Times New Roman" w:hAnsi="Times New Roman" w:cs="Times New Roman"/>
        </w:rPr>
        <w:t>C</w:t>
      </w:r>
      <w:r w:rsidR="005E3A69" w:rsidRPr="00733F11">
        <w:rPr>
          <w:rFonts w:ascii="Times New Roman" w:hAnsi="Times New Roman" w:cs="Times New Roman"/>
        </w:rPr>
        <w:t xml:space="preserve">lass hours: </w:t>
      </w:r>
      <w:r w:rsidR="00B8602B">
        <w:rPr>
          <w:rFonts w:ascii="Times New Roman" w:hAnsi="Times New Roman" w:cs="Times New Roman"/>
        </w:rPr>
        <w:t>Online only</w:t>
      </w:r>
      <w:r w:rsidR="00B8602B">
        <w:rPr>
          <w:rFonts w:ascii="Times New Roman" w:hAnsi="Times New Roman" w:cs="Times New Roman"/>
        </w:rPr>
        <w:tab/>
      </w:r>
      <w:r w:rsidR="00486ABF">
        <w:rPr>
          <w:rFonts w:ascii="Times New Roman" w:hAnsi="Times New Roman" w:cs="Times New Roman"/>
        </w:rPr>
        <w:tab/>
      </w:r>
      <w:r w:rsidR="00217973">
        <w:rPr>
          <w:rFonts w:ascii="Times New Roman" w:hAnsi="Times New Roman" w:cs="Times New Roman"/>
        </w:rPr>
        <w:tab/>
      </w:r>
      <w:r w:rsidR="00486ABF">
        <w:rPr>
          <w:rFonts w:ascii="Times New Roman" w:hAnsi="Times New Roman" w:cs="Times New Roman"/>
        </w:rPr>
        <w:tab/>
      </w:r>
      <w:r w:rsidR="005E3A69"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r>
      <w:r w:rsidR="00B8602B">
        <w:rPr>
          <w:rFonts w:ascii="Times New Roman" w:hAnsi="Times New Roman" w:cs="Times New Roman"/>
        </w:rPr>
        <w:t>By appointment</w:t>
      </w:r>
      <w:r w:rsidR="00B8602B">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2D6421" w:rsidRPr="003A6483" w:rsidRDefault="00D66857" w:rsidP="002D6421">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subjects ANOVA, mixed ANOVAs, and hierarchical designs as they are utilized in educational research. </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D6390E"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w:t>
      </w:r>
      <w:r w:rsidR="00D6390E">
        <w:rPr>
          <w:rFonts w:ascii="Times New Roman" w:hAnsi="Times New Roman" w:cs="Times New Roman"/>
        </w:rPr>
        <w:t xml:space="preserve"> This class begins with basic concepts in quantitative research, then focuses on univariate group comparisons. My goal for this course is that you will understand quantitative group comparisons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rsidR="00D6390E" w:rsidRDefault="00D6390E" w:rsidP="00D43B27">
      <w:pPr>
        <w:rPr>
          <w:rFonts w:ascii="Times New Roman" w:hAnsi="Times New Roman" w:cs="Times New Roman"/>
        </w:rPr>
      </w:pPr>
    </w:p>
    <w:p w:rsidR="00D6390E" w:rsidRDefault="00137636" w:rsidP="00D43B27">
      <w:pPr>
        <w:rPr>
          <w:rFonts w:ascii="Times New Roman" w:hAnsi="Times New Roman" w:cs="Times New Roman"/>
        </w:rPr>
      </w:pPr>
      <w:r>
        <w:rPr>
          <w:rFonts w:ascii="Times New Roman" w:hAnsi="Times New Roman" w:cs="Times New Roman"/>
          <w:b/>
        </w:rPr>
        <w:t>LEARNING OBJECTIVES:</w:t>
      </w:r>
    </w:p>
    <w:p w:rsidR="00137636" w:rsidRDefault="00421F7B" w:rsidP="00D43B27">
      <w:pPr>
        <w:rPr>
          <w:rFonts w:ascii="Times New Roman" w:hAnsi="Times New Roman" w:cs="Times New Roman"/>
        </w:rPr>
      </w:pPr>
      <w:r>
        <w:rPr>
          <w:rFonts w:ascii="Times New Roman" w:hAnsi="Times New Roman" w:cs="Times New Roman"/>
        </w:rPr>
        <w:t xml:space="preserve">On completion of the course, </w:t>
      </w:r>
      <w:r w:rsidR="00137636">
        <w:rPr>
          <w:rFonts w:ascii="Times New Roman" w:hAnsi="Times New Roman" w:cs="Times New Roman"/>
        </w:rPr>
        <w:t>you</w:t>
      </w:r>
      <w:r>
        <w:rPr>
          <w:rFonts w:ascii="Times New Roman" w:hAnsi="Times New Roman" w:cs="Times New Roman"/>
        </w:rPr>
        <w:t xml:space="preserve"> will be able to: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explain the process of hypothesis testing and</w:t>
      </w:r>
      <w:r w:rsidR="00137636">
        <w:rPr>
          <w:rFonts w:ascii="Times New Roman" w:hAnsi="Times New Roman" w:cs="Times New Roman"/>
        </w:rPr>
        <w:t xml:space="preserve"> apply to research problems;</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identify different types of research designs and variabl</w:t>
      </w:r>
      <w:r w:rsidR="00137636">
        <w:rPr>
          <w:rFonts w:ascii="Times New Roman" w:hAnsi="Times New Roman" w:cs="Times New Roman"/>
        </w:rPr>
        <w:t>es found in published articles;</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describe the strengths and limitations of different research designs; 4) identify applications of a variet</w:t>
      </w:r>
      <w:r w:rsidR="00137636">
        <w:rPr>
          <w:rFonts w:ascii="Times New Roman" w:hAnsi="Times New Roman" w:cs="Times New Roman"/>
        </w:rPr>
        <w:t xml:space="preserve">y of statistical procedures;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solve educational research problems using st</w:t>
      </w:r>
      <w:r w:rsidR="00137636">
        <w:rPr>
          <w:rFonts w:ascii="Times New Roman" w:hAnsi="Times New Roman" w:cs="Times New Roman"/>
        </w:rPr>
        <w:t>atistical tests of significance;</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understand and apply various effect size estimates;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make accurate interpretations of statistical findings; </w:t>
      </w:r>
    </w:p>
    <w:p w:rsid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 xml:space="preserve">use data analysis software to assist in solving statistical problems; </w:t>
      </w:r>
    </w:p>
    <w:p w:rsidR="00F14CF6" w:rsidRPr="00137636" w:rsidRDefault="00421F7B" w:rsidP="00137636">
      <w:pPr>
        <w:pStyle w:val="ListParagraph"/>
        <w:numPr>
          <w:ilvl w:val="0"/>
          <w:numId w:val="25"/>
        </w:numPr>
        <w:rPr>
          <w:rFonts w:ascii="Times New Roman" w:hAnsi="Times New Roman" w:cs="Times New Roman"/>
        </w:rPr>
      </w:pPr>
      <w:r w:rsidRPr="00137636">
        <w:rPr>
          <w:rFonts w:ascii="Times New Roman" w:hAnsi="Times New Roman" w:cs="Times New Roman"/>
        </w:rPr>
        <w:t>prepare a written summary of data analysis results in APA format.</w:t>
      </w:r>
    </w:p>
    <w:p w:rsidR="00137636" w:rsidRDefault="00137636"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421F7B" w:rsidP="00421F7B">
      <w:pPr>
        <w:ind w:left="720" w:hanging="720"/>
        <w:rPr>
          <w:rFonts w:ascii="Times New Roman" w:hAnsi="Times New Roman" w:cs="Times New Roman"/>
        </w:rPr>
      </w:pPr>
      <w:r>
        <w:rPr>
          <w:rFonts w:ascii="Times New Roman" w:hAnsi="Times New Roman" w:cs="Times New Roman"/>
        </w:rPr>
        <w:t xml:space="preserve">Roberts, M. J., &amp; Russo, R. (1999). </w:t>
      </w:r>
      <w:r>
        <w:rPr>
          <w:rFonts w:ascii="Times New Roman" w:hAnsi="Times New Roman" w:cs="Times New Roman"/>
          <w:i/>
        </w:rPr>
        <w:t xml:space="preserve">A student’s guide to analysis of variance. </w:t>
      </w:r>
      <w:r>
        <w:rPr>
          <w:rFonts w:ascii="Times New Roman" w:hAnsi="Times New Roman" w:cs="Times New Roman"/>
        </w:rPr>
        <w:t>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B8602B" w:rsidRDefault="00B8602B" w:rsidP="00486ABF">
      <w:pPr>
        <w:rPr>
          <w:rFonts w:ascii="Times New Roman" w:hAnsi="Times New Roman" w:cs="Times New Roman"/>
        </w:rPr>
      </w:pPr>
    </w:p>
    <w:p w:rsidR="00B8602B" w:rsidRDefault="006B2D30" w:rsidP="00486ABF">
      <w:pPr>
        <w:rPr>
          <w:rFonts w:ascii="Times New Roman" w:hAnsi="Times New Roman" w:cs="Times New Roman"/>
        </w:rPr>
      </w:pPr>
      <w:r>
        <w:rPr>
          <w:rFonts w:ascii="Times New Roman" w:hAnsi="Times New Roman" w:cs="Times New Roman"/>
        </w:rPr>
        <w:lastRenderedPageBreak/>
        <w:t>You will need a</w:t>
      </w:r>
      <w:r w:rsidR="00B8602B">
        <w:rPr>
          <w:rFonts w:ascii="Times New Roman" w:hAnsi="Times New Roman" w:cs="Times New Roman"/>
        </w:rPr>
        <w:t xml:space="preserve">ccess to IBM SPSS Statistics. Any recent version will work, provided you have access to the SPSS Grad Pack or better. You can access this software for free via the Auburn University Virtual Labs (https://wde.auburn.edu/). </w:t>
      </w:r>
      <w:r>
        <w:rPr>
          <w:rFonts w:ascii="Times New Roman" w:hAnsi="Times New Roman" w:cs="Times New Roman"/>
        </w:rPr>
        <w:t xml:space="preserve">You will need to use dual-factor authentication to log into the virtual lab, and will need to select the COE Labs on login. The virtual lab can run slow from off-campus and can thus be fairly frustrating to use at times. As such, you may wish to consider purchasing a student license for SPSS on your home computer. These are available for as little as $45. Be sure, if you purchase a student version, to buy the SPSS Grad Pack or better. (The SPSS “Student Version” does not have adequate functionality). You can find more information on where to buy student licenses for SPSS at </w:t>
      </w:r>
      <w:r w:rsidRPr="006B2D30">
        <w:rPr>
          <w:rFonts w:ascii="Times New Roman" w:hAnsi="Times New Roman" w:cs="Times New Roman"/>
        </w:rPr>
        <w:t>https://www.ibm.com/us-en/marketplace/spss-statistics-gradpack/details</w:t>
      </w:r>
      <w:r>
        <w:rPr>
          <w:rFonts w:ascii="Times New Roman" w:hAnsi="Times New Roman" w:cs="Times New Roman"/>
        </w:rPr>
        <w:t>.</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8602B" w:rsidP="00B11A36">
      <w:pPr>
        <w:rPr>
          <w:rFonts w:ascii="Times New Roman" w:hAnsi="Times New Roman" w:cs="Times New Roman"/>
        </w:rPr>
      </w:pPr>
      <w:r>
        <w:rPr>
          <w:rFonts w:ascii="Times New Roman" w:hAnsi="Times New Roman" w:cs="Times New Roman"/>
        </w:rPr>
        <w:t>This is an online course, the entire conduct of which is carried out through Canvas. Each week, you will participate in a range of activities via Canvas modules. Completion of each activity is required prior to moving on to future modules and/or submitting any assignments. These activities include lecture videos, interactive activities, self-check quizzes, example research scenarios, writing up example scenario results, and more. These activities should typically take about three hours per week to complete (equivalent of face-to-face class meeting time). Each week you will also be assigned readings, which you should complete prior to beginning the Canvas modules. Finally, you will complete course assignments including projects and exams. The goal is to provide you with a range of activities to create learning opportunities that will guide you in developing research design and analysis skills.</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w:t>
      </w:r>
      <w:r w:rsidR="00137636">
        <w:rPr>
          <w:rFonts w:ascii="Times New Roman" w:hAnsi="Times New Roman" w:cs="Times New Roman"/>
        </w:rPr>
        <w:t>, but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Pr>
          <w:rFonts w:ascii="Times New Roman" w:hAnsi="Times New Roman" w:cs="Times New Roman"/>
        </w:rPr>
        <w:t xml:space="preserve">. </w:t>
      </w:r>
      <w:r w:rsidR="00137636">
        <w:rPr>
          <w:rFonts w:ascii="Times New Roman" w:hAnsi="Times New Roman" w:cs="Times New Roman"/>
        </w:rPr>
        <w:t>You</w:t>
      </w:r>
      <w:r w:rsidR="00421F7B">
        <w:rPr>
          <w:rFonts w:ascii="Times New Roman" w:hAnsi="Times New Roman" w:cs="Times New Roman"/>
        </w:rPr>
        <w:t xml:space="preserve"> are </w:t>
      </w:r>
      <w:r w:rsidR="00421F7B" w:rsidRPr="00B830AD">
        <w:rPr>
          <w:rFonts w:ascii="Times New Roman" w:hAnsi="Times New Roman" w:cs="Times New Roman"/>
          <w:b/>
        </w:rPr>
        <w:t>not</w:t>
      </w:r>
      <w:r w:rsidR="00421F7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137636" w:rsidRPr="00137636" w:rsidRDefault="0080704F" w:rsidP="00137636">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Pr>
          <w:rFonts w:ascii="Times New Roman" w:hAnsi="Times New Roman" w:cs="Times New Roman"/>
        </w:rPr>
        <w:t xml:space="preserve">The exams are timed, and allow for 180 minutes (the duration of a class period) and close at 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w:t>
      </w:r>
      <w:r>
        <w:rPr>
          <w:rFonts w:ascii="Times New Roman" w:hAnsi="Times New Roman" w:cs="Times New Roman"/>
        </w:rPr>
        <w:t xml:space="preserve">Exam content </w:t>
      </w:r>
      <w:r>
        <w:rPr>
          <w:rFonts w:ascii="Times New Roman" w:hAnsi="Times New Roman" w:cs="Times New Roman"/>
        </w:rPr>
        <w:lastRenderedPageBreak/>
        <w:t>will be reviewed in the week prior to each exam during a brief review session, but roughly follows the content of the course, and will include multiple-choice, fill-in-the-blank, and essay items.</w:t>
      </w:r>
    </w:p>
    <w:p w:rsidR="00486ABF" w:rsidRDefault="00486ABF" w:rsidP="00486ABF">
      <w:pPr>
        <w:rPr>
          <w:rFonts w:ascii="Times New Roman" w:hAnsi="Times New Roman" w:cs="Times New Roman"/>
        </w:rPr>
      </w:pPr>
    </w:p>
    <w:p w:rsidR="00137636" w:rsidRDefault="00B8602B" w:rsidP="00486ABF">
      <w:pPr>
        <w:rPr>
          <w:rFonts w:ascii="Times New Roman" w:hAnsi="Times New Roman" w:cs="Times New Roman"/>
        </w:rPr>
      </w:pPr>
      <w:r>
        <w:rPr>
          <w:rFonts w:ascii="Times New Roman" w:hAnsi="Times New Roman" w:cs="Times New Roman"/>
          <w:b/>
        </w:rPr>
        <w:t>COURSE TIMELINE AND STRUCTURE:</w:t>
      </w:r>
    </w:p>
    <w:p w:rsidR="00B8602B" w:rsidRDefault="00B8602B" w:rsidP="00486ABF">
      <w:pPr>
        <w:rPr>
          <w:rFonts w:ascii="Times New Roman" w:hAnsi="Times New Roman" w:cs="Times New Roman"/>
        </w:rPr>
      </w:pPr>
    </w:p>
    <w:p w:rsidR="00B8602B" w:rsidRDefault="00B8602B" w:rsidP="00486ABF">
      <w:pPr>
        <w:rPr>
          <w:rFonts w:ascii="Times New Roman" w:hAnsi="Times New Roman" w:cs="Times New Roman"/>
        </w:rPr>
      </w:pPr>
      <w:r>
        <w:rPr>
          <w:rFonts w:ascii="Times New Roman" w:hAnsi="Times New Roman" w:cs="Times New Roman"/>
        </w:rPr>
        <w:t xml:space="preserve">You must complete Canvas modules, activities, and assignments during the calendar week in which they are assigned. Modules and activities will become available on Sunday morning at 12:01AM, and will be due by Saturday evening at 11:59PM. You are free to do the assigned work at any time during the week, though it is strongly recommended to do at least some of the work earlier in the week, so that you have time to ask questions or seek help as needed. Once a week has passed, you will not be able to go back and complete activities after the fact. Because this is an online course with flexibility in weekly timing, you will need to carefully plan and </w:t>
      </w:r>
      <w:proofErr w:type="spellStart"/>
      <w:r>
        <w:rPr>
          <w:rFonts w:ascii="Times New Roman" w:hAnsi="Times New Roman" w:cs="Times New Roman"/>
        </w:rPr>
        <w:t>and</w:t>
      </w:r>
      <w:proofErr w:type="spellEnd"/>
      <w:r>
        <w:rPr>
          <w:rFonts w:ascii="Times New Roman" w:hAnsi="Times New Roman" w:cs="Times New Roman"/>
        </w:rPr>
        <w:t xml:space="preserve"> self-regulate your learning and course engagements.</w:t>
      </w:r>
    </w:p>
    <w:p w:rsidR="00B8602B" w:rsidRPr="00B8602B" w:rsidRDefault="00B8602B"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w:t>
      </w:r>
      <w:r w:rsidR="00B8602B">
        <w:rPr>
          <w:rFonts w:ascii="Times New Roman" w:hAnsi="Times New Roman" w:cs="Times New Roman"/>
        </w:rPr>
        <w:t>be prepared for</w:t>
      </w:r>
      <w:r w:rsidRPr="003A6483">
        <w:rPr>
          <w:rFonts w:ascii="Times New Roman" w:hAnsi="Times New Roman" w:cs="Times New Roman"/>
        </w:rPr>
        <w:t xml:space="preserve">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A standard, inexpensive calculator is all that is needed – any calculator that includes the square root (√) function is sufficient.</w:t>
      </w:r>
      <w:r w:rsidR="00137636">
        <w:rPr>
          <w:rFonts w:ascii="Times New Roman" w:hAnsi="Times New Roman" w:cs="Times New Roman"/>
        </w:rPr>
        <w:t xml:space="preserve"> Most cell phones have an adequate calculator built in.</w:t>
      </w:r>
      <w:r w:rsidR="00421F7B">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w:t>
      </w:r>
      <w:r w:rsidRPr="003A6483">
        <w:rPr>
          <w:rFonts w:ascii="Times New Roman" w:hAnsi="Times New Roman" w:cs="Times New Roman"/>
        </w:rPr>
        <w:lastRenderedPageBreak/>
        <w:t xml:space="preserve">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6B2D30" w:rsidP="004043A9">
            <w:pPr>
              <w:contextualSpacing/>
              <w:rPr>
                <w:rFonts w:ascii="Times New Roman" w:hAnsi="Times New Roman" w:cs="Times New Roman"/>
              </w:rPr>
            </w:pPr>
            <w:r>
              <w:rPr>
                <w:rFonts w:ascii="Times New Roman" w:hAnsi="Times New Roman" w:cs="Times New Roman"/>
              </w:rPr>
              <w:t>01/</w:t>
            </w:r>
            <w:r w:rsidR="00E00180">
              <w:rPr>
                <w:rFonts w:ascii="Times New Roman" w:hAnsi="Times New Roman" w:cs="Times New Roman"/>
              </w:rPr>
              <w:t>0</w:t>
            </w:r>
            <w:r>
              <w:rPr>
                <w:rFonts w:ascii="Times New Roman" w:hAnsi="Times New Roman" w:cs="Times New Roman"/>
              </w:rPr>
              <w:t>7</w:t>
            </w:r>
            <w:r w:rsidR="00833E8C">
              <w:rPr>
                <w:rFonts w:ascii="Times New Roman" w:hAnsi="Times New Roman" w:cs="Times New Roman"/>
              </w:rPr>
              <w:t>/18</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1</w:t>
            </w:r>
            <w:r w:rsidR="00DD3983">
              <w:rPr>
                <w:rFonts w:ascii="Times New Roman" w:hAnsi="Times New Roman" w:cs="Times New Roman"/>
              </w:rPr>
              <w:t>; Canvas reading</w:t>
            </w:r>
            <w:r w:rsidR="00625CAC">
              <w:rPr>
                <w:rFonts w:ascii="Times New Roman" w:hAnsi="Times New Roman" w:cs="Times New Roman"/>
              </w:rPr>
              <w:t xml:space="preserve"> 1A, 1B, 1C</w:t>
            </w:r>
          </w:p>
        </w:tc>
        <w:tc>
          <w:tcPr>
            <w:tcW w:w="4126"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Course overview; Research problems &amp; questions; Variables; Sampling; Design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6B2D30" w:rsidP="00A60122">
            <w:pPr>
              <w:contextualSpacing/>
              <w:rPr>
                <w:rFonts w:ascii="Times New Roman" w:hAnsi="Times New Roman" w:cs="Times New Roman"/>
              </w:rPr>
            </w:pPr>
            <w:r>
              <w:rPr>
                <w:rFonts w:ascii="Times New Roman" w:hAnsi="Times New Roman" w:cs="Times New Roman"/>
              </w:rPr>
              <w:t>01/14</w:t>
            </w:r>
            <w:r w:rsidR="00833E8C">
              <w:rPr>
                <w:rFonts w:ascii="Times New Roman" w:hAnsi="Times New Roman" w:cs="Times New Roman"/>
              </w:rPr>
              <w:t>/18</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2</w:t>
            </w:r>
            <w:r w:rsidR="00DD3983">
              <w:rPr>
                <w:rFonts w:ascii="Times New Roman" w:hAnsi="Times New Roman" w:cs="Times New Roman"/>
              </w:rPr>
              <w:t>; Canvas reading</w:t>
            </w:r>
            <w:r w:rsidR="00625CAC">
              <w:rPr>
                <w:rFonts w:ascii="Times New Roman" w:hAnsi="Times New Roman" w:cs="Times New Roman"/>
              </w:rPr>
              <w:t xml:space="preserve"> 2A, 2B</w:t>
            </w:r>
          </w:p>
        </w:tc>
        <w:tc>
          <w:tcPr>
            <w:tcW w:w="4126" w:type="dxa"/>
          </w:tcPr>
          <w:p w:rsidR="00440CB9" w:rsidRPr="00C2395C" w:rsidRDefault="00C2395C" w:rsidP="00A60122">
            <w:pPr>
              <w:contextualSpacing/>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6B2D30" w:rsidP="00A60122">
            <w:pPr>
              <w:contextualSpacing/>
              <w:rPr>
                <w:rFonts w:ascii="Times New Roman" w:hAnsi="Times New Roman" w:cs="Times New Roman"/>
              </w:rPr>
            </w:pPr>
            <w:r>
              <w:rPr>
                <w:rFonts w:ascii="Times New Roman" w:hAnsi="Times New Roman" w:cs="Times New Roman"/>
              </w:rPr>
              <w:t>01/21</w:t>
            </w:r>
            <w:r w:rsidR="00833E8C">
              <w:rPr>
                <w:rFonts w:ascii="Times New Roman" w:hAnsi="Times New Roman" w:cs="Times New Roman"/>
              </w:rPr>
              <w:t>/18</w:t>
            </w:r>
          </w:p>
        </w:tc>
        <w:tc>
          <w:tcPr>
            <w:tcW w:w="2044" w:type="dxa"/>
          </w:tcPr>
          <w:p w:rsidR="009B01D2" w:rsidRPr="008A20FB" w:rsidRDefault="00DD3983" w:rsidP="00A60122">
            <w:pPr>
              <w:contextualSpacing/>
              <w:rPr>
                <w:rFonts w:ascii="Times New Roman" w:hAnsi="Times New Roman" w:cs="Times New Roman"/>
              </w:rPr>
            </w:pPr>
            <w:r>
              <w:rPr>
                <w:rFonts w:ascii="Times New Roman" w:hAnsi="Times New Roman" w:cs="Times New Roman"/>
              </w:rPr>
              <w:t>Ch. 3; Canvas reading</w:t>
            </w:r>
            <w:r w:rsidR="00625CAC">
              <w:rPr>
                <w:rFonts w:ascii="Times New Roman" w:hAnsi="Times New Roman" w:cs="Times New Roman"/>
              </w:rPr>
              <w:t xml:space="preserve"> 3A, 3B</w:t>
            </w:r>
          </w:p>
        </w:tc>
        <w:tc>
          <w:tcPr>
            <w:tcW w:w="4126" w:type="dxa"/>
          </w:tcPr>
          <w:p w:rsidR="00A60122" w:rsidRPr="008A20FB" w:rsidRDefault="00C2395C" w:rsidP="00A60122">
            <w:pPr>
              <w:contextualSpacing/>
              <w:rPr>
                <w:rFonts w:ascii="Times New Roman" w:hAnsi="Times New Roman" w:cs="Times New Roman"/>
              </w:rPr>
            </w:pPr>
            <w:r>
              <w:rPr>
                <w:rFonts w:ascii="Times New Roman" w:hAnsi="Times New Roman" w:cs="Times New Roman"/>
              </w:rPr>
              <w:t>Sampling distributions; Hypotheses; One-sample tests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6B2D30" w:rsidP="00B76389">
            <w:pPr>
              <w:contextualSpacing/>
              <w:rPr>
                <w:rFonts w:ascii="Times New Roman" w:hAnsi="Times New Roman" w:cs="Times New Roman"/>
              </w:rPr>
            </w:pPr>
            <w:r>
              <w:rPr>
                <w:rFonts w:ascii="Times New Roman" w:hAnsi="Times New Roman" w:cs="Times New Roman"/>
              </w:rPr>
              <w:t>01/28</w:t>
            </w:r>
            <w:r w:rsidR="00833E8C">
              <w:rPr>
                <w:rFonts w:ascii="Times New Roman" w:hAnsi="Times New Roman" w:cs="Times New Roman"/>
              </w:rPr>
              <w:t>/18</w:t>
            </w:r>
          </w:p>
        </w:tc>
        <w:tc>
          <w:tcPr>
            <w:tcW w:w="2044" w:type="dxa"/>
          </w:tcPr>
          <w:p w:rsidR="00B76389" w:rsidRPr="008A20FB" w:rsidRDefault="00DD3983" w:rsidP="00813125">
            <w:pPr>
              <w:contextualSpacing/>
              <w:rPr>
                <w:rFonts w:ascii="Times New Roman" w:hAnsi="Times New Roman" w:cs="Times New Roman"/>
              </w:rPr>
            </w:pPr>
            <w:r>
              <w:rPr>
                <w:rFonts w:ascii="Times New Roman" w:hAnsi="Times New Roman" w:cs="Times New Roman"/>
              </w:rPr>
              <w:t>Ch. 2; Canvas reading</w:t>
            </w:r>
            <w:r w:rsidR="00625CAC">
              <w:rPr>
                <w:rFonts w:ascii="Times New Roman" w:hAnsi="Times New Roman" w:cs="Times New Roman"/>
              </w:rPr>
              <w:t xml:space="preserve"> 4A</w:t>
            </w:r>
          </w:p>
        </w:tc>
        <w:tc>
          <w:tcPr>
            <w:tcW w:w="4126" w:type="dxa"/>
          </w:tcPr>
          <w:p w:rsidR="00B76389" w:rsidRPr="00C2395C" w:rsidRDefault="00C2395C" w:rsidP="00357756">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w:t>
            </w:r>
            <w:r w:rsidR="00357756">
              <w:rPr>
                <w:rFonts w:ascii="Times New Roman" w:hAnsi="Times New Roman" w:cs="Times New Roman"/>
              </w:rPr>
              <w:t xml:space="preserve"> (one sample and independent samples)</w:t>
            </w:r>
          </w:p>
        </w:tc>
        <w:tc>
          <w:tcPr>
            <w:tcW w:w="2110" w:type="dxa"/>
          </w:tcPr>
          <w:p w:rsidR="00B76389" w:rsidRPr="008A20FB" w:rsidRDefault="00915727" w:rsidP="00B76389">
            <w:pPr>
              <w:contextualSpacing/>
              <w:rPr>
                <w:rFonts w:ascii="Times New Roman" w:hAnsi="Times New Roman" w:cs="Times New Roman"/>
              </w:rPr>
            </w:pPr>
            <w:r>
              <w:rPr>
                <w:rFonts w:ascii="Times New Roman" w:hAnsi="Times New Roman" w:cs="Times New Roman"/>
              </w:rPr>
              <w:t>Project 1 Due</w:t>
            </w:r>
          </w:p>
        </w:tc>
      </w:tr>
      <w:tr w:rsidR="00357756" w:rsidRPr="009F51C4" w:rsidTr="00813125">
        <w:tc>
          <w:tcPr>
            <w:tcW w:w="1070" w:type="dxa"/>
            <w:tcBorders>
              <w:left w:val="single" w:sz="4" w:space="0" w:color="auto"/>
            </w:tcBorders>
          </w:tcPr>
          <w:p w:rsidR="00357756" w:rsidRDefault="00357756" w:rsidP="00357756">
            <w:pPr>
              <w:contextualSpacing/>
              <w:rPr>
                <w:rFonts w:ascii="Times New Roman" w:hAnsi="Times New Roman" w:cs="Times New Roman"/>
              </w:rPr>
            </w:pPr>
            <w:r>
              <w:rPr>
                <w:rFonts w:ascii="Times New Roman" w:hAnsi="Times New Roman" w:cs="Times New Roman"/>
              </w:rPr>
              <w:t>5</w:t>
            </w:r>
          </w:p>
          <w:p w:rsidR="00357756" w:rsidRPr="009F51C4" w:rsidRDefault="00833E8C" w:rsidP="00357756">
            <w:pPr>
              <w:contextualSpacing/>
              <w:rPr>
                <w:rFonts w:ascii="Times New Roman" w:hAnsi="Times New Roman" w:cs="Times New Roman"/>
              </w:rPr>
            </w:pPr>
            <w:r>
              <w:rPr>
                <w:rFonts w:ascii="Times New Roman" w:hAnsi="Times New Roman" w:cs="Times New Roman"/>
              </w:rPr>
              <w:t>02/0</w:t>
            </w:r>
            <w:r w:rsidR="006B2D30">
              <w:rPr>
                <w:rFonts w:ascii="Times New Roman" w:hAnsi="Times New Roman" w:cs="Times New Roman"/>
              </w:rPr>
              <w:t>4</w:t>
            </w:r>
            <w:r>
              <w:rPr>
                <w:rFonts w:ascii="Times New Roman" w:hAnsi="Times New Roman" w:cs="Times New Roman"/>
              </w:rPr>
              <w:t>/18</w:t>
            </w:r>
          </w:p>
        </w:tc>
        <w:tc>
          <w:tcPr>
            <w:tcW w:w="2044"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Ch. 4, 5, 6, 7; Canvas reading 6A</w:t>
            </w:r>
          </w:p>
        </w:tc>
        <w:tc>
          <w:tcPr>
            <w:tcW w:w="4126" w:type="dxa"/>
          </w:tcPr>
          <w:p w:rsidR="00357756" w:rsidRPr="008A20FB" w:rsidRDefault="00357756" w:rsidP="00357756">
            <w:pPr>
              <w:contextualSpacing/>
              <w:rPr>
                <w:rFonts w:ascii="Times New Roman" w:hAnsi="Times New Roman" w:cs="Times New Roman"/>
              </w:rPr>
            </w:pPr>
            <w:r>
              <w:rPr>
                <w:rFonts w:ascii="Times New Roman" w:hAnsi="Times New Roman" w:cs="Times New Roman"/>
              </w:rPr>
              <w:t>One-way ANOVA</w:t>
            </w:r>
          </w:p>
        </w:tc>
        <w:tc>
          <w:tcPr>
            <w:tcW w:w="2110" w:type="dxa"/>
          </w:tcPr>
          <w:p w:rsidR="00357756" w:rsidRPr="008A20FB" w:rsidRDefault="00357756" w:rsidP="00357756">
            <w:pPr>
              <w:contextualSpacing/>
              <w:rPr>
                <w:rFonts w:ascii="Times New Roman" w:hAnsi="Times New Roman" w:cs="Times New Roman"/>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6B2D30" w:rsidP="00813125">
            <w:pPr>
              <w:contextualSpacing/>
              <w:rPr>
                <w:rFonts w:ascii="Times New Roman" w:hAnsi="Times New Roman" w:cs="Times New Roman"/>
              </w:rPr>
            </w:pPr>
            <w:r>
              <w:rPr>
                <w:rFonts w:ascii="Times New Roman" w:hAnsi="Times New Roman" w:cs="Times New Roman"/>
              </w:rPr>
              <w:t>02/11</w:t>
            </w:r>
            <w:r w:rsidR="00833E8C">
              <w:rPr>
                <w:rFonts w:ascii="Times New Roman" w:hAnsi="Times New Roman" w:cs="Times New Roman"/>
              </w:rPr>
              <w:t>/18</w:t>
            </w:r>
          </w:p>
        </w:tc>
        <w:tc>
          <w:tcPr>
            <w:tcW w:w="2044" w:type="dxa"/>
          </w:tcPr>
          <w:p w:rsidR="00813125" w:rsidRPr="008A20FB" w:rsidRDefault="00DD3983" w:rsidP="00813125">
            <w:pPr>
              <w:contextualSpacing/>
              <w:rPr>
                <w:rFonts w:ascii="Times New Roman" w:hAnsi="Times New Roman" w:cs="Times New Roman"/>
              </w:rPr>
            </w:pPr>
            <w:r>
              <w:rPr>
                <w:rFonts w:ascii="Times New Roman" w:hAnsi="Times New Roman" w:cs="Times New Roman"/>
              </w:rPr>
              <w:t>Ch. 4, 5, 6, 7</w:t>
            </w:r>
            <w:r w:rsidR="00890859">
              <w:rPr>
                <w:rFonts w:ascii="Times New Roman" w:hAnsi="Times New Roman" w:cs="Times New Roman"/>
              </w:rPr>
              <w:t>; Canvas reading</w:t>
            </w:r>
            <w:r w:rsidR="00625CAC">
              <w:rPr>
                <w:rFonts w:ascii="Times New Roman" w:hAnsi="Times New Roman" w:cs="Times New Roman"/>
              </w:rPr>
              <w:t xml:space="preserve"> 6A</w:t>
            </w:r>
          </w:p>
        </w:tc>
        <w:tc>
          <w:tcPr>
            <w:tcW w:w="4126" w:type="dxa"/>
          </w:tcPr>
          <w:p w:rsidR="00813125" w:rsidRPr="008A20FB" w:rsidRDefault="00C2395C" w:rsidP="00813125">
            <w:pPr>
              <w:contextualSpacing/>
              <w:rPr>
                <w:rFonts w:ascii="Times New Roman" w:hAnsi="Times New Roman" w:cs="Times New Roman"/>
              </w:rPr>
            </w:pPr>
            <w:r>
              <w:rPr>
                <w:rFonts w:ascii="Times New Roman" w:hAnsi="Times New Roman" w:cs="Times New Roman"/>
              </w:rPr>
              <w:t>One-way ANOVA</w:t>
            </w:r>
          </w:p>
        </w:tc>
        <w:tc>
          <w:tcPr>
            <w:tcW w:w="2110" w:type="dxa"/>
          </w:tcPr>
          <w:p w:rsidR="00813125" w:rsidRPr="008A20FB" w:rsidRDefault="00915727" w:rsidP="00813125">
            <w:pPr>
              <w:contextualSpacing/>
              <w:rPr>
                <w:rFonts w:ascii="Times New Roman" w:hAnsi="Times New Roman" w:cs="Times New Roman"/>
              </w:rPr>
            </w:pPr>
            <w:r>
              <w:rPr>
                <w:rFonts w:ascii="Times New Roman" w:hAnsi="Times New Roman" w:cs="Times New Roman"/>
              </w:rPr>
              <w:t>Project 2 Due</w:t>
            </w: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7</w:t>
            </w:r>
          </w:p>
          <w:p w:rsidR="00C2395C" w:rsidRPr="009F51C4" w:rsidRDefault="006B2D30" w:rsidP="00C2395C">
            <w:pPr>
              <w:contextualSpacing/>
              <w:rPr>
                <w:rFonts w:ascii="Times New Roman" w:hAnsi="Times New Roman" w:cs="Times New Roman"/>
              </w:rPr>
            </w:pPr>
            <w:r>
              <w:rPr>
                <w:rFonts w:ascii="Times New Roman" w:hAnsi="Times New Roman" w:cs="Times New Roman"/>
              </w:rPr>
              <w:t>02/18</w:t>
            </w:r>
            <w:r w:rsidR="00833E8C">
              <w:rPr>
                <w:rFonts w:ascii="Times New Roman" w:hAnsi="Times New Roman" w:cs="Times New Roman"/>
              </w:rPr>
              <w:t>/18</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C2395C">
              <w:rPr>
                <w:rFonts w:ascii="Times New Roman" w:hAnsi="Times New Roman" w:cs="Times New Roman"/>
              </w:rPr>
              <w:t>wo-way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rPr>
          <w:trHeight w:val="512"/>
        </w:trPr>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8</w:t>
            </w:r>
          </w:p>
          <w:p w:rsidR="00C2395C" w:rsidRPr="00BA6295" w:rsidRDefault="006B2D30" w:rsidP="00C2395C">
            <w:pPr>
              <w:contextualSpacing/>
              <w:rPr>
                <w:rFonts w:ascii="Times New Roman" w:hAnsi="Times New Roman" w:cs="Times New Roman"/>
              </w:rPr>
            </w:pPr>
            <w:r>
              <w:rPr>
                <w:rFonts w:ascii="Times New Roman" w:hAnsi="Times New Roman" w:cs="Times New Roman"/>
              </w:rPr>
              <w:t>02/25</w:t>
            </w:r>
            <w:r w:rsidR="00833E8C">
              <w:rPr>
                <w:rFonts w:ascii="Times New Roman" w:hAnsi="Times New Roman" w:cs="Times New Roman"/>
              </w:rPr>
              <w:t>/18</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 12</w:t>
            </w:r>
          </w:p>
        </w:tc>
        <w:tc>
          <w:tcPr>
            <w:tcW w:w="4126" w:type="dxa"/>
          </w:tcPr>
          <w:p w:rsidR="00C2395C" w:rsidRPr="008A20FB" w:rsidRDefault="00357756" w:rsidP="003E2575">
            <w:pPr>
              <w:contextualSpacing/>
              <w:rPr>
                <w:rFonts w:ascii="Times New Roman" w:hAnsi="Times New Roman" w:cs="Times New Roman"/>
              </w:rPr>
            </w:pPr>
            <w:r>
              <w:rPr>
                <w:rFonts w:ascii="Times New Roman" w:hAnsi="Times New Roman" w:cs="Times New Roman"/>
              </w:rPr>
              <w:t>T</w:t>
            </w:r>
            <w:r w:rsidR="003E2575">
              <w:rPr>
                <w:rFonts w:ascii="Times New Roman" w:hAnsi="Times New Roman" w:cs="Times New Roman"/>
              </w:rPr>
              <w:t>w</w:t>
            </w:r>
            <w:r w:rsidR="00C2395C">
              <w:rPr>
                <w:rFonts w:ascii="Times New Roman" w:hAnsi="Times New Roman" w:cs="Times New Roman"/>
              </w:rPr>
              <w:t>o-way ANOVA</w:t>
            </w:r>
          </w:p>
        </w:tc>
        <w:tc>
          <w:tcPr>
            <w:tcW w:w="2110" w:type="dxa"/>
          </w:tcPr>
          <w:p w:rsidR="00C2395C" w:rsidRPr="008A20FB" w:rsidRDefault="00915727" w:rsidP="00C2395C">
            <w:pPr>
              <w:contextualSpacing/>
              <w:rPr>
                <w:rFonts w:ascii="Times New Roman" w:hAnsi="Times New Roman" w:cs="Times New Roman"/>
              </w:rPr>
            </w:pPr>
            <w:r>
              <w:rPr>
                <w:rFonts w:ascii="Times New Roman" w:hAnsi="Times New Roman" w:cs="Times New Roman"/>
              </w:rPr>
              <w:t>Project 3 Due</w:t>
            </w:r>
          </w:p>
        </w:tc>
      </w:tr>
      <w:tr w:rsidR="00C2395C" w:rsidRPr="009F51C4" w:rsidTr="00813125">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9</w:t>
            </w:r>
          </w:p>
          <w:p w:rsidR="00C2395C" w:rsidRPr="00BA6295" w:rsidRDefault="006B2D30" w:rsidP="00C2395C">
            <w:pPr>
              <w:contextualSpacing/>
              <w:rPr>
                <w:rFonts w:ascii="Times New Roman" w:hAnsi="Times New Roman" w:cs="Times New Roman"/>
              </w:rPr>
            </w:pPr>
            <w:r>
              <w:rPr>
                <w:rFonts w:ascii="Times New Roman" w:hAnsi="Times New Roman" w:cs="Times New Roman"/>
              </w:rPr>
              <w:t>03/04</w:t>
            </w:r>
            <w:r w:rsidR="00833E8C">
              <w:rPr>
                <w:rFonts w:ascii="Times New Roman" w:hAnsi="Times New Roman" w:cs="Times New Roman"/>
              </w:rPr>
              <w:t>/18</w:t>
            </w:r>
          </w:p>
        </w:tc>
        <w:tc>
          <w:tcPr>
            <w:tcW w:w="2044" w:type="dxa"/>
          </w:tcPr>
          <w:p w:rsidR="00C2395C" w:rsidRPr="008A20FB" w:rsidRDefault="00C2395C" w:rsidP="00C2395C">
            <w:pPr>
              <w:contextualSpacing/>
              <w:rPr>
                <w:rFonts w:ascii="Times New Roman" w:hAnsi="Times New Roman" w:cs="Times New Roman"/>
              </w:rPr>
            </w:pPr>
          </w:p>
        </w:tc>
        <w:tc>
          <w:tcPr>
            <w:tcW w:w="4126" w:type="dxa"/>
          </w:tcPr>
          <w:p w:rsidR="00C2395C" w:rsidRPr="00DD3983" w:rsidRDefault="00C2395C" w:rsidP="00C2395C">
            <w:pPr>
              <w:contextualSpacing/>
              <w:rPr>
                <w:rFonts w:ascii="Times New Roman" w:hAnsi="Times New Roman" w:cs="Times New Roman"/>
                <w:b/>
              </w:rPr>
            </w:pPr>
            <w:r w:rsidRPr="00DD3983">
              <w:rPr>
                <w:rFonts w:ascii="Times New Roman" w:hAnsi="Times New Roman" w:cs="Times New Roman"/>
                <w:b/>
              </w:rPr>
              <w:t>Exam One (taken on Canvas)</w:t>
            </w:r>
          </w:p>
        </w:tc>
        <w:tc>
          <w:tcPr>
            <w:tcW w:w="2110" w:type="dxa"/>
          </w:tcPr>
          <w:p w:rsidR="00C2395C" w:rsidRPr="008A20FB" w:rsidRDefault="00C2395C" w:rsidP="00C2395C">
            <w:pPr>
              <w:contextualSpacing/>
              <w:rPr>
                <w:rFonts w:ascii="Times New Roman" w:hAnsi="Times New Roman" w:cs="Times New Roman"/>
              </w:rPr>
            </w:pPr>
          </w:p>
        </w:tc>
      </w:tr>
      <w:tr w:rsidR="00B830AD" w:rsidRPr="009F51C4" w:rsidTr="00813125">
        <w:tc>
          <w:tcPr>
            <w:tcW w:w="1070" w:type="dxa"/>
            <w:tcBorders>
              <w:left w:val="single" w:sz="4" w:space="0" w:color="auto"/>
            </w:tcBorders>
          </w:tcPr>
          <w:p w:rsidR="00B830AD" w:rsidRPr="00BA6295" w:rsidRDefault="00B830AD" w:rsidP="00B830AD">
            <w:pPr>
              <w:contextualSpacing/>
              <w:rPr>
                <w:rFonts w:ascii="Times New Roman" w:hAnsi="Times New Roman" w:cs="Times New Roman"/>
              </w:rPr>
            </w:pPr>
            <w:r w:rsidRPr="00BA6295">
              <w:rPr>
                <w:rFonts w:ascii="Times New Roman" w:hAnsi="Times New Roman" w:cs="Times New Roman"/>
              </w:rPr>
              <w:t>10</w:t>
            </w:r>
          </w:p>
          <w:p w:rsidR="00833E8C" w:rsidRPr="00833E8C" w:rsidRDefault="006B2D30" w:rsidP="00B830AD">
            <w:pPr>
              <w:contextualSpacing/>
              <w:rPr>
                <w:rFonts w:ascii="Times New Roman" w:hAnsi="Times New Roman" w:cs="Times New Roman"/>
              </w:rPr>
            </w:pPr>
            <w:r>
              <w:rPr>
                <w:rFonts w:ascii="Times New Roman" w:hAnsi="Times New Roman" w:cs="Times New Roman"/>
              </w:rPr>
              <w:t>03/11</w:t>
            </w:r>
            <w:r w:rsidR="00833E8C">
              <w:rPr>
                <w:rFonts w:ascii="Times New Roman" w:hAnsi="Times New Roman" w:cs="Times New Roman"/>
              </w:rPr>
              <w:t>/18</w:t>
            </w:r>
          </w:p>
        </w:tc>
        <w:tc>
          <w:tcPr>
            <w:tcW w:w="2044"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w:t>
            </w:r>
          </w:p>
        </w:tc>
        <w:tc>
          <w:tcPr>
            <w:tcW w:w="4126"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 (SPRING BREAK)</w:t>
            </w:r>
          </w:p>
        </w:tc>
        <w:tc>
          <w:tcPr>
            <w:tcW w:w="2110" w:type="dxa"/>
          </w:tcPr>
          <w:p w:rsidR="00B830AD" w:rsidRPr="00833E8C" w:rsidRDefault="00833E8C" w:rsidP="00B830AD">
            <w:pPr>
              <w:contextualSpacing/>
              <w:rPr>
                <w:rFonts w:ascii="Times New Roman" w:hAnsi="Times New Roman" w:cs="Times New Roman"/>
                <w:b/>
              </w:rPr>
            </w:pPr>
            <w:r>
              <w:rPr>
                <w:rFonts w:ascii="Times New Roman" w:hAnsi="Times New Roman" w:cs="Times New Roman"/>
                <w:b/>
              </w:rPr>
              <w:t>NO CLASS</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11</w:t>
            </w:r>
          </w:p>
          <w:p w:rsidR="00833E8C" w:rsidRPr="009F51C4" w:rsidRDefault="006B2D30" w:rsidP="00833E8C">
            <w:pPr>
              <w:contextualSpacing/>
              <w:rPr>
                <w:rFonts w:ascii="Times New Roman" w:hAnsi="Times New Roman" w:cs="Times New Roman"/>
              </w:rPr>
            </w:pPr>
            <w:r>
              <w:rPr>
                <w:rFonts w:ascii="Times New Roman" w:hAnsi="Times New Roman" w:cs="Times New Roman"/>
              </w:rPr>
              <w:t>03/18</w:t>
            </w:r>
            <w:r w:rsidR="00833E8C">
              <w:rPr>
                <w:rFonts w:ascii="Times New Roman" w:hAnsi="Times New Roman" w:cs="Times New Roman"/>
              </w:rPr>
              <w:t>/18</w:t>
            </w:r>
          </w:p>
        </w:tc>
        <w:tc>
          <w:tcPr>
            <w:tcW w:w="2044" w:type="dxa"/>
          </w:tcPr>
          <w:p w:rsidR="00833E8C" w:rsidRDefault="00833E8C" w:rsidP="00833E8C">
            <w:pPr>
              <w:contextualSpacing/>
              <w:rPr>
                <w:rFonts w:ascii="Times New Roman" w:hAnsi="Times New Roman" w:cs="Times New Roman"/>
              </w:rPr>
            </w:pPr>
            <w:r>
              <w:rPr>
                <w:rFonts w:ascii="Times New Roman" w:hAnsi="Times New Roman" w:cs="Times New Roman"/>
              </w:rPr>
              <w:t>Ch. 2; Canvas reading 4A</w:t>
            </w:r>
          </w:p>
        </w:tc>
        <w:tc>
          <w:tcPr>
            <w:tcW w:w="4126" w:type="dxa"/>
          </w:tcPr>
          <w:p w:rsidR="00833E8C" w:rsidRPr="003E2575" w:rsidRDefault="00833E8C" w:rsidP="00833E8C">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 (paired samples)</w:t>
            </w:r>
          </w:p>
        </w:tc>
        <w:tc>
          <w:tcPr>
            <w:tcW w:w="2110" w:type="dxa"/>
          </w:tcPr>
          <w:p w:rsidR="00833E8C" w:rsidRPr="008A20FB" w:rsidRDefault="00833E8C" w:rsidP="00833E8C">
            <w:pPr>
              <w:contextualSpacing/>
              <w:rPr>
                <w:rFonts w:ascii="Times New Roman" w:hAnsi="Times New Roman" w:cs="Times New Roman"/>
              </w:rPr>
            </w:pP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12</w:t>
            </w:r>
          </w:p>
          <w:p w:rsidR="00833E8C" w:rsidRPr="009F51C4" w:rsidRDefault="006B2D30" w:rsidP="00833E8C">
            <w:pPr>
              <w:contextualSpacing/>
              <w:rPr>
                <w:rFonts w:ascii="Times New Roman" w:hAnsi="Times New Roman" w:cs="Times New Roman"/>
              </w:rPr>
            </w:pPr>
            <w:r>
              <w:rPr>
                <w:rFonts w:ascii="Times New Roman" w:hAnsi="Times New Roman" w:cs="Times New Roman"/>
              </w:rPr>
              <w:t>03/25</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 11; Canvas reading 11A, 11B</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Within-subjects ANOVA</w:t>
            </w:r>
          </w:p>
        </w:tc>
        <w:tc>
          <w:tcPr>
            <w:tcW w:w="2110" w:type="dxa"/>
          </w:tcPr>
          <w:p w:rsidR="00915727" w:rsidRDefault="00915727" w:rsidP="00915727">
            <w:pPr>
              <w:contextualSpacing/>
              <w:rPr>
                <w:rFonts w:ascii="Times New Roman" w:hAnsi="Times New Roman" w:cs="Times New Roman"/>
              </w:rPr>
            </w:pPr>
            <w:r>
              <w:rPr>
                <w:rFonts w:ascii="Times New Roman" w:hAnsi="Times New Roman" w:cs="Times New Roman"/>
              </w:rPr>
              <w:t>Project 4 Due</w:t>
            </w:r>
          </w:p>
          <w:p w:rsidR="00833E8C" w:rsidRPr="008A20FB" w:rsidRDefault="00370D0B" w:rsidP="00833E8C">
            <w:pPr>
              <w:contextualSpacing/>
              <w:rPr>
                <w:rFonts w:ascii="Times New Roman" w:hAnsi="Times New Roman" w:cs="Times New Roman"/>
              </w:rPr>
            </w:pPr>
            <w:r>
              <w:rPr>
                <w:rFonts w:ascii="Times New Roman" w:hAnsi="Times New Roman" w:cs="Times New Roman"/>
              </w:rPr>
              <w:t>3/30 is the last day to drop the course</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13</w:t>
            </w:r>
          </w:p>
          <w:p w:rsidR="00833E8C" w:rsidRPr="009F51C4" w:rsidRDefault="006B2D30" w:rsidP="00833E8C">
            <w:pPr>
              <w:contextualSpacing/>
              <w:rPr>
                <w:rFonts w:ascii="Times New Roman" w:hAnsi="Times New Roman" w:cs="Times New Roman"/>
              </w:rPr>
            </w:pPr>
            <w:r>
              <w:rPr>
                <w:rFonts w:ascii="Times New Roman" w:hAnsi="Times New Roman" w:cs="Times New Roman"/>
              </w:rPr>
              <w:t>04/01</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Epistemologies and Research Ethics</w:t>
            </w:r>
          </w:p>
        </w:tc>
        <w:tc>
          <w:tcPr>
            <w:tcW w:w="2110" w:type="dxa"/>
          </w:tcPr>
          <w:p w:rsidR="00833E8C" w:rsidRPr="008A20FB" w:rsidRDefault="00915727" w:rsidP="00915727">
            <w:pPr>
              <w:contextualSpacing/>
              <w:rPr>
                <w:rFonts w:ascii="Times New Roman" w:hAnsi="Times New Roman" w:cs="Times New Roman"/>
              </w:rPr>
            </w:pPr>
            <w:r>
              <w:rPr>
                <w:rFonts w:ascii="Times New Roman" w:hAnsi="Times New Roman" w:cs="Times New Roman"/>
              </w:rPr>
              <w:t>CITI Due (optional)</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14</w:t>
            </w:r>
          </w:p>
          <w:p w:rsidR="00833E8C" w:rsidRPr="009F51C4" w:rsidRDefault="006B2D30" w:rsidP="00833E8C">
            <w:pPr>
              <w:contextualSpacing/>
              <w:rPr>
                <w:rFonts w:ascii="Times New Roman" w:hAnsi="Times New Roman" w:cs="Times New Roman"/>
              </w:rPr>
            </w:pPr>
            <w:r>
              <w:rPr>
                <w:rFonts w:ascii="Times New Roman" w:hAnsi="Times New Roman" w:cs="Times New Roman"/>
              </w:rPr>
              <w:t>04/07</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 11; Canvas reading 13A, 13B</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Mixed ANOVAs</w:t>
            </w:r>
          </w:p>
        </w:tc>
        <w:tc>
          <w:tcPr>
            <w:tcW w:w="2110" w:type="dxa"/>
          </w:tcPr>
          <w:p w:rsidR="00833E8C" w:rsidRPr="008A20FB" w:rsidRDefault="00915727" w:rsidP="00833E8C">
            <w:pPr>
              <w:contextualSpacing/>
              <w:rPr>
                <w:rFonts w:ascii="Times New Roman" w:hAnsi="Times New Roman" w:cs="Times New Roman"/>
              </w:rPr>
            </w:pPr>
            <w:r>
              <w:rPr>
                <w:rFonts w:ascii="Times New Roman" w:hAnsi="Times New Roman" w:cs="Times New Roman"/>
              </w:rPr>
              <w:t>Project 5 Due</w:t>
            </w:r>
          </w:p>
        </w:tc>
      </w:tr>
      <w:tr w:rsidR="00833E8C" w:rsidRPr="009F51C4"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15</w:t>
            </w:r>
          </w:p>
          <w:p w:rsidR="00833E8C" w:rsidRPr="009F51C4" w:rsidRDefault="006B2D30" w:rsidP="00833E8C">
            <w:pPr>
              <w:contextualSpacing/>
              <w:rPr>
                <w:rFonts w:ascii="Times New Roman" w:hAnsi="Times New Roman" w:cs="Times New Roman"/>
              </w:rPr>
            </w:pPr>
            <w:r>
              <w:rPr>
                <w:rFonts w:ascii="Times New Roman" w:hAnsi="Times New Roman" w:cs="Times New Roman"/>
              </w:rPr>
              <w:t>04/15</w:t>
            </w:r>
            <w:r w:rsidR="00833E8C">
              <w:rPr>
                <w:rFonts w:ascii="Times New Roman" w:hAnsi="Times New Roman" w:cs="Times New Roman"/>
              </w:rPr>
              <w:t>/18</w:t>
            </w:r>
          </w:p>
        </w:tc>
        <w:tc>
          <w:tcPr>
            <w:tcW w:w="2044"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w:t>
            </w:r>
          </w:p>
        </w:tc>
        <w:tc>
          <w:tcPr>
            <w:tcW w:w="4126"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 (AERA CONFERENCE)</w:t>
            </w:r>
          </w:p>
        </w:tc>
        <w:tc>
          <w:tcPr>
            <w:tcW w:w="2110" w:type="dxa"/>
          </w:tcPr>
          <w:p w:rsidR="00833E8C" w:rsidRPr="00833E8C" w:rsidRDefault="00833E8C" w:rsidP="00833E8C">
            <w:pPr>
              <w:contextualSpacing/>
              <w:rPr>
                <w:rFonts w:ascii="Times New Roman" w:hAnsi="Times New Roman" w:cs="Times New Roman"/>
                <w:b/>
              </w:rPr>
            </w:pPr>
            <w:r>
              <w:rPr>
                <w:rFonts w:ascii="Times New Roman" w:hAnsi="Times New Roman" w:cs="Times New Roman"/>
                <w:b/>
              </w:rPr>
              <w:t>NO CLASS</w:t>
            </w:r>
          </w:p>
        </w:tc>
      </w:tr>
      <w:tr w:rsidR="00833E8C" w:rsidRPr="003A6483" w:rsidTr="00813125">
        <w:tc>
          <w:tcPr>
            <w:tcW w:w="1070" w:type="dxa"/>
            <w:tcBorders>
              <w:left w:val="single" w:sz="4" w:space="0" w:color="auto"/>
            </w:tcBorders>
          </w:tcPr>
          <w:p w:rsidR="00833E8C" w:rsidRPr="009F51C4" w:rsidRDefault="00833E8C" w:rsidP="00833E8C">
            <w:pPr>
              <w:contextualSpacing/>
              <w:rPr>
                <w:rFonts w:ascii="Times New Roman" w:hAnsi="Times New Roman" w:cs="Times New Roman"/>
              </w:rPr>
            </w:pPr>
            <w:r w:rsidRPr="009F51C4">
              <w:rPr>
                <w:rFonts w:ascii="Times New Roman" w:hAnsi="Times New Roman" w:cs="Times New Roman"/>
              </w:rPr>
              <w:t>16</w:t>
            </w:r>
          </w:p>
          <w:p w:rsidR="00833E8C" w:rsidRPr="009F51C4" w:rsidRDefault="006B2D30" w:rsidP="00833E8C">
            <w:pPr>
              <w:contextualSpacing/>
              <w:rPr>
                <w:rFonts w:ascii="Times New Roman" w:hAnsi="Times New Roman" w:cs="Times New Roman"/>
              </w:rPr>
            </w:pPr>
            <w:r>
              <w:rPr>
                <w:rFonts w:ascii="Times New Roman" w:hAnsi="Times New Roman" w:cs="Times New Roman"/>
              </w:rPr>
              <w:t>04/22</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Canvas reading 15A</w:t>
            </w:r>
          </w:p>
        </w:tc>
        <w:tc>
          <w:tcPr>
            <w:tcW w:w="4126" w:type="dxa"/>
          </w:tcPr>
          <w:p w:rsidR="00833E8C" w:rsidRPr="008A20FB" w:rsidRDefault="00833E8C" w:rsidP="00833E8C">
            <w:pPr>
              <w:contextualSpacing/>
              <w:rPr>
                <w:rFonts w:ascii="Times New Roman" w:hAnsi="Times New Roman" w:cs="Times New Roman"/>
              </w:rPr>
            </w:pPr>
            <w:r>
              <w:rPr>
                <w:rFonts w:ascii="Times New Roman" w:hAnsi="Times New Roman" w:cs="Times New Roman"/>
              </w:rPr>
              <w:t>Chi-square tests</w:t>
            </w:r>
          </w:p>
        </w:tc>
        <w:tc>
          <w:tcPr>
            <w:tcW w:w="2110" w:type="dxa"/>
          </w:tcPr>
          <w:p w:rsidR="00833E8C" w:rsidRPr="008A20FB" w:rsidRDefault="00915727" w:rsidP="00833E8C">
            <w:pPr>
              <w:contextualSpacing/>
              <w:rPr>
                <w:rFonts w:ascii="Times New Roman" w:hAnsi="Times New Roman" w:cs="Times New Roman"/>
              </w:rPr>
            </w:pPr>
            <w:r>
              <w:rPr>
                <w:rFonts w:ascii="Times New Roman" w:hAnsi="Times New Roman" w:cs="Times New Roman"/>
              </w:rPr>
              <w:t>Project 6 Due</w:t>
            </w:r>
          </w:p>
        </w:tc>
      </w:tr>
      <w:tr w:rsidR="00833E8C" w:rsidRPr="003A6483" w:rsidTr="00813125">
        <w:tc>
          <w:tcPr>
            <w:tcW w:w="1070" w:type="dxa"/>
            <w:tcBorders>
              <w:left w:val="single" w:sz="4" w:space="0" w:color="auto"/>
            </w:tcBorders>
          </w:tcPr>
          <w:p w:rsidR="00833E8C" w:rsidRDefault="00833E8C" w:rsidP="00833E8C">
            <w:pPr>
              <w:contextualSpacing/>
              <w:rPr>
                <w:rFonts w:ascii="Times New Roman" w:hAnsi="Times New Roman" w:cs="Times New Roman"/>
              </w:rPr>
            </w:pPr>
            <w:r>
              <w:rPr>
                <w:rFonts w:ascii="Times New Roman" w:hAnsi="Times New Roman" w:cs="Times New Roman"/>
              </w:rPr>
              <w:t>17</w:t>
            </w:r>
          </w:p>
          <w:p w:rsidR="00833E8C" w:rsidRPr="009F51C4" w:rsidRDefault="006B2D30" w:rsidP="00833E8C">
            <w:pPr>
              <w:contextualSpacing/>
              <w:rPr>
                <w:rFonts w:ascii="Times New Roman" w:hAnsi="Times New Roman" w:cs="Times New Roman"/>
              </w:rPr>
            </w:pPr>
            <w:r>
              <w:rPr>
                <w:rFonts w:ascii="Times New Roman" w:hAnsi="Times New Roman" w:cs="Times New Roman"/>
              </w:rPr>
              <w:t>04/29</w:t>
            </w:r>
            <w:r w:rsidR="00833E8C">
              <w:rPr>
                <w:rFonts w:ascii="Times New Roman" w:hAnsi="Times New Roman" w:cs="Times New Roman"/>
              </w:rPr>
              <w:t>/18</w:t>
            </w:r>
          </w:p>
        </w:tc>
        <w:tc>
          <w:tcPr>
            <w:tcW w:w="2044" w:type="dxa"/>
          </w:tcPr>
          <w:p w:rsidR="00833E8C" w:rsidRPr="008A20FB" w:rsidRDefault="00833E8C" w:rsidP="00833E8C">
            <w:pPr>
              <w:contextualSpacing/>
              <w:rPr>
                <w:rFonts w:ascii="Times New Roman" w:hAnsi="Times New Roman" w:cs="Times New Roman"/>
              </w:rPr>
            </w:pPr>
          </w:p>
        </w:tc>
        <w:tc>
          <w:tcPr>
            <w:tcW w:w="4126" w:type="dxa"/>
          </w:tcPr>
          <w:p w:rsidR="00833E8C" w:rsidRPr="00DD3983" w:rsidRDefault="00833E8C" w:rsidP="00833E8C">
            <w:pPr>
              <w:contextualSpacing/>
              <w:rPr>
                <w:rFonts w:ascii="Times New Roman" w:hAnsi="Times New Roman" w:cs="Times New Roman"/>
                <w:b/>
              </w:rPr>
            </w:pPr>
            <w:r w:rsidRPr="00DD3983">
              <w:rPr>
                <w:rFonts w:ascii="Times New Roman" w:hAnsi="Times New Roman" w:cs="Times New Roman"/>
                <w:b/>
              </w:rPr>
              <w:t>Final Exam (taken on Canvas)</w:t>
            </w:r>
          </w:p>
        </w:tc>
        <w:tc>
          <w:tcPr>
            <w:tcW w:w="2110" w:type="dxa"/>
          </w:tcPr>
          <w:p w:rsidR="00833E8C" w:rsidRPr="008A20FB" w:rsidRDefault="00833E8C" w:rsidP="00833E8C">
            <w:pPr>
              <w:contextualSpacing/>
              <w:rPr>
                <w:rFonts w:ascii="Times New Roman" w:hAnsi="Times New Roman" w:cs="Times New Roman"/>
              </w:rPr>
            </w:pPr>
          </w:p>
        </w:tc>
      </w:tr>
    </w:tbl>
    <w:p w:rsidR="00EE53B7" w:rsidRPr="003A6483" w:rsidRDefault="00EE53B7" w:rsidP="00403F86">
      <w:pPr>
        <w:rPr>
          <w:rFonts w:ascii="Times New Roman" w:hAnsi="Times New Roman" w:cs="Times New Roman"/>
          <w:i/>
        </w:rPr>
      </w:pPr>
    </w:p>
    <w:p w:rsidR="00137636" w:rsidRDefault="00EE53B7" w:rsidP="00403F86">
      <w:pPr>
        <w:rPr>
          <w:rFonts w:ascii="Times New Roman" w:hAnsi="Times New Roman" w:cs="Times New Roman"/>
        </w:r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 xml:space="preserve">number </w:t>
      </w:r>
      <w:r w:rsidR="00C52913">
        <w:rPr>
          <w:rFonts w:ascii="Times New Roman" w:hAnsi="Times New Roman" w:cs="Times New Roman"/>
        </w:rPr>
        <w:t>specified in the reading schedule</w:t>
      </w:r>
      <w:r w:rsidRPr="003A6483">
        <w:rPr>
          <w:rFonts w:ascii="Times New Roman" w:hAnsi="Times New Roman" w:cs="Times New Roman"/>
        </w:rPr>
        <w:t>.</w:t>
      </w:r>
    </w:p>
    <w:p w:rsidR="00137636" w:rsidRDefault="00137636" w:rsidP="00403F86">
      <w:pPr>
        <w:rPr>
          <w:rFonts w:ascii="Times New Roman" w:hAnsi="Times New Roman" w:cs="Times New Roman"/>
        </w:rPr>
      </w:pPr>
      <w:r>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rsidR="00137636" w:rsidRPr="003A6483" w:rsidRDefault="00137636" w:rsidP="00403F86">
      <w:pPr>
        <w:rPr>
          <w:rFonts w:ascii="Times New Roman" w:hAnsi="Times New Roman" w:cs="Times New Roman"/>
        </w:rPr>
        <w:sectPr w:rsidR="00137636" w:rsidRPr="003A6483">
          <w:pgSz w:w="12240" w:h="15840"/>
          <w:pgMar w:top="1440" w:right="1440" w:bottom="1440" w:left="1440" w:header="720" w:footer="720" w:gutter="0"/>
          <w:cols w:space="720"/>
          <w:docGrid w:linePitch="326"/>
        </w:sectPr>
      </w:pP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137636"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rsidR="00137636" w:rsidRPr="00137636" w:rsidRDefault="00137636" w:rsidP="00137636">
      <w:pPr>
        <w:pStyle w:val="ListParagraph"/>
        <w:rPr>
          <w:rFonts w:ascii="Times New Roman" w:hAnsi="Times New Roman" w:cs="Times New Roman"/>
        </w:rPr>
      </w:pPr>
    </w:p>
    <w:p w:rsidR="00137636" w:rsidRPr="002A5433" w:rsidRDefault="00956BA9" w:rsidP="002A5433">
      <w:pPr>
        <w:pStyle w:val="ListParagraph"/>
        <w:numPr>
          <w:ilvl w:val="0"/>
          <w:numId w:val="23"/>
        </w:numPr>
        <w:ind w:left="360"/>
        <w:rPr>
          <w:rFonts w:ascii="Times New Roman" w:hAnsi="Times New Roman" w:cs="Times New Roman"/>
        </w:rPr>
      </w:pPr>
      <w:r>
        <w:rPr>
          <w:rFonts w:ascii="Times New Roman" w:hAnsi="Times New Roman" w:cs="Times New Roman"/>
        </w:rPr>
        <w:t xml:space="preserve">Except in the case of an approved disability accommodation (see number 4 on this list), students </w:t>
      </w:r>
      <w:r w:rsidRPr="00063750">
        <w:rPr>
          <w:rFonts w:ascii="Times New Roman" w:hAnsi="Times New Roman" w:cs="Times New Roman"/>
          <w:b/>
        </w:rPr>
        <w:t>are not</w:t>
      </w:r>
      <w:r>
        <w:rPr>
          <w:rFonts w:ascii="Times New Roman" w:hAnsi="Times New Roman" w:cs="Times New Roman"/>
        </w:rPr>
        <w:t xml:space="preserve"> </w:t>
      </w:r>
      <w:r w:rsidRPr="00063750">
        <w:rPr>
          <w:rFonts w:ascii="Times New Roman" w:hAnsi="Times New Roman" w:cs="Times New Roman"/>
          <w:b/>
        </w:rPr>
        <w:t>permitted</w:t>
      </w:r>
      <w:r>
        <w:rPr>
          <w:rFonts w:ascii="Times New Roman" w:hAnsi="Times New Roman" w:cs="Times New Roman"/>
        </w:rPr>
        <w:t xml:space="preserve"> to audio or video record any portion of class. This policy, prohibiting the recording of class session</w:t>
      </w:r>
      <w:r w:rsidR="00AB1070">
        <w:rPr>
          <w:rFonts w:ascii="Times New Roman" w:hAnsi="Times New Roman" w:cs="Times New Roman"/>
        </w:rPr>
        <w:t>s</w:t>
      </w:r>
      <w:r>
        <w:rPr>
          <w:rFonts w:ascii="Times New Roman" w:hAnsi="Times New Roman" w:cs="Times New Roman"/>
        </w:rPr>
        <w:t>, helps preserve an inclusive, friendly, and safe learning environment.</w:t>
      </w:r>
    </w:p>
    <w:sectPr w:rsidR="00137636"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6375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57756"/>
    <w:rsid w:val="00370D0B"/>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0528"/>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B2D30"/>
    <w:rsid w:val="006B4435"/>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33E8C"/>
    <w:rsid w:val="00840B24"/>
    <w:rsid w:val="00871A8B"/>
    <w:rsid w:val="008807F6"/>
    <w:rsid w:val="00890859"/>
    <w:rsid w:val="00890EF8"/>
    <w:rsid w:val="008912F7"/>
    <w:rsid w:val="008A20FB"/>
    <w:rsid w:val="008B1030"/>
    <w:rsid w:val="008B11C5"/>
    <w:rsid w:val="008C5D9E"/>
    <w:rsid w:val="008E42AB"/>
    <w:rsid w:val="00915727"/>
    <w:rsid w:val="00931198"/>
    <w:rsid w:val="00956BA9"/>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8602B"/>
    <w:rsid w:val="00BA6295"/>
    <w:rsid w:val="00BC31C1"/>
    <w:rsid w:val="00BE07AB"/>
    <w:rsid w:val="00BE6F50"/>
    <w:rsid w:val="00C05CDF"/>
    <w:rsid w:val="00C2395C"/>
    <w:rsid w:val="00C27502"/>
    <w:rsid w:val="00C433BC"/>
    <w:rsid w:val="00C52913"/>
    <w:rsid w:val="00C530EE"/>
    <w:rsid w:val="00C568A3"/>
    <w:rsid w:val="00C9609C"/>
    <w:rsid w:val="00CC7156"/>
    <w:rsid w:val="00D000F3"/>
    <w:rsid w:val="00D02258"/>
    <w:rsid w:val="00D05670"/>
    <w:rsid w:val="00D11A6A"/>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0180"/>
    <w:rsid w:val="00E03609"/>
    <w:rsid w:val="00E30C9F"/>
    <w:rsid w:val="00E54D34"/>
    <w:rsid w:val="00E5660B"/>
    <w:rsid w:val="00E767E2"/>
    <w:rsid w:val="00EA215F"/>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FD04"/>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4</cp:revision>
  <cp:lastPrinted>2014-08-19T20:31:00Z</cp:lastPrinted>
  <dcterms:created xsi:type="dcterms:W3CDTF">2017-12-28T15:49:00Z</dcterms:created>
  <dcterms:modified xsi:type="dcterms:W3CDTF">2017-12-31T16:14:00Z</dcterms:modified>
</cp:coreProperties>
</file>