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Palatino" w:hAnsi="Palatino"/>
          <w:b w:val="1"/>
          <w:bCs w:val="1"/>
          <w:sz w:val="24"/>
          <w:szCs w:val="24"/>
        </w:rPr>
      </w:pPr>
    </w:p>
    <w:p>
      <w:pPr>
        <w:pStyle w:val="Body"/>
        <w:jc w:val="center"/>
        <w:rPr>
          <w:rFonts w:ascii="Palatino" w:cs="Palatino" w:hAnsi="Palatino" w:eastAsia="Palatino"/>
          <w:b w:val="1"/>
          <w:bCs w:val="1"/>
          <w:sz w:val="24"/>
          <w:szCs w:val="24"/>
        </w:rPr>
      </w:pPr>
      <w:r>
        <w:rPr>
          <w:rFonts w:ascii="Palatino" w:hAnsi="Palatino"/>
          <w:b w:val="1"/>
          <w:bCs w:val="1"/>
          <w:sz w:val="24"/>
          <w:szCs w:val="24"/>
          <w:rtl w:val="0"/>
          <w:lang w:val="de-DE"/>
        </w:rPr>
        <w:t xml:space="preserve">AUBURN UNIVERISTY </w:t>
      </w:r>
    </w:p>
    <w:p>
      <w:pPr>
        <w:pStyle w:val="Body"/>
        <w:jc w:val="center"/>
        <w:rPr>
          <w:rFonts w:ascii="Palatino" w:cs="Palatino" w:hAnsi="Palatino" w:eastAsia="Palatino"/>
          <w:b w:val="1"/>
          <w:bCs w:val="1"/>
          <w:sz w:val="24"/>
          <w:szCs w:val="24"/>
        </w:rPr>
      </w:pPr>
      <w:r>
        <w:rPr>
          <w:rFonts w:ascii="Palatino" w:hAnsi="Palatino"/>
          <w:b w:val="1"/>
          <w:bCs w:val="1"/>
          <w:sz w:val="24"/>
          <w:szCs w:val="24"/>
          <w:rtl w:val="0"/>
        </w:rPr>
        <w:t>SYLLABUS</w:t>
      </w:r>
    </w:p>
    <w:p>
      <w:pPr>
        <w:pStyle w:val="Body"/>
        <w:widowControl w:val="1"/>
        <w:rPr>
          <w:rFonts w:ascii="Palatino" w:cs="Palatino" w:hAnsi="Palatino" w:eastAsia="Palatino"/>
          <w:b w:val="1"/>
          <w:bCs w:val="1"/>
          <w:sz w:val="24"/>
          <w:szCs w:val="24"/>
        </w:rPr>
      </w:pPr>
    </w:p>
    <w:p>
      <w:pPr>
        <w:pStyle w:val="Body"/>
        <w:widowControl w:val="1"/>
        <w:rPr>
          <w:rFonts w:ascii="Palatino" w:cs="Palatino" w:hAnsi="Palatino" w:eastAsia="Palatino"/>
          <w:b w:val="1"/>
          <w:bCs w:val="1"/>
          <w:sz w:val="24"/>
          <w:szCs w:val="24"/>
        </w:rPr>
      </w:pPr>
    </w:p>
    <w:p>
      <w:pPr>
        <w:pStyle w:val="List Paragraph"/>
        <w:widowControl w:val="1"/>
        <w:numPr>
          <w:ilvl w:val="0"/>
          <w:numId w:val="2"/>
        </w:numPr>
        <w:bidi w:val="0"/>
        <w:ind w:right="0"/>
        <w:jc w:val="left"/>
        <w:rPr>
          <w:rFonts w:ascii="Palatino" w:hAnsi="Palatino"/>
          <w:b w:val="1"/>
          <w:bCs w:val="1"/>
          <w:sz w:val="24"/>
          <w:szCs w:val="24"/>
          <w:rtl w:val="0"/>
          <w:lang w:val="en-US"/>
        </w:rPr>
      </w:pPr>
      <w:r>
        <w:rPr>
          <w:rFonts w:ascii="Palatino" w:hAnsi="Palatino"/>
          <w:b w:val="1"/>
          <w:bCs w:val="1"/>
          <w:sz w:val="24"/>
          <w:szCs w:val="24"/>
          <w:rtl w:val="0"/>
          <w:lang w:val="en-US"/>
        </w:rPr>
        <w:t>Course Number:</w:t>
        <w:tab/>
      </w:r>
      <w:r>
        <w:rPr>
          <w:rFonts w:ascii="Palatino" w:hAnsi="Palatino"/>
          <w:b w:val="0"/>
          <w:bCs w:val="0"/>
          <w:sz w:val="24"/>
          <w:szCs w:val="24"/>
          <w:rtl w:val="0"/>
          <w:lang w:val="en-US"/>
        </w:rPr>
        <w:t>CTEC 7540/7546</w:t>
      </w:r>
    </w:p>
    <w:p>
      <w:pPr>
        <w:pStyle w:val="Body"/>
        <w:widowControl w:val="1"/>
        <w:tabs>
          <w:tab w:val="left" w:pos="18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b w:val="1"/>
          <w:bCs w:val="1"/>
          <w:sz w:val="24"/>
          <w:szCs w:val="24"/>
        </w:rPr>
      </w:pPr>
      <w:r>
        <w:rPr>
          <w:rFonts w:ascii="Palatino" w:hAnsi="Palatino"/>
          <w:b w:val="1"/>
          <w:bCs w:val="1"/>
          <w:sz w:val="24"/>
          <w:szCs w:val="24"/>
          <w:rtl w:val="0"/>
          <w:lang w:val="en-US"/>
        </w:rPr>
        <w:t>Course Title:</w:t>
        <w:tab/>
      </w:r>
      <w:r>
        <w:rPr>
          <w:rFonts w:ascii="Palatino" w:hAnsi="Palatino"/>
          <w:sz w:val="24"/>
          <w:szCs w:val="24"/>
          <w:rtl w:val="0"/>
          <w:lang w:val="en-US"/>
        </w:rPr>
        <w:t>Evaluation of Programs in Early Childhood Education</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700" w:hanging="1980"/>
        <w:rPr>
          <w:rFonts w:ascii="Palatino" w:cs="Palatino" w:hAnsi="Palatino" w:eastAsia="Palatino"/>
          <w:b w:val="1"/>
          <w:bCs w:val="1"/>
          <w:sz w:val="24"/>
          <w:szCs w:val="24"/>
        </w:rPr>
      </w:pPr>
      <w:r>
        <w:rPr>
          <w:rFonts w:ascii="Palatino" w:hAnsi="Palatino"/>
          <w:b w:val="1"/>
          <w:bCs w:val="1"/>
          <w:sz w:val="24"/>
          <w:szCs w:val="24"/>
          <w:rtl w:val="0"/>
          <w:lang w:val="en-US"/>
        </w:rPr>
        <w:t>Course Credit:</w:t>
        <w:tab/>
      </w:r>
      <w:r>
        <w:rPr>
          <w:rFonts w:ascii="Palatino" w:hAnsi="Palatino"/>
          <w:sz w:val="24"/>
          <w:szCs w:val="24"/>
          <w:rtl w:val="0"/>
          <w:lang w:val="en-US"/>
        </w:rPr>
        <w:t>3 semester hours</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b w:val="1"/>
          <w:bCs w:val="1"/>
          <w:sz w:val="24"/>
          <w:szCs w:val="24"/>
        </w:rPr>
      </w:pPr>
      <w:r>
        <w:rPr>
          <w:rFonts w:ascii="Palatino" w:hAnsi="Palatino"/>
          <w:b w:val="1"/>
          <w:bCs w:val="1"/>
          <w:sz w:val="24"/>
          <w:szCs w:val="24"/>
          <w:rtl w:val="0"/>
          <w:lang w:val="en-US"/>
        </w:rPr>
        <w:t>Prerequisites:</w:t>
        <w:tab/>
      </w:r>
      <w:r>
        <w:rPr>
          <w:rFonts w:ascii="Palatino" w:hAnsi="Palatino"/>
          <w:sz w:val="24"/>
          <w:szCs w:val="24"/>
          <w:rtl w:val="0"/>
          <w:lang w:val="it-IT"/>
        </w:rPr>
        <w:t>None</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hAnsi="Palatino"/>
          <w:b w:val="1"/>
          <w:bCs w:val="1"/>
          <w:sz w:val="24"/>
          <w:szCs w:val="24"/>
          <w:rtl w:val="0"/>
          <w:lang w:val="en-US"/>
        </w:rPr>
        <w:t>Corequisites:</w:t>
        <w:tab/>
      </w:r>
      <w:r>
        <w:rPr>
          <w:rFonts w:ascii="Palatino" w:hAnsi="Palatino"/>
          <w:sz w:val="24"/>
          <w:szCs w:val="24"/>
          <w:rtl w:val="0"/>
          <w:lang w:val="it-IT"/>
        </w:rPr>
        <w:t>None</w:t>
      </w:r>
    </w:p>
    <w:p>
      <w:pPr>
        <w:pStyle w:val="Body"/>
        <w:widowControl w:val="1"/>
        <w:tabs>
          <w:tab w:val="left" w:pos="90"/>
          <w:tab w:val="left" w:pos="27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hAnsi="Palatino"/>
          <w:b w:val="1"/>
          <w:bCs w:val="1"/>
          <w:sz w:val="24"/>
          <w:szCs w:val="24"/>
          <w:rtl w:val="0"/>
          <w:lang w:val="es-ES_tradnl"/>
        </w:rPr>
        <w:t>Instructor:</w:t>
      </w:r>
      <w:r>
        <w:rPr>
          <w:rFonts w:ascii="Palatino" w:cs="Palatino" w:hAnsi="Palatino" w:eastAsia="Palatino"/>
          <w:sz w:val="24"/>
          <w:szCs w:val="24"/>
          <w:rtl w:val="0"/>
        </w:rPr>
        <w:tab/>
        <w:t>Angela Love, Ph.D.</w:t>
      </w:r>
    </w:p>
    <w:p>
      <w:pPr>
        <w:pStyle w:val="Body"/>
        <w:widowControl w:val="1"/>
        <w:tabs>
          <w:tab w:val="left" w:pos="90"/>
          <w:tab w:val="left" w:pos="27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cs="Palatino" w:hAnsi="Palatino" w:eastAsia="Palatino"/>
          <w:sz w:val="24"/>
          <w:szCs w:val="24"/>
        </w:rPr>
        <w:tab/>
        <w:tab/>
      </w:r>
      <w:r>
        <w:rPr>
          <w:rStyle w:val="Hyperlink.0"/>
        </w:rPr>
        <w:fldChar w:fldCharType="begin" w:fldLock="0"/>
      </w:r>
      <w:r>
        <w:rPr>
          <w:rStyle w:val="Hyperlink.0"/>
        </w:rPr>
        <w:instrText xml:space="preserve"> HYPERLINK "mailto:angela.love@auburn.edu"</w:instrText>
      </w:r>
      <w:r>
        <w:rPr>
          <w:rStyle w:val="Hyperlink.0"/>
        </w:rPr>
        <w:fldChar w:fldCharType="separate" w:fldLock="0"/>
      </w:r>
      <w:r>
        <w:rPr>
          <w:rStyle w:val="Hyperlink.0"/>
          <w:rtl w:val="0"/>
        </w:rPr>
        <w:t>angela.love@auburn.edu</w:t>
      </w:r>
      <w:r>
        <w:rPr/>
        <w:fldChar w:fldCharType="end" w:fldLock="0"/>
      </w:r>
    </w:p>
    <w:p>
      <w:pPr>
        <w:pStyle w:val="Body"/>
        <w:widowControl w:val="1"/>
        <w:tabs>
          <w:tab w:val="left" w:pos="9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4147" w:hanging="2707"/>
        <w:rPr>
          <w:rFonts w:ascii="Palatino" w:cs="Palatino" w:hAnsi="Palatino" w:eastAsia="Palatino"/>
          <w:sz w:val="24"/>
          <w:szCs w:val="24"/>
        </w:rPr>
      </w:pPr>
      <w:r>
        <w:rPr>
          <w:rFonts w:ascii="Palatino" w:cs="Palatino" w:hAnsi="Palatino" w:eastAsia="Palatino"/>
          <w:sz w:val="24"/>
          <w:szCs w:val="24"/>
          <w:rtl w:val="0"/>
          <w:lang w:val="en-US"/>
        </w:rPr>
        <w:tab/>
        <w:t>Virtual office hours:  by appointment</w:t>
      </w:r>
    </w:p>
    <w:p>
      <w:pPr>
        <w:pStyle w:val="Body"/>
        <w:widowControl w:val="1"/>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rPr>
          <w:rFonts w:ascii="Palatino" w:cs="Palatino" w:hAnsi="Palatino" w:eastAsia="Palatino"/>
          <w:b w:val="1"/>
          <w:bCs w:val="1"/>
          <w:sz w:val="24"/>
          <w:szCs w:val="24"/>
        </w:rPr>
      </w:pPr>
    </w:p>
    <w:p>
      <w:pPr>
        <w:pStyle w:val="List Paragraph"/>
        <w:widowControl w:val="1"/>
        <w:numPr>
          <w:ilvl w:val="0"/>
          <w:numId w:val="2"/>
        </w:numPr>
        <w:bidi w:val="0"/>
        <w:ind w:right="0"/>
        <w:jc w:val="left"/>
        <w:rPr>
          <w:rFonts w:ascii="Palatino" w:hAnsi="Palatino"/>
          <w:sz w:val="24"/>
          <w:szCs w:val="24"/>
          <w:rtl w:val="0"/>
          <w:lang w:val="en-US"/>
        </w:rPr>
      </w:pPr>
      <w:r>
        <w:rPr>
          <w:rFonts w:ascii="Palatino" w:hAnsi="Palatino"/>
          <w:b w:val="1"/>
          <w:bCs w:val="1"/>
          <w:sz w:val="24"/>
          <w:szCs w:val="24"/>
          <w:rtl w:val="0"/>
          <w:lang w:val="en-US"/>
        </w:rPr>
        <w:t>Date Syllabus Prepared:</w:t>
        <w:tab/>
      </w:r>
      <w:r>
        <w:rPr>
          <w:rFonts w:ascii="Palatino" w:hAnsi="Palatino"/>
          <w:sz w:val="24"/>
          <w:szCs w:val="24"/>
          <w:rtl w:val="0"/>
          <w:lang w:val="en-US"/>
        </w:rPr>
        <w:t>August 1998, Revised</w:t>
      </w:r>
      <w:r>
        <w:rPr>
          <w:rFonts w:ascii="Palatino" w:hAnsi="Palatino"/>
          <w:b w:val="1"/>
          <w:bCs w:val="1"/>
          <w:sz w:val="24"/>
          <w:szCs w:val="24"/>
          <w:rtl w:val="0"/>
          <w:lang w:val="en-US"/>
        </w:rPr>
        <w:t xml:space="preserve"> </w:t>
      </w:r>
      <w:r>
        <w:rPr>
          <w:rFonts w:ascii="Palatino" w:hAnsi="Palatino"/>
          <w:sz w:val="24"/>
          <w:szCs w:val="24"/>
          <w:rtl w:val="0"/>
          <w:lang w:val="en-US"/>
        </w:rPr>
        <w:t>January 2007</w:t>
      </w:r>
      <w:r>
        <w:rPr>
          <w:rFonts w:ascii="Palatino" w:hAnsi="Palatino"/>
          <w:sz w:val="24"/>
          <w:szCs w:val="24"/>
          <w:rtl w:val="0"/>
          <w:lang w:val="en-US"/>
        </w:rPr>
        <w:t>, 2019</w:t>
      </w:r>
    </w:p>
    <w:p>
      <w:pPr>
        <w:pStyle w:val="Body"/>
        <w:widowControl w:val="1"/>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rPr>
          <w:rFonts w:ascii="Palatino" w:cs="Palatino" w:hAnsi="Palatino" w:eastAsia="Palatino"/>
          <w:sz w:val="24"/>
          <w:szCs w:val="24"/>
        </w:rPr>
      </w:pPr>
    </w:p>
    <w:p>
      <w:pPr>
        <w:pStyle w:val="List Paragraph"/>
        <w:numPr>
          <w:ilvl w:val="0"/>
          <w:numId w:val="3"/>
        </w:numPr>
        <w:bidi w:val="0"/>
        <w:ind w:right="0"/>
        <w:jc w:val="left"/>
        <w:rPr>
          <w:rFonts w:ascii="Palatino" w:hAnsi="Palatino"/>
          <w:sz w:val="24"/>
          <w:szCs w:val="24"/>
          <w:rtl w:val="0"/>
          <w:lang w:val="en-US"/>
        </w:rPr>
      </w:pPr>
      <w:r>
        <w:rPr>
          <w:rFonts w:ascii="Palatino" w:hAnsi="Palatino"/>
          <w:b w:val="1"/>
          <w:bCs w:val="1"/>
          <w:sz w:val="24"/>
          <w:szCs w:val="24"/>
          <w:rtl w:val="0"/>
          <w:lang w:val="en-US"/>
        </w:rPr>
        <w:t>Texts:</w:t>
      </w:r>
      <w:r>
        <w:rPr>
          <w:rFonts w:ascii="Palatino" w:cs="Palatino" w:hAnsi="Palatino" w:eastAsia="Palatino"/>
          <w:sz w:val="24"/>
          <w:szCs w:val="24"/>
        </w:rPr>
        <w:tab/>
      </w:r>
    </w:p>
    <w:p>
      <w:pPr>
        <w:pStyle w:val="Body"/>
        <w:tabs>
          <w:tab w:val="left" w:pos="1260"/>
          <w:tab w:val="left" w:pos="1260"/>
        </w:tabs>
        <w:ind w:left="1260" w:hanging="540"/>
        <w:rPr>
          <w:rFonts w:ascii="Palatino" w:cs="Palatino" w:hAnsi="Palatino" w:eastAsia="Palatino"/>
          <w:sz w:val="24"/>
          <w:szCs w:val="24"/>
        </w:rPr>
      </w:pPr>
      <w:r>
        <w:rPr>
          <w:rFonts w:ascii="Palatino" w:hAnsi="Palatino"/>
          <w:sz w:val="24"/>
          <w:szCs w:val="24"/>
          <w:rtl w:val="0"/>
          <w:lang w:val="it-IT"/>
        </w:rPr>
        <w:t>Gullo</w:t>
      </w:r>
      <w:r>
        <w:rPr>
          <w:rFonts w:ascii="Palatino" w:hAnsi="Palatino"/>
          <w:sz w:val="24"/>
          <w:szCs w:val="24"/>
          <w:rtl w:val="0"/>
          <w:lang w:val="en-US"/>
        </w:rPr>
        <w:t xml:space="preserve">, D. F. </w:t>
      </w:r>
      <w:r>
        <w:rPr>
          <w:rtl w:val="0"/>
          <w:lang w:val="en-US"/>
        </w:rPr>
        <w:t>(</w:t>
      </w:r>
      <w:r>
        <w:rPr>
          <w:rFonts w:ascii="Palatino" w:hAnsi="Palatino"/>
          <w:sz w:val="24"/>
          <w:szCs w:val="24"/>
          <w:rtl w:val="0"/>
        </w:rPr>
        <w:t>2004</w:t>
      </w:r>
      <w:r>
        <w:rPr>
          <w:rFonts w:ascii="Palatino" w:hAnsi="Palatino"/>
          <w:sz w:val="24"/>
          <w:szCs w:val="24"/>
          <w:rtl w:val="0"/>
          <w:lang w:val="en-US"/>
        </w:rPr>
        <w:t xml:space="preserve">). </w:t>
      </w:r>
      <w:r>
        <w:rPr>
          <w:rFonts w:ascii="Palatino" w:hAnsi="Palatino"/>
          <w:i w:val="1"/>
          <w:iCs w:val="1"/>
          <w:sz w:val="24"/>
          <w:szCs w:val="24"/>
          <w:rtl w:val="0"/>
          <w:lang w:val="en-US"/>
        </w:rPr>
        <w:t>Understanding Assessment and Evaluation in Early Childhood Education, 2</w:t>
      </w:r>
      <w:r>
        <w:rPr>
          <w:rFonts w:ascii="Palatino" w:hAnsi="Palatino"/>
          <w:i w:val="1"/>
          <w:iCs w:val="1"/>
          <w:sz w:val="24"/>
          <w:szCs w:val="24"/>
          <w:vertAlign w:val="superscript"/>
          <w:rtl w:val="0"/>
        </w:rPr>
        <w:t>nd</w:t>
      </w:r>
      <w:r>
        <w:rPr>
          <w:rFonts w:ascii="Palatino" w:hAnsi="Palatino"/>
          <w:i w:val="1"/>
          <w:iCs w:val="1"/>
          <w:sz w:val="24"/>
          <w:szCs w:val="24"/>
          <w:rtl w:val="0"/>
          <w:lang w:val="fr-FR"/>
        </w:rPr>
        <w:t xml:space="preserve"> Edition</w:t>
      </w:r>
      <w:r>
        <w:rPr>
          <w:rFonts w:ascii="Palatino" w:hAnsi="Palatino"/>
          <w:i w:val="1"/>
          <w:iCs w:val="1"/>
          <w:sz w:val="24"/>
          <w:szCs w:val="24"/>
          <w:rtl w:val="0"/>
          <w:lang w:val="en-US"/>
        </w:rPr>
        <w:t>.</w:t>
      </w:r>
      <w:r>
        <w:rPr>
          <w:rFonts w:ascii="Palatino" w:hAnsi="Palatino"/>
          <w:sz w:val="24"/>
          <w:szCs w:val="24"/>
          <w:rtl w:val="0"/>
          <w:lang w:val="en-US"/>
        </w:rPr>
        <w:t xml:space="preserve"> New York: Teachers College. </w:t>
      </w:r>
    </w:p>
    <w:p>
      <w:pPr>
        <w:pStyle w:val="Body"/>
        <w:tabs>
          <w:tab w:val="left" w:pos="1260"/>
          <w:tab w:val="left" w:pos="1260"/>
        </w:tabs>
        <w:ind w:left="1260" w:hanging="540"/>
        <w:rPr>
          <w:rFonts w:ascii="Palatino" w:cs="Palatino" w:hAnsi="Palatino" w:eastAsia="Palatino"/>
          <w:sz w:val="24"/>
          <w:szCs w:val="24"/>
        </w:rPr>
      </w:pPr>
    </w:p>
    <w:p>
      <w:pPr>
        <w:pStyle w:val="Body"/>
        <w:tabs>
          <w:tab w:val="left" w:pos="1260"/>
          <w:tab w:val="left" w:pos="1260"/>
        </w:tabs>
        <w:ind w:left="1260" w:hanging="540"/>
        <w:rPr>
          <w:rFonts w:ascii="Palatino" w:cs="Palatino" w:hAnsi="Palatino" w:eastAsia="Palatino"/>
          <w:i w:val="1"/>
          <w:iCs w:val="1"/>
          <w:sz w:val="24"/>
          <w:szCs w:val="24"/>
        </w:rPr>
      </w:pPr>
      <w:r>
        <w:rPr>
          <w:rFonts w:ascii="Palatino" w:hAnsi="Palatino"/>
          <w:sz w:val="24"/>
          <w:szCs w:val="24"/>
          <w:rtl w:val="0"/>
          <w:lang w:val="en-US"/>
        </w:rPr>
        <w:t xml:space="preserve">Saracho, O. N., &amp; Spodek, B. (Eds.). (2013). </w:t>
      </w:r>
      <w:r>
        <w:rPr>
          <w:rFonts w:ascii="Palatino" w:hAnsi="Palatino"/>
          <w:i w:val="1"/>
          <w:iCs w:val="1"/>
          <w:sz w:val="24"/>
          <w:szCs w:val="24"/>
          <w:rtl w:val="0"/>
          <w:lang w:val="en-US"/>
        </w:rPr>
        <w:t xml:space="preserve">Handbook of research on the education of young children. </w:t>
      </w:r>
      <w:r>
        <w:rPr>
          <w:rFonts w:ascii="Palatino" w:hAnsi="Palatino"/>
          <w:sz w:val="24"/>
          <w:szCs w:val="24"/>
          <w:rtl w:val="0"/>
          <w:lang w:val="en-US"/>
        </w:rPr>
        <w:t>New York: Routledge</w:t>
      </w:r>
    </w:p>
    <w:p>
      <w:pPr>
        <w:pStyle w:val="Body"/>
        <w:widowControl w:val="1"/>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 xml:space="preserve">Additional Assessment Scales and Readings will be required; some assessments can be obtained at </w:t>
      </w:r>
      <w:r>
        <w:rPr>
          <w:rFonts w:ascii="Palatino" w:hAnsi="Palatino"/>
          <w:sz w:val="24"/>
          <w:szCs w:val="24"/>
          <w:rtl w:val="0"/>
          <w:lang w:val="en-US"/>
        </w:rPr>
        <w:t xml:space="preserve">on the following website: </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Style w:val="Link"/>
        </w:rPr>
        <w:fldChar w:fldCharType="begin" w:fldLock="0"/>
      </w:r>
      <w:r>
        <w:rPr>
          <w:rStyle w:val="Link"/>
        </w:rPr>
        <w:instrText xml:space="preserve"> HYPERLINK "http://resourcesforearlylearning.org/fm/early-childhood-assessment/"</w:instrText>
      </w:r>
      <w:r>
        <w:rPr>
          <w:rStyle w:val="Link"/>
        </w:rPr>
        <w:fldChar w:fldCharType="separate" w:fldLock="0"/>
      </w:r>
      <w:r>
        <w:rPr>
          <w:rStyle w:val="Link"/>
          <w:rtl w:val="0"/>
          <w:lang w:val="en-US"/>
        </w:rPr>
        <w:t>http://resourcesforearlylearning.org/fm/early-childhood-assessment/</w:t>
      </w:r>
      <w:r>
        <w:rPr/>
        <w:fldChar w:fldCharType="end" w:fldLock="0"/>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rPr>
      </w:pPr>
    </w:p>
    <w:p>
      <w:pPr>
        <w:pStyle w:val="List Paragraph"/>
        <w:widowControl w:val="1"/>
        <w:numPr>
          <w:ilvl w:val="0"/>
          <w:numId w:val="4"/>
        </w:numPr>
        <w:bidi w:val="0"/>
        <w:ind w:right="0"/>
        <w:jc w:val="both"/>
        <w:rPr>
          <w:rFonts w:ascii="Palatino" w:hAnsi="Palatino"/>
          <w:sz w:val="24"/>
          <w:szCs w:val="24"/>
          <w:rtl w:val="0"/>
          <w:lang w:val="en-US"/>
        </w:rPr>
      </w:pPr>
      <w:r>
        <w:rPr>
          <w:rFonts w:ascii="Palatino" w:hAnsi="Palatino"/>
          <w:b w:val="1"/>
          <w:bCs w:val="1"/>
          <w:sz w:val="24"/>
          <w:szCs w:val="24"/>
          <w:rtl w:val="0"/>
          <w:lang w:val="en-US"/>
        </w:rPr>
        <w:t xml:space="preserve">Course Description: </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The course is designed for students interested in advancing and transforming their understanding of the assessment of young children and the evaluation of early childhood programs. It provides the knowledge base for assessing young children and evaluating early childhood programs from a variety of perspectives.</w:t>
      </w:r>
    </w:p>
    <w:p>
      <w:pPr>
        <w:pStyle w:val="Body"/>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5"/>
        </w:numPr>
        <w:bidi w:val="0"/>
        <w:ind w:right="0"/>
        <w:jc w:val="both"/>
        <w:rPr>
          <w:rFonts w:ascii="Palatino" w:hAnsi="Palatino"/>
          <w:sz w:val="24"/>
          <w:szCs w:val="24"/>
          <w:rtl w:val="0"/>
          <w:lang w:val="en-US"/>
        </w:rPr>
      </w:pPr>
      <w:r>
        <w:rPr>
          <w:rFonts w:ascii="Palatino" w:hAnsi="Palatino"/>
          <w:b w:val="1"/>
          <w:bCs w:val="1"/>
          <w:sz w:val="24"/>
          <w:szCs w:val="24"/>
          <w:rtl w:val="0"/>
          <w:lang w:val="en-US"/>
        </w:rPr>
        <w:t xml:space="preserve">Course Objectives: </w:t>
      </w:r>
    </w:p>
    <w:p>
      <w:pPr>
        <w:pStyle w:val="Body"/>
        <w:widowControl w:val="1"/>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gain an understanding of different methods of assessment and be able to evaluate the strengths, weaknesses, and purpose of each.</w:t>
      </w:r>
    </w:p>
    <w:p>
      <w:pPr>
        <w:pStyle w:val="Body"/>
        <w:widowControl w:val="1"/>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be able to design and use appropriate and effective assessment tools.</w:t>
      </w:r>
    </w:p>
    <w:p>
      <w:pPr>
        <w:pStyle w:val="Body"/>
        <w:widowControl w:val="1"/>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deepen their understanding of common models of early childhood program evaluation.</w:t>
      </w:r>
    </w:p>
    <w:p>
      <w:pPr>
        <w:pStyle w:val="List Paragraph"/>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develop an understanding of the socio-political context of individual assessment and classroom and school evaluation.</w:t>
      </w:r>
    </w:p>
    <w:p>
      <w:pPr>
        <w:pStyle w:val="List Paragraph"/>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examine current practices related to assessment and evaluation in early childhood education.</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8"/>
        </w:numPr>
        <w:bidi w:val="0"/>
        <w:ind w:right="0"/>
        <w:jc w:val="both"/>
        <w:rPr>
          <w:rFonts w:ascii="Palatino" w:hAnsi="Palatino"/>
          <w:sz w:val="24"/>
          <w:szCs w:val="24"/>
          <w:rtl w:val="0"/>
          <w:lang w:val="en-US"/>
        </w:rPr>
      </w:pPr>
      <w:r>
        <w:rPr>
          <w:rFonts w:ascii="Palatino" w:hAnsi="Palatino"/>
          <w:b w:val="1"/>
          <w:bCs w:val="1"/>
          <w:sz w:val="24"/>
          <w:szCs w:val="24"/>
          <w:rtl w:val="0"/>
          <w:lang w:val="en-US"/>
        </w:rPr>
        <w:t>Course Content and Schedule:</w:t>
      </w:r>
    </w:p>
    <w:p>
      <w:pPr>
        <w:pStyle w:val="Body"/>
        <w:widowControl w:va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Distance education students will have access to the Auburn University libraries by utilizing the library</w:t>
      </w:r>
      <w:r>
        <w:rPr>
          <w:rFonts w:ascii="Palatino" w:hAnsi="Palatino" w:hint="default"/>
          <w:sz w:val="24"/>
          <w:szCs w:val="24"/>
          <w:rtl w:val="0"/>
          <w:lang w:val="en-US"/>
        </w:rPr>
        <w:t>’</w:t>
      </w:r>
      <w:r>
        <w:rPr>
          <w:rFonts w:ascii="Palatino" w:hAnsi="Palatino"/>
          <w:sz w:val="24"/>
          <w:szCs w:val="24"/>
          <w:rtl w:val="0"/>
          <w:lang w:val="en-US"/>
        </w:rPr>
        <w:t>s online databases for materials that will support the completion of assignments. Students may also have materials e-mailed directly to them upon request. Distance education students will have access to course materials through Canvas (or other AU accessible and available LMS) and electronic mail.</w:t>
      </w:r>
    </w:p>
    <w:p>
      <w:pPr>
        <w:pStyle w:val="Body"/>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b w:val="1"/>
          <w:bCs w:val="1"/>
          <w:sz w:val="24"/>
          <w:szCs w:val="24"/>
          <w:rtl w:val="0"/>
          <w:lang w:val="en-US"/>
        </w:rPr>
        <w:t>7.  Course Requirements/Evaluation</w:t>
      </w:r>
      <w:r>
        <w:rPr>
          <w:rFonts w:ascii="Palatino" w:hAnsi="Palatino"/>
          <w:sz w:val="24"/>
          <w:szCs w:val="24"/>
          <w:rtl w:val="0"/>
        </w:rPr>
        <w:t>:</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sz w:val="24"/>
          <w:szCs w:val="24"/>
          <w:rtl w:val="0"/>
          <w:lang w:val="en-US"/>
        </w:rPr>
        <w:t>Distance learning: Students in the distance education section of this course will access class lectures through the use of audio and video streaming media using computer-based technologies.  Links to the lectures will be posted in Canvas.  Assignments will be submitted electronically via Canvas (or electronic mail, as a backup), allowing for timely delivery and subsequent instructor response. The technology used is appropriate for this program as it provides distance education students with identical lectures and equal access to both the instructor and other students.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Assessment Interview Paper</w:t>
        <w:tab/>
        <w:t>25 points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jc w:val="both"/>
        <w:rPr>
          <w:rFonts w:ascii="Palatino" w:cs="Palatino" w:hAnsi="Palatino" w:eastAsia="Palatino"/>
          <w:sz w:val="24"/>
          <w:szCs w:val="24"/>
        </w:rPr>
      </w:pPr>
      <w:r>
        <w:rPr>
          <w:rFonts w:ascii="Palatino" w:hAnsi="Palatino"/>
          <w:sz w:val="24"/>
          <w:szCs w:val="24"/>
          <w:rtl w:val="0"/>
          <w:lang w:val="en-US"/>
        </w:rPr>
        <w:t>Interview two teachers about the assessments that are used in their classroom</w:t>
      </w:r>
      <w:r>
        <w:rPr>
          <w:rFonts w:ascii="Palatino" w:hAnsi="Palatino"/>
          <w:sz w:val="24"/>
          <w:szCs w:val="24"/>
          <w:rtl w:val="0"/>
          <w:lang w:val="en-US"/>
        </w:rPr>
        <w:t>,</w:t>
      </w:r>
      <w:r>
        <w:rPr>
          <w:rFonts w:ascii="Palatino" w:hAnsi="Palatino"/>
          <w:sz w:val="24"/>
          <w:szCs w:val="24"/>
          <w:rtl w:val="0"/>
          <w:lang w:val="pt-PT"/>
        </w:rPr>
        <w:t xml:space="preserve"> determin</w:t>
      </w:r>
      <w:r>
        <w:rPr>
          <w:rFonts w:ascii="Palatino" w:hAnsi="Palatino"/>
          <w:sz w:val="24"/>
          <w:szCs w:val="24"/>
          <w:rtl w:val="0"/>
          <w:lang w:val="en-US"/>
        </w:rPr>
        <w:t xml:space="preserve">ing the </w:t>
      </w:r>
      <w:r>
        <w:rPr>
          <w:rFonts w:ascii="Palatino" w:hAnsi="Palatino"/>
          <w:sz w:val="24"/>
          <w:szCs w:val="24"/>
          <w:rtl w:val="0"/>
          <w:lang w:val="en-US"/>
        </w:rPr>
        <w:t>type</w:t>
      </w:r>
      <w:r>
        <w:rPr>
          <w:rFonts w:ascii="Palatino" w:hAnsi="Palatino"/>
          <w:sz w:val="24"/>
          <w:szCs w:val="24"/>
          <w:rtl w:val="0"/>
          <w:lang w:val="en-US"/>
        </w:rPr>
        <w:t xml:space="preserve"> and purpose</w:t>
      </w:r>
      <w:r>
        <w:rPr>
          <w:rFonts w:ascii="Palatino" w:hAnsi="Palatino"/>
          <w:sz w:val="24"/>
          <w:szCs w:val="24"/>
          <w:rtl w:val="0"/>
          <w:lang w:val="en-US"/>
        </w:rPr>
        <w:t xml:space="preserve"> of </w:t>
      </w:r>
      <w:r>
        <w:rPr>
          <w:rFonts w:ascii="Palatino" w:hAnsi="Palatino"/>
          <w:sz w:val="24"/>
          <w:szCs w:val="24"/>
          <w:rtl w:val="0"/>
          <w:lang w:val="en-US"/>
        </w:rPr>
        <w:t xml:space="preserve">each </w:t>
      </w:r>
      <w:r>
        <w:rPr>
          <w:rFonts w:ascii="Palatino" w:hAnsi="Palatino"/>
          <w:sz w:val="24"/>
          <w:szCs w:val="24"/>
          <w:rtl w:val="0"/>
          <w:lang w:val="en-US"/>
        </w:rPr>
        <w:t>assessment used, how frequently they are used, and how the results are interpreted and used.  The two teachers should work with children of different ages</w:t>
      </w:r>
      <w:r>
        <w:rPr>
          <w:rFonts w:ascii="Palatino" w:hAnsi="Palatino"/>
          <w:sz w:val="24"/>
          <w:szCs w:val="24"/>
          <w:rtl w:val="0"/>
          <w:lang w:val="en-US"/>
        </w:rPr>
        <w:t>, one from daycare or prek and one from K-3rd grade</w:t>
      </w:r>
      <w:r>
        <w:rPr>
          <w:rFonts w:ascii="Palatino" w:hAnsi="Palatino"/>
          <w:sz w:val="24"/>
          <w:szCs w:val="24"/>
          <w:rtl w:val="0"/>
        </w:rPr>
        <w:t>.  Write a 5-</w:t>
      </w:r>
      <w:r>
        <w:rPr>
          <w:rFonts w:ascii="Palatino" w:hAnsi="Palatino"/>
          <w:sz w:val="24"/>
          <w:szCs w:val="24"/>
          <w:rtl w:val="0"/>
          <w:lang w:val="en-US"/>
        </w:rPr>
        <w:t xml:space="preserve">8 </w:t>
      </w:r>
      <w:r>
        <w:rPr>
          <w:rFonts w:ascii="Palatino" w:hAnsi="Palatino"/>
          <w:sz w:val="24"/>
          <w:szCs w:val="24"/>
          <w:rtl w:val="0"/>
          <w:lang w:val="en-US"/>
        </w:rPr>
        <w:t>page paper describing what you have learned.</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Assessment/Program</w:t>
      </w:r>
      <w:r>
        <w:rPr>
          <w:rFonts w:ascii="Palatino" w:hAnsi="Palatino"/>
          <w:sz w:val="24"/>
          <w:szCs w:val="24"/>
          <w:rtl w:val="0"/>
          <w:lang w:val="en-US"/>
        </w:rPr>
        <w:t xml:space="preserve"> Evaluation Paper</w:t>
      </w:r>
      <w:r>
        <w:rPr>
          <w:rFonts w:ascii="Palatino" w:hAnsi="Palatino"/>
          <w:sz w:val="24"/>
          <w:szCs w:val="24"/>
          <w:rtl w:val="0"/>
          <w:lang w:val="en-US"/>
        </w:rPr>
        <w:t>* (Masters students may choose between B &amp; D; Ed.S. &amp; Ph.D. students must do both)</w:t>
      </w:r>
      <w:r>
        <w:rPr>
          <w:rFonts w:ascii="Palatino" w:cs="Palatino" w:hAnsi="Palatino" w:eastAsia="Palatino"/>
          <w:sz w:val="24"/>
          <w:szCs w:val="24"/>
          <w:rtl w:val="0"/>
        </w:rPr>
        <w:tab/>
        <w:tab/>
        <w:t>25 points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jc w:val="both"/>
        <w:rPr>
          <w:rFonts w:ascii="Palatino" w:cs="Palatino" w:hAnsi="Palatino" w:eastAsia="Palatino"/>
          <w:sz w:val="24"/>
          <w:szCs w:val="24"/>
        </w:rPr>
      </w:pPr>
      <w:r>
        <w:rPr>
          <w:rFonts w:ascii="Palatino" w:hAnsi="Palatino"/>
          <w:sz w:val="24"/>
          <w:szCs w:val="24"/>
          <w:rtl w:val="0"/>
          <w:lang w:val="en-US"/>
        </w:rPr>
        <w:t>Using the NAEYC guidelines, with a partner choose one of several designated early childhood classroom observations scales and observe two classrooms/teachers working with students in two different content areas (math, language/literacy, music, etc.).  Write a 5-8 page paper that presents the results of your evaluation.  Some videos will be available for observing in classrooms (e.g., Edutopia website has several).</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Article Review</w:t>
      </w:r>
      <w:r>
        <w:rPr>
          <w:rFonts w:ascii="Palatino" w:cs="Palatino" w:hAnsi="Palatino" w:eastAsia="Palatino"/>
          <w:sz w:val="24"/>
          <w:szCs w:val="24"/>
        </w:rPr>
        <w:tab/>
        <w:tab/>
        <w:tab/>
      </w:r>
      <w:r>
        <w:rPr>
          <w:rFonts w:ascii="Palatino" w:hAnsi="Palatino"/>
          <w:sz w:val="24"/>
          <w:szCs w:val="24"/>
          <w:rtl w:val="0"/>
          <w:lang w:val="en-US"/>
        </w:rPr>
        <w:t>25 points</w:t>
      </w:r>
    </w:p>
    <w:p>
      <w:pPr>
        <w:pStyle w:val="List Paragraph"/>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630" w:right="0" w:firstLine="0"/>
        <w:jc w:val="both"/>
        <w:rPr>
          <w:rFonts w:ascii="Palatino" w:cs="Palatino" w:hAnsi="Palatino" w:eastAsia="Palatino"/>
          <w:sz w:val="24"/>
          <w:szCs w:val="24"/>
          <w:rtl w:val="0"/>
        </w:rPr>
      </w:pPr>
      <w:r>
        <w:rPr>
          <w:rFonts w:ascii="Palatino" w:hAnsi="Palatino"/>
          <w:sz w:val="24"/>
          <w:szCs w:val="24"/>
          <w:rtl w:val="0"/>
          <w:lang w:val="en-US"/>
        </w:rPr>
        <w:t>Using the article review template provided on Canvas for reviewing empirical research articles, review one of the empirical articles provided, or choose one of your own to be approved by Dr. Love.</w:t>
      </w:r>
    </w:p>
    <w:p>
      <w:pPr>
        <w:pStyle w:val="List Paragraph"/>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630" w:right="0" w:firstLine="0"/>
        <w:jc w:val="both"/>
        <w:rPr>
          <w:rFonts w:ascii="Palatino" w:cs="Palatino" w:hAnsi="Palatino" w:eastAsia="Palatino"/>
          <w:sz w:val="24"/>
          <w:szCs w:val="24"/>
          <w:rtl w:val="0"/>
        </w:rPr>
      </w:pPr>
    </w:p>
    <w:p>
      <w:pPr>
        <w:pStyle w:val="List Paragraph"/>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630" w:right="0" w:firstLine="0"/>
        <w:jc w:val="both"/>
        <w:rPr>
          <w:rFonts w:ascii="Palatino" w:cs="Palatino" w:hAnsi="Palatino" w:eastAsia="Palatino"/>
          <w:sz w:val="24"/>
          <w:szCs w:val="24"/>
          <w:rtl w:val="0"/>
        </w:rPr>
      </w:pPr>
    </w:p>
    <w:p>
      <w:pPr>
        <w:pStyle w:val="List Paragraph"/>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630" w:right="0" w:firstLine="0"/>
        <w:jc w:val="both"/>
        <w:rPr>
          <w:rFonts w:ascii="Palatino" w:cs="Palatino" w:hAnsi="Palatino" w:eastAsia="Palatino"/>
          <w:sz w:val="24"/>
          <w:szCs w:val="24"/>
          <w:rtl w:val="0"/>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Topic Paper</w:t>
        <w:tab/>
        <w:tab/>
        <w:tab/>
        <w:tab/>
        <w:t>25 points</w:t>
      </w:r>
      <w:r>
        <w:rPr>
          <w:rFonts w:ascii="Palatino" w:hAnsi="Palatino"/>
          <w:sz w:val="24"/>
          <w:szCs w:val="24"/>
          <w:rtl w:val="0"/>
          <w:lang w:val="en-US"/>
        </w:rPr>
        <w:t xml:space="preserve"> (advanced graduate students only**)</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675" w:firstLine="0"/>
        <w:jc w:val="both"/>
        <w:rPr>
          <w:rFonts w:ascii="Palatino" w:cs="Palatino" w:hAnsi="Palatino" w:eastAsia="Palatino"/>
          <w:sz w:val="24"/>
          <w:szCs w:val="24"/>
        </w:rPr>
      </w:pPr>
      <w:r>
        <w:rPr>
          <w:rFonts w:ascii="Palatino" w:hAnsi="Palatino"/>
          <w:sz w:val="24"/>
          <w:szCs w:val="24"/>
          <w:rtl w:val="0"/>
          <w:lang w:val="en-US"/>
        </w:rPr>
        <w:t>Read a book or series of articles related to the topics covered in this course</w:t>
      </w:r>
      <w:r>
        <w:rPr>
          <w:rFonts w:ascii="Palatino" w:hAnsi="Palatino"/>
          <w:sz w:val="24"/>
          <w:szCs w:val="24"/>
          <w:rtl w:val="0"/>
          <w:lang w:val="en-US"/>
        </w:rPr>
        <w:t xml:space="preserve">; </w:t>
      </w:r>
      <w:r>
        <w:rPr>
          <w:rFonts w:ascii="Palatino" w:hAnsi="Palatino"/>
          <w:sz w:val="24"/>
          <w:szCs w:val="24"/>
          <w:rtl w:val="0"/>
          <w:lang w:val="en-US"/>
        </w:rPr>
        <w:t xml:space="preserve">write a </w:t>
      </w:r>
      <w:r>
        <w:rPr>
          <w:rFonts w:ascii="Palatino" w:hAnsi="Palatino"/>
          <w:sz w:val="24"/>
          <w:szCs w:val="24"/>
          <w:rtl w:val="0"/>
          <w:lang w:val="en-US"/>
        </w:rPr>
        <w:t>7</w:t>
      </w:r>
      <w:r>
        <w:rPr>
          <w:rFonts w:ascii="Palatino" w:hAnsi="Palatino"/>
          <w:sz w:val="24"/>
          <w:szCs w:val="24"/>
          <w:rtl w:val="0"/>
        </w:rPr>
        <w:t>-</w:t>
      </w:r>
      <w:r>
        <w:rPr>
          <w:rFonts w:ascii="Palatino" w:hAnsi="Palatino"/>
          <w:sz w:val="24"/>
          <w:szCs w:val="24"/>
          <w:rtl w:val="0"/>
          <w:lang w:val="en-US"/>
        </w:rPr>
        <w:t xml:space="preserve">10 </w:t>
      </w:r>
      <w:r>
        <w:rPr>
          <w:rFonts w:ascii="Palatino" w:hAnsi="Palatino"/>
          <w:sz w:val="24"/>
          <w:szCs w:val="24"/>
          <w:rtl w:val="0"/>
          <w:lang w:val="en-US"/>
        </w:rPr>
        <w:t>page synthesis</w:t>
      </w:r>
      <w:r>
        <w:rPr>
          <w:rFonts w:ascii="Palatino" w:hAnsi="Palatino"/>
          <w:sz w:val="24"/>
          <w:szCs w:val="24"/>
          <w:rtl w:val="0"/>
          <w:lang w:val="en-US"/>
        </w:rPr>
        <w:t>/review</w:t>
      </w:r>
      <w:r>
        <w:rPr>
          <w:rFonts w:ascii="Palatino" w:hAnsi="Palatino"/>
          <w:sz w:val="24"/>
          <w:szCs w:val="24"/>
          <w:rtl w:val="0"/>
          <w:lang w:val="en-US"/>
        </w:rPr>
        <w:t xml:space="preserve"> of what you learned from your reading.</w:t>
      </w:r>
      <w:r>
        <w:rPr>
          <w:rFonts w:ascii="Palatino" w:hAnsi="Palatino"/>
          <w:sz w:val="24"/>
          <w:szCs w:val="24"/>
          <w:rtl w:val="0"/>
          <w:lang w:val="en-US"/>
        </w:rPr>
        <w:t xml:space="preserve"> A list can be consulted, provided by Dr. Love, or you may choose the source and have the source(s) approved by Dr. Love</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 xml:space="preserve">Online </w:t>
      </w:r>
      <w:r>
        <w:rPr>
          <w:rFonts w:ascii="Palatino" w:hAnsi="Palatino"/>
          <w:sz w:val="24"/>
          <w:szCs w:val="24"/>
          <w:rtl w:val="0"/>
          <w:lang w:val="en-US"/>
        </w:rPr>
        <w:t>Discussion</w:t>
        <w:tab/>
        <w:tab/>
        <w:tab/>
        <w:t>25 points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sz w:val="24"/>
          <w:szCs w:val="24"/>
          <w:rtl w:val="0"/>
          <w:lang w:val="en-US"/>
        </w:rPr>
        <w:t xml:space="preserve">Contribute one or more news articles for class discussion </w:t>
      </w:r>
      <w:r>
        <w:rPr>
          <w:rFonts w:ascii="Palatino" w:hAnsi="Palatino"/>
          <w:sz w:val="24"/>
          <w:szCs w:val="24"/>
          <w:rtl w:val="0"/>
          <w:lang w:val="en-US"/>
        </w:rPr>
        <w:t xml:space="preserve">each week, </w:t>
      </w:r>
      <w:r>
        <w:rPr>
          <w:rFonts w:ascii="Palatino" w:hAnsi="Palatino"/>
          <w:sz w:val="24"/>
          <w:szCs w:val="24"/>
          <w:rtl w:val="0"/>
          <w:lang w:val="en-US"/>
        </w:rPr>
        <w:t>and write</w:t>
      </w:r>
      <w:r>
        <w:rPr>
          <w:rFonts w:ascii="Palatino" w:hAnsi="Palatino"/>
          <w:sz w:val="24"/>
          <w:szCs w:val="24"/>
          <w:rtl w:val="0"/>
          <w:lang w:val="en-US"/>
        </w:rPr>
        <w:t xml:space="preserve"> weekly</w:t>
      </w:r>
      <w:r>
        <w:rPr>
          <w:rFonts w:ascii="Palatino" w:hAnsi="Palatino"/>
          <w:sz w:val="24"/>
          <w:szCs w:val="24"/>
          <w:rtl w:val="0"/>
        </w:rPr>
        <w:t xml:space="preserve"> on </w:t>
      </w:r>
      <w:r>
        <w:rPr>
          <w:rFonts w:ascii="Palatino" w:hAnsi="Palatino"/>
          <w:sz w:val="24"/>
          <w:szCs w:val="24"/>
          <w:rtl w:val="0"/>
          <w:lang w:val="en-US"/>
        </w:rPr>
        <w:t>the discussion board</w:t>
      </w:r>
      <w:r>
        <w:rPr>
          <w:rFonts w:ascii="Palatino" w:hAnsi="Palatino"/>
          <w:sz w:val="24"/>
          <w:szCs w:val="24"/>
          <w:rtl w:val="0"/>
          <w:lang w:val="en-US"/>
        </w:rPr>
        <w:t xml:space="preserve"> describing your reactions to these news articles </w:t>
      </w:r>
      <w:r>
        <w:rPr>
          <w:rFonts w:ascii="Palatino" w:hAnsi="Palatino"/>
          <w:sz w:val="24"/>
          <w:szCs w:val="24"/>
          <w:rtl w:val="0"/>
          <w:lang w:val="en-US"/>
        </w:rPr>
        <w:t xml:space="preserve">and other readings, </w:t>
      </w:r>
      <w:r>
        <w:rPr>
          <w:rFonts w:ascii="Palatino" w:hAnsi="Palatino"/>
          <w:sz w:val="24"/>
          <w:szCs w:val="24"/>
          <w:rtl w:val="0"/>
          <w:lang w:val="en-US"/>
        </w:rPr>
        <w:t>the things you are learning</w:t>
      </w:r>
      <w:r>
        <w:rPr>
          <w:rFonts w:ascii="Palatino" w:hAnsi="Palatino"/>
          <w:sz w:val="24"/>
          <w:szCs w:val="24"/>
          <w:rtl w:val="0"/>
          <w:lang w:val="en-US"/>
        </w:rPr>
        <w:t>, anything you are using, and ideas from other projects in this course or others you are taking</w:t>
      </w:r>
      <w:r>
        <w:rPr>
          <w:rFonts w:ascii="Palatino" w:hAnsi="Palatino"/>
          <w:sz w:val="24"/>
          <w:szCs w:val="24"/>
          <w:rtl w:val="0"/>
          <w:lang w:val="en-US"/>
        </w:rPr>
        <w:t>.  On Canvas we will utilize the discussion board as an interactive forum, to which each student should respond and contribute fully to the discussion.</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sz w:val="24"/>
          <w:szCs w:val="24"/>
          <w:rtl w:val="0"/>
          <w:lang w:val="en-US"/>
        </w:rPr>
        <w:t xml:space="preserve">For the distance-learning environment, this assignment can be completed and posted online </w:t>
      </w:r>
      <w:r>
        <w:rPr>
          <w:rFonts w:ascii="Palatino" w:hAnsi="Palatino"/>
          <w:sz w:val="24"/>
          <w:szCs w:val="24"/>
          <w:u w:val="single"/>
          <w:rtl w:val="0"/>
          <w:lang w:val="en-US"/>
        </w:rPr>
        <w:t>by the due date</w:t>
      </w:r>
      <w:r>
        <w:rPr>
          <w:rFonts w:ascii="Palatino" w:hAnsi="Palatino"/>
          <w:sz w:val="24"/>
          <w:szCs w:val="24"/>
          <w:rtl w:val="0"/>
        </w:rPr>
        <w:t>.</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sz w:val="24"/>
          <w:szCs w:val="24"/>
          <w:rtl w:val="0"/>
          <w:lang w:val="en-US"/>
        </w:rPr>
        <w:t>**For Ed.S. or Ph.D. students only.</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r>
        <w:rPr>
          <w:rFonts w:ascii="Palatino" w:hAnsi="Palatino"/>
          <w:sz w:val="24"/>
          <w:szCs w:val="24"/>
          <w:rtl w:val="0"/>
          <w:lang w:val="en-US"/>
        </w:rPr>
        <w:t>Each paper should make reference to the readings for class.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Assessment Interview Paper   </w:t>
        <w:tab/>
        <w:t xml:space="preserve">25 % </w:t>
      </w: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Program Evaluation Paper     </w:t>
        <w:tab/>
        <w:t xml:space="preserve">25 % </w:t>
      </w: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Topic Paper                            </w:t>
        <w:tab/>
        <w:t xml:space="preserve">25 % </w:t>
      </w: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Blog &amp; Discussion                  </w:t>
        <w:tab/>
        <w:t xml:space="preserve">25 % </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r>
        <w:rPr>
          <w:rFonts w:ascii="Palatino" w:cs="Palatino" w:hAnsi="Palatino" w:eastAsia="Palatino"/>
          <w:sz w:val="24"/>
          <w:szCs w:val="24"/>
          <w:rtl w:val="0"/>
          <w:lang w:val="en-US"/>
        </w:rPr>
        <w:tab/>
        <w:tab/>
        <w:t>The grade ranges are:</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9</w:t>
      </w:r>
      <w:r>
        <w:rPr>
          <w:rFonts w:ascii="Palatino" w:hAnsi="Palatino"/>
          <w:b w:val="1"/>
          <w:bCs w:val="1"/>
          <w:sz w:val="24"/>
          <w:szCs w:val="24"/>
          <w:rtl w:val="0"/>
          <w:lang w:val="en-US"/>
        </w:rPr>
        <w:t>3</w:t>
      </w:r>
      <w:r>
        <w:rPr>
          <w:rFonts w:ascii="Palatino" w:hAnsi="Palatino"/>
          <w:b w:val="1"/>
          <w:bCs w:val="1"/>
          <w:sz w:val="24"/>
          <w:szCs w:val="24"/>
          <w:rtl w:val="0"/>
        </w:rPr>
        <w:t xml:space="preserve"> - 100 = A</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8</w:t>
      </w:r>
      <w:r>
        <w:rPr>
          <w:rFonts w:ascii="Palatino" w:hAnsi="Palatino"/>
          <w:b w:val="1"/>
          <w:bCs w:val="1"/>
          <w:sz w:val="24"/>
          <w:szCs w:val="24"/>
          <w:rtl w:val="0"/>
          <w:lang w:val="en-US"/>
        </w:rPr>
        <w:t>2</w:t>
      </w:r>
      <w:r>
        <w:rPr>
          <w:rFonts w:ascii="Palatino" w:hAnsi="Palatino"/>
          <w:b w:val="1"/>
          <w:bCs w:val="1"/>
          <w:sz w:val="24"/>
          <w:szCs w:val="24"/>
          <w:rtl w:val="0"/>
        </w:rPr>
        <w:t xml:space="preserve"> -  9</w:t>
      </w:r>
      <w:r>
        <w:rPr>
          <w:rFonts w:ascii="Palatino" w:hAnsi="Palatino"/>
          <w:b w:val="1"/>
          <w:bCs w:val="1"/>
          <w:sz w:val="24"/>
          <w:szCs w:val="24"/>
          <w:rtl w:val="0"/>
          <w:lang w:val="en-US"/>
        </w:rPr>
        <w:t>2</w:t>
      </w:r>
      <w:r>
        <w:rPr>
          <w:rFonts w:ascii="Palatino" w:hAnsi="Palatino"/>
          <w:b w:val="1"/>
          <w:bCs w:val="1"/>
          <w:sz w:val="24"/>
          <w:szCs w:val="24"/>
          <w:rtl w:val="0"/>
        </w:rPr>
        <w:t xml:space="preserve"> = B</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7</w:t>
      </w:r>
      <w:r>
        <w:rPr>
          <w:rFonts w:ascii="Palatino" w:hAnsi="Palatino"/>
          <w:b w:val="1"/>
          <w:bCs w:val="1"/>
          <w:sz w:val="24"/>
          <w:szCs w:val="24"/>
          <w:rtl w:val="0"/>
          <w:lang w:val="en-US"/>
        </w:rPr>
        <w:t>1</w:t>
      </w:r>
      <w:r>
        <w:rPr>
          <w:rFonts w:ascii="Palatino" w:hAnsi="Palatino"/>
          <w:b w:val="1"/>
          <w:bCs w:val="1"/>
          <w:sz w:val="24"/>
          <w:szCs w:val="24"/>
          <w:rtl w:val="0"/>
        </w:rPr>
        <w:t xml:space="preserve"> -  8</w:t>
      </w:r>
      <w:r>
        <w:rPr>
          <w:rFonts w:ascii="Palatino" w:hAnsi="Palatino"/>
          <w:b w:val="1"/>
          <w:bCs w:val="1"/>
          <w:sz w:val="24"/>
          <w:szCs w:val="24"/>
          <w:rtl w:val="0"/>
          <w:lang w:val="en-US"/>
        </w:rPr>
        <w:t>1</w:t>
      </w:r>
      <w:r>
        <w:rPr>
          <w:rFonts w:ascii="Palatino" w:hAnsi="Palatino"/>
          <w:b w:val="1"/>
          <w:bCs w:val="1"/>
          <w:sz w:val="24"/>
          <w:szCs w:val="24"/>
          <w:rtl w:val="0"/>
        </w:rPr>
        <w:t xml:space="preserve"> = C</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60 -  70 = D</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00 -  60 = F</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hAnsi="Palatino"/>
          <w:b w:val="1"/>
          <w:bCs w:val="1"/>
          <w:sz w:val="24"/>
          <w:szCs w:val="24"/>
          <w:rtl w:val="0"/>
          <w:lang w:val="en-US"/>
        </w:rPr>
        <w:t>8.  Class Policy Statements:</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ind w:left="540" w:hanging="180"/>
        <w:rPr>
          <w:rFonts w:ascii="Palatino" w:cs="Palatino" w:hAnsi="Palatino" w:eastAsia="Palatino"/>
          <w:sz w:val="24"/>
          <w:szCs w:val="24"/>
        </w:rPr>
      </w:pPr>
      <w:r>
        <w:rPr>
          <w:rFonts w:ascii="Palatino" w:cs="Palatino" w:hAnsi="Palatino" w:eastAsia="Palatino"/>
          <w:sz w:val="24"/>
          <w:szCs w:val="24"/>
        </w:rPr>
        <w:tab/>
      </w:r>
      <w:r>
        <w:rPr>
          <w:rFonts w:ascii="Palatino" w:hAnsi="Palatino"/>
          <w:sz w:val="24"/>
          <w:szCs w:val="24"/>
          <w:u w:val="single"/>
          <w:rtl w:val="0"/>
          <w:lang w:val="fr-FR"/>
        </w:rPr>
        <w:t>Participation:</w:t>
      </w:r>
      <w:r>
        <w:rPr>
          <w:rFonts w:ascii="Palatino" w:hAnsi="Palatino"/>
          <w:sz w:val="24"/>
          <w:szCs w:val="24"/>
          <w:rtl w:val="0"/>
          <w:lang w:val="en-US"/>
        </w:rPr>
        <w:t xml:space="preserve">  Students are expected to participate in all class discussions and participate in all exercises. It is the student</w:t>
      </w:r>
      <w:r>
        <w:rPr>
          <w:rFonts w:ascii="Palatino" w:hAnsi="Palatino" w:hint="default"/>
          <w:sz w:val="24"/>
          <w:szCs w:val="24"/>
          <w:rtl w:val="0"/>
          <w:lang w:val="en-US"/>
        </w:rPr>
        <w:t>’</w:t>
      </w:r>
      <w:r>
        <w:rPr>
          <w:rFonts w:ascii="Palatino" w:hAnsi="Palatino"/>
          <w:sz w:val="24"/>
          <w:szCs w:val="24"/>
          <w:rtl w:val="0"/>
          <w:lang w:val="en-US"/>
        </w:rPr>
        <w:t>s responsibility to contact the instructor if assignment deadlines are not met. Students are responsible for initiating arrangements for missed work.</w:t>
      </w:r>
    </w:p>
    <w:p>
      <w:pPr>
        <w:pStyle w:val="Body"/>
        <w:ind w:left="54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fr-FR"/>
        </w:rPr>
        <w:t>Attendance/Absences</w:t>
      </w:r>
      <w:r>
        <w:rPr>
          <w:rFonts w:ascii="Palatino" w:hAnsi="Palatino"/>
          <w:sz w:val="24"/>
          <w:szCs w:val="24"/>
          <w:rtl w:val="0"/>
          <w:lang w:val="en-US"/>
        </w:rPr>
        <w:t xml:space="preserve">:  Attendance is required at each class meeting.  If an exam is missed, a make-up exam will be given only for University-approved excuses as outlined in the </w:t>
      </w:r>
      <w:r>
        <w:rPr>
          <w:rFonts w:ascii="Palatino" w:hAnsi="Palatino"/>
          <w:sz w:val="24"/>
          <w:szCs w:val="24"/>
          <w:u w:val="single"/>
          <w:rtl w:val="0"/>
          <w:lang w:val="da-DK"/>
        </w:rPr>
        <w:t>Tiger Cub</w:t>
      </w:r>
      <w:r>
        <w:rPr>
          <w:rFonts w:ascii="Palatino" w:hAnsi="Palatino"/>
          <w:sz w:val="24"/>
          <w:szCs w:val="24"/>
          <w:rtl w:val="0"/>
          <w:lang w:val="en-US"/>
        </w:rPr>
        <w:t>. Arrangement to take the make-up exam must be made in advance.  Students who miss an exam because of illness need a doctor</w:t>
      </w:r>
      <w:r>
        <w:rPr>
          <w:rFonts w:ascii="Palatino" w:hAnsi="Palatino" w:hint="default"/>
          <w:sz w:val="24"/>
          <w:szCs w:val="24"/>
          <w:rtl w:val="0"/>
          <w:lang w:val="en-US"/>
        </w:rPr>
        <w:t>’</w:t>
      </w:r>
      <w:r>
        <w:rPr>
          <w:rFonts w:ascii="Palatino" w:hAnsi="Palatino"/>
          <w:sz w:val="24"/>
          <w:szCs w:val="24"/>
          <w:rtl w:val="0"/>
          <w:lang w:val="en-US"/>
        </w:rPr>
        <w:t xml:space="preserve">s statement for verification of sickness and should clear the absence with the instructor the day they return to class.  Other unavoidable absences from campus must be documented and cleared with the instructor </w:t>
      </w:r>
      <w:r>
        <w:rPr>
          <w:rFonts w:ascii="Palatino" w:hAnsi="Palatino"/>
          <w:b w:val="1"/>
          <w:bCs w:val="1"/>
          <w:sz w:val="24"/>
          <w:szCs w:val="24"/>
          <w:rtl w:val="0"/>
          <w:lang w:val="en-US"/>
        </w:rPr>
        <w:t>in advance</w:t>
      </w:r>
      <w:r>
        <w:rPr>
          <w:rFonts w:ascii="Palatino" w:hAnsi="Palatino"/>
          <w:sz w:val="24"/>
          <w:szCs w:val="24"/>
          <w:rtl w:val="0"/>
        </w:rPr>
        <w:t>.</w:t>
      </w:r>
    </w:p>
    <w:p>
      <w:pPr>
        <w:pStyle w:val="Body"/>
        <w:ind w:left="540" w:firstLine="0"/>
        <w:rPr>
          <w:rFonts w:ascii="Palatino" w:cs="Palatino" w:hAnsi="Palatino" w:eastAsia="Palatino"/>
          <w:sz w:val="24"/>
          <w:szCs w:val="24"/>
        </w:rPr>
      </w:pPr>
    </w:p>
    <w:p>
      <w:pPr>
        <w:pStyle w:val="Body"/>
        <w:tabs>
          <w:tab w:val="left" w:pos="180"/>
        </w:tabs>
        <w:ind w:left="540" w:hanging="180"/>
        <w:rPr>
          <w:rFonts w:ascii="Palatino" w:cs="Palatino" w:hAnsi="Palatino" w:eastAsia="Palatino"/>
          <w:sz w:val="24"/>
          <w:szCs w:val="24"/>
        </w:rPr>
      </w:pPr>
      <w:r>
        <w:rPr>
          <w:rFonts w:ascii="Palatino" w:cs="Palatino" w:hAnsi="Palatino" w:eastAsia="Palatino"/>
          <w:sz w:val="24"/>
          <w:szCs w:val="24"/>
        </w:rPr>
        <w:tab/>
      </w:r>
      <w:r>
        <w:rPr>
          <w:rFonts w:ascii="Palatino" w:hAnsi="Palatino"/>
          <w:sz w:val="24"/>
          <w:szCs w:val="24"/>
          <w:u w:val="single"/>
          <w:rtl w:val="0"/>
          <w:lang w:val="en-US"/>
        </w:rPr>
        <w:t>Unannounced quizzes</w:t>
      </w:r>
      <w:r>
        <w:rPr>
          <w:rFonts w:ascii="Palatino" w:hAnsi="Palatino"/>
          <w:sz w:val="24"/>
          <w:szCs w:val="24"/>
          <w:rtl w:val="0"/>
          <w:lang w:val="en-US"/>
        </w:rPr>
        <w:t>:  There will be no unannounced quizzes.</w:t>
      </w:r>
    </w:p>
    <w:p>
      <w:pPr>
        <w:pStyle w:val="Body"/>
        <w:tabs>
          <w:tab w:val="left" w:pos="360"/>
        </w:tabs>
        <w:ind w:left="36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en-US"/>
        </w:rPr>
        <w:t>Accommodations</w:t>
      </w:r>
      <w:r>
        <w:rPr>
          <w:rFonts w:ascii="Palatino" w:hAnsi="Palatino"/>
          <w:sz w:val="24"/>
          <w:szCs w:val="24"/>
          <w:rtl w:val="0"/>
          <w:lang w:val="en-US"/>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pPr>
        <w:pStyle w:val="Body"/>
        <w:tabs>
          <w:tab w:val="left" w:pos="360"/>
        </w:tabs>
        <w:ind w:left="36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en-US"/>
        </w:rPr>
        <w:t>Honesty Code</w:t>
      </w:r>
      <w:r>
        <w:rPr>
          <w:rFonts w:ascii="Palatino" w:hAnsi="Palatino"/>
          <w:sz w:val="24"/>
          <w:szCs w:val="24"/>
          <w:rtl w:val="0"/>
          <w:lang w:val="en-US"/>
        </w:rPr>
        <w:t xml:space="preserve">:  The University Academic Honesty Code and the </w:t>
      </w:r>
      <w:r>
        <w:rPr>
          <w:rFonts w:ascii="Palatino" w:hAnsi="Palatino"/>
          <w:sz w:val="24"/>
          <w:szCs w:val="24"/>
          <w:u w:val="single"/>
          <w:rtl w:val="0"/>
          <w:lang w:val="da-DK"/>
        </w:rPr>
        <w:t>Tiger Cub</w:t>
      </w:r>
      <w:r>
        <w:rPr>
          <w:rFonts w:ascii="Palatino" w:hAnsi="Palatino"/>
          <w:sz w:val="24"/>
          <w:szCs w:val="24"/>
          <w:rtl w:val="0"/>
          <w:lang w:val="en-US"/>
        </w:rPr>
        <w:t xml:space="preserve"> Rules and Regulations pertaining to </w:t>
      </w:r>
      <w:r>
        <w:rPr>
          <w:rFonts w:ascii="Palatino" w:hAnsi="Palatino"/>
          <w:sz w:val="24"/>
          <w:szCs w:val="24"/>
          <w:u w:val="single"/>
          <w:rtl w:val="0"/>
          <w:lang w:val="en-US"/>
        </w:rPr>
        <w:t>Cheating</w:t>
      </w:r>
      <w:r>
        <w:rPr>
          <w:rFonts w:ascii="Palatino" w:hAnsi="Palatino"/>
          <w:sz w:val="24"/>
          <w:szCs w:val="24"/>
          <w:rtl w:val="0"/>
          <w:lang w:val="en-US"/>
        </w:rPr>
        <w:t xml:space="preserve"> will apply to this class.</w:t>
      </w:r>
    </w:p>
    <w:p>
      <w:pPr>
        <w:pStyle w:val="Body"/>
        <w:tabs>
          <w:tab w:val="left" w:pos="360"/>
        </w:tabs>
        <w:ind w:left="54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it-IT"/>
        </w:rPr>
        <w:t>Professionalism</w:t>
      </w:r>
      <w:r>
        <w:rPr>
          <w:rFonts w:ascii="Palatino" w:hAnsi="Palatino"/>
          <w:sz w:val="24"/>
          <w:szCs w:val="24"/>
          <w:rtl w:val="0"/>
          <w:lang w:val="en-US"/>
        </w:rPr>
        <w:t>:  As faculty, staff, and students interact in professional settings, they are expected to demonstrate professional behaviors as defined in the College</w:t>
      </w:r>
      <w:r>
        <w:rPr>
          <w:rFonts w:ascii="Palatino" w:hAnsi="Palatino" w:hint="default"/>
          <w:sz w:val="24"/>
          <w:szCs w:val="24"/>
          <w:rtl w:val="0"/>
          <w:lang w:val="en-US"/>
        </w:rPr>
        <w:t>’</w:t>
      </w:r>
      <w:r>
        <w:rPr>
          <w:rFonts w:ascii="Palatino" w:hAnsi="Palatino"/>
          <w:sz w:val="24"/>
          <w:szCs w:val="24"/>
          <w:rtl w:val="0"/>
          <w:lang w:val="en-US"/>
        </w:rPr>
        <w:t>s conceptual framework. These professional commitments or dispositions are listed below:</w:t>
      </w:r>
    </w:p>
    <w:p>
      <w:pPr>
        <w:pStyle w:val="Body"/>
        <w:ind w:left="540" w:firstLine="0"/>
        <w:rPr>
          <w:rFonts w:ascii="Palatino" w:cs="Palatino" w:hAnsi="Palatino" w:eastAsia="Palatino"/>
          <w:sz w:val="24"/>
          <w:szCs w:val="24"/>
        </w:rPr>
      </w:pP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Engage in responsible and ethical professional practices</w:t>
      </w: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Contribute to collaborative learning communities</w:t>
      </w: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Demonstrate a commitment to diversity</w:t>
      </w: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Model and nurture intellectual vitality</w:t>
      </w:r>
    </w:p>
    <w:p>
      <w:pPr>
        <w:pStyle w:val="Body"/>
        <w:ind w:firstLine="360"/>
        <w:rPr>
          <w:rFonts w:ascii="Palatino" w:cs="Palatino" w:hAnsi="Palatino" w:eastAsia="Palatino"/>
          <w:sz w:val="24"/>
          <w:szCs w:val="24"/>
        </w:rPr>
      </w:pPr>
    </w:p>
    <w:p>
      <w:pPr>
        <w:pStyle w:val="Body"/>
        <w:widowControl w:val="1"/>
        <w:tabs>
          <w:tab w:val="left" w:pos="360"/>
        </w:tabs>
        <w:rPr>
          <w:rFonts w:ascii="Palatino" w:cs="Palatino" w:hAnsi="Palatino" w:eastAsia="Palatino"/>
          <w:b w:val="1"/>
          <w:bCs w:val="1"/>
          <w:sz w:val="24"/>
          <w:szCs w:val="24"/>
        </w:rPr>
      </w:pPr>
      <w:r>
        <w:rPr>
          <w:rFonts w:ascii="Palatino" w:hAnsi="Palatino"/>
          <w:b w:val="1"/>
          <w:bCs w:val="1"/>
          <w:sz w:val="24"/>
          <w:szCs w:val="24"/>
          <w:rtl w:val="0"/>
          <w:lang w:val="en-US"/>
        </w:rPr>
        <w:t>9.  Justification for Graduate Credit:</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Pr>
          <w:rFonts w:ascii="Palatino" w:hAnsi="Palatino"/>
          <w:sz w:val="24"/>
          <w:szCs w:val="24"/>
          <w:rtl w:val="0"/>
          <w:lang w:val="en-US"/>
        </w:rPr>
        <w:t>This course provides an in-depth examination of issues that are critical to the evaluation of early childhood programs. Readings from a broad selection of journal articles, books, and the text provide the basis for students to critically analyze theoretical and methodological approaches to the evaluation of early childhood programs and practices. Further, the course challenges students to transform and coordinate earlier ideas with current research and theory for its potential to inform future policy and practice in early childhood education. This course is part of the Master's program approved by the Alabama State Department of Education that qualifies the graduates for the Advanced Level A Certificate in the State of Alabama. Additionally, this course meets the National Association for the Education of Young Children's Standards for Master's, Specialist's and Doctoral Candidates.</w:t>
      </w:r>
    </w:p>
    <w:sectPr>
      <w:headerReference w:type="default" r:id="rId4"/>
      <w:footerReference w:type="default" r:id="rId5"/>
      <w:pgSz w:w="12240" w:h="15840" w:orient="portrait"/>
      <w:pgMar w:top="1080" w:right="1080" w:bottom="1080" w:left="1080" w:header="144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t>5</w:t>
    </w:r>
    <w:r>
      <w:rPr>
        <w:sz w:val="20"/>
        <w:szCs w:val="20"/>
        <w:rtl w:val="0"/>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70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7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700"/>
          <w:tab w:val="left" w:pos="360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700"/>
          <w:tab w:val="left" w:pos="3600"/>
          <w:tab w:val="left" w:pos="432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700"/>
          <w:tab w:val="left" w:pos="3600"/>
          <w:tab w:val="left" w:pos="4320"/>
          <w:tab w:val="left" w:pos="504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700"/>
          <w:tab w:val="left" w:pos="3600"/>
          <w:tab w:val="left" w:pos="4320"/>
          <w:tab w:val="left" w:pos="5040"/>
          <w:tab w:val="left" w:pos="576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180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180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180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 w:val="left" w:pos="720"/>
          <w:tab w:val="left" w:pos="1440"/>
          <w:tab w:val="left" w:pos="180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72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 w:val="left" w:pos="720"/>
          <w:tab w:val="left" w:pos="1440"/>
          <w:tab w:val="left" w:pos="180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 w:val="left" w:pos="720"/>
          <w:tab w:val="left" w:pos="1440"/>
          <w:tab w:val="left" w:pos="180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1080"/>
        </w:tabs>
        <w:ind w:left="9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6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080"/>
        </w:tabs>
        <w:ind w:left="23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080"/>
        </w:tabs>
        <w:ind w:left="30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080"/>
        </w:tabs>
        <w:ind w:left="37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080"/>
        </w:tabs>
        <w:ind w:left="450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080"/>
        </w:tabs>
        <w:ind w:left="52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080"/>
        </w:tabs>
        <w:ind w:left="59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080"/>
        </w:tabs>
        <w:ind w:left="66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2"/>
    <w:lvlOverride w:ilvl="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320"/>
        <w:tab w:val="right" w:pos="8640"/>
        <w:tab w:val="left" w:pos="936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
    <w:name w:val="Imported Style 1"/>
    <w:pPr>
      <w:numPr>
        <w:numId w:val="1"/>
      </w:numPr>
    </w:pPr>
  </w:style>
  <w:style w:type="character" w:styleId="Link">
    <w:name w:val="Link"/>
    <w:rPr>
      <w:color w:val="0000ff"/>
      <w:u w:val="single" w:color="0000ff"/>
    </w:rPr>
  </w:style>
  <w:style w:type="character" w:styleId="Hyperlink.0">
    <w:name w:val="Hyperlink.0"/>
    <w:basedOn w:val="Link"/>
    <w:next w:val="Hyperlink.0"/>
    <w:rPr>
      <w:rFonts w:ascii="Palatino" w:cs="Palatino" w:hAnsi="Palatino" w:eastAsia="Palatino"/>
      <w:sz w:val="24"/>
      <w:szCs w:val="24"/>
    </w:rPr>
  </w:style>
  <w:style w:type="numbering" w:styleId="Imported Style 2">
    <w:name w:val="Imported Style 2"/>
    <w:pPr>
      <w:numPr>
        <w:numId w:val="6"/>
      </w:numPr>
    </w:pPr>
  </w:style>
  <w:style w:type="numbering" w:styleId="Imported Style 3">
    <w:name w:val="Imported Style 3"/>
    <w:pPr>
      <w:numPr>
        <w:numId w:val="9"/>
      </w:numPr>
    </w:pPr>
  </w:style>
  <w:style w:type="numbering" w:styleId="Imported Style 4">
    <w:name w:val="Imported Style 4"/>
    <w:pPr>
      <w:numPr>
        <w:numId w:val="11"/>
      </w:numPr>
    </w:pPr>
  </w:style>
  <w:style w:type="numbering" w:styleId="Imported Style 5">
    <w:name w:val="Imported Style 5"/>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