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1EF21083"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Languages  Education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5931127"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6C0A07">
        <w:rPr>
          <w:rFonts w:ascii="Arial" w:hAnsi="Arial" w:cs="Arial"/>
          <w:color w:val="1F497D" w:themeColor="text2"/>
          <w:sz w:val="24"/>
          <w:szCs w:val="24"/>
        </w:rPr>
        <w:t xml:space="preserve">Spring 2019 </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54D100E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1:30-3:30 PM </w:t>
      </w:r>
      <w:r w:rsidR="005C6BFC">
        <w:rPr>
          <w:rFonts w:ascii="Arial" w:hAnsi="Arial" w:cs="Arial"/>
          <w:color w:val="1F497D" w:themeColor="text2"/>
          <w:sz w:val="24"/>
          <w:szCs w:val="24"/>
        </w:rPr>
        <w:t xml:space="preserve"> </w:t>
      </w:r>
    </w:p>
    <w:p w14:paraId="0CF01B51" w14:textId="3915AFD2"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in</w:t>
      </w:r>
      <w:r w:rsidR="005C6BFC">
        <w:rPr>
          <w:rFonts w:ascii="Arial" w:hAnsi="Arial" w:cs="Arial"/>
          <w:color w:val="1F497D" w:themeColor="text2"/>
          <w:sz w:val="24"/>
          <w:szCs w:val="24"/>
        </w:rPr>
        <w:t xml:space="preserve"> </w:t>
      </w:r>
      <w:r w:rsidR="008F3CC2">
        <w:rPr>
          <w:rFonts w:ascii="Arial" w:hAnsi="Arial" w:cs="Arial"/>
          <w:color w:val="1F497D" w:themeColor="text2"/>
          <w:sz w:val="24"/>
          <w:szCs w:val="24"/>
        </w:rPr>
        <w:t xml:space="preserve">the classrooms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B6360F">
      <w:pPr>
        <w:widowControl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11FA54D0"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4E4A46">
        <w:rPr>
          <w:b/>
          <w:sz w:val="24"/>
          <w:szCs w:val="24"/>
        </w:rPr>
        <w:t xml:space="preserve">upload them to Canvas </w:t>
      </w:r>
      <w:r w:rsidR="00520D91">
        <w:rPr>
          <w:b/>
          <w:sz w:val="24"/>
          <w:szCs w:val="24"/>
        </w:rPr>
        <w:t xml:space="preserve">by 11:59 PM </w:t>
      </w:r>
      <w:r w:rsidR="00891B66" w:rsidRPr="00546689">
        <w:rPr>
          <w:b/>
          <w:sz w:val="24"/>
          <w:szCs w:val="24"/>
        </w:rPr>
        <w:t xml:space="preserve">on </w:t>
      </w:r>
      <w:r w:rsidR="00A33A6C">
        <w:rPr>
          <w:b/>
          <w:sz w:val="24"/>
          <w:szCs w:val="24"/>
        </w:rPr>
        <w:t>January 21</w:t>
      </w:r>
      <w:r w:rsidR="00A33A6C" w:rsidRPr="00A33A6C">
        <w:rPr>
          <w:b/>
          <w:sz w:val="24"/>
          <w:szCs w:val="24"/>
          <w:vertAlign w:val="superscript"/>
        </w:rPr>
        <w:t>st</w:t>
      </w:r>
      <w:r w:rsidR="00A33A6C">
        <w:rPr>
          <w:b/>
          <w:sz w:val="24"/>
          <w:szCs w:val="24"/>
        </w:rPr>
        <w:t xml:space="preserve"> </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w:t>
      </w:r>
      <w:proofErr w:type="spellStart"/>
      <w:r w:rsidRPr="00546689">
        <w:rPr>
          <w:sz w:val="24"/>
          <w:szCs w:val="24"/>
        </w:rPr>
        <w:t>stand alone</w:t>
      </w:r>
      <w:proofErr w:type="spellEnd"/>
      <w:r w:rsidRPr="00546689">
        <w:rPr>
          <w:sz w:val="24"/>
          <w:szCs w:val="24"/>
        </w:rPr>
        <w:t xml:space="preserv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3E920DCC" w:rsidR="00C20CDA" w:rsidRPr="008632D7" w:rsidRDefault="00C20CDA" w:rsidP="00C20CDA">
      <w:pPr>
        <w:rPr>
          <w:sz w:val="24"/>
          <w:szCs w:val="24"/>
        </w:rPr>
      </w:pPr>
      <w:r w:rsidRPr="008632D7">
        <w:rPr>
          <w:b/>
          <w:sz w:val="24"/>
          <w:szCs w:val="24"/>
        </w:rPr>
        <w:t xml:space="preserve">Professional Growth Paper due </w:t>
      </w:r>
      <w:r w:rsidR="006C0A07">
        <w:rPr>
          <w:b/>
          <w:sz w:val="24"/>
          <w:szCs w:val="24"/>
        </w:rPr>
        <w:t>April 29</w:t>
      </w:r>
      <w:proofErr w:type="gramStart"/>
      <w:r w:rsidR="006C0A07" w:rsidRPr="006C0A07">
        <w:rPr>
          <w:b/>
          <w:sz w:val="24"/>
          <w:szCs w:val="24"/>
          <w:vertAlign w:val="superscript"/>
        </w:rPr>
        <w:t>th</w:t>
      </w:r>
      <w:r w:rsidR="006C0A07">
        <w:rPr>
          <w:b/>
          <w:sz w:val="24"/>
          <w:szCs w:val="24"/>
        </w:rPr>
        <w:t xml:space="preserve"> </w:t>
      </w:r>
      <w:r w:rsidRPr="008632D7">
        <w:rPr>
          <w:b/>
          <w:sz w:val="24"/>
          <w:szCs w:val="24"/>
        </w:rPr>
        <w:t xml:space="preserve"> by</w:t>
      </w:r>
      <w:proofErr w:type="gramEnd"/>
      <w:r w:rsidRPr="008632D7">
        <w:rPr>
          <w:b/>
          <w:sz w:val="24"/>
          <w:szCs w:val="24"/>
        </w:rPr>
        <w:t xml:space="preserve"> 11:59 PM</w:t>
      </w:r>
    </w:p>
    <w:p w14:paraId="33136003" w14:textId="77777777" w:rsidR="00C20CDA" w:rsidRDefault="00C20CDA" w:rsidP="00C20CDA">
      <w:pPr>
        <w:rPr>
          <w:sz w:val="24"/>
          <w:szCs w:val="24"/>
        </w:rPr>
      </w:pPr>
      <w:r w:rsidRPr="00546689">
        <w:rPr>
          <w:sz w:val="24"/>
          <w:szCs w:val="24"/>
        </w:rPr>
        <w:lastRenderedPageBreak/>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219838F5" w14:textId="239AA730" w:rsidR="008632D7" w:rsidRDefault="009D024F" w:rsidP="00573AE9">
      <w:pPr>
        <w:rPr>
          <w:b/>
          <w:sz w:val="24"/>
          <w:szCs w:val="24"/>
        </w:rPr>
      </w:pPr>
      <w:r>
        <w:rPr>
          <w:b/>
          <w:sz w:val="24"/>
          <w:szCs w:val="24"/>
        </w:rPr>
        <w:t>Observations</w:t>
      </w:r>
    </w:p>
    <w:p w14:paraId="7F0CA796" w14:textId="1D53729D" w:rsidR="009D024F" w:rsidRPr="009D024F" w:rsidRDefault="009D024F" w:rsidP="00573AE9">
      <w:pPr>
        <w:rPr>
          <w:sz w:val="24"/>
          <w:szCs w:val="24"/>
        </w:rPr>
      </w:pPr>
      <w:r w:rsidRPr="009D024F">
        <w:rPr>
          <w:sz w:val="24"/>
          <w:szCs w:val="24"/>
        </w:rPr>
        <w:t xml:space="preserve">You will complete the Observation handbook that you are given at Orientation.  </w:t>
      </w:r>
    </w:p>
    <w:p w14:paraId="2560A975" w14:textId="0851BEBB" w:rsidR="009D024F" w:rsidRPr="009D024F" w:rsidRDefault="009D024F" w:rsidP="00573AE9">
      <w:pPr>
        <w:rPr>
          <w:sz w:val="24"/>
          <w:szCs w:val="24"/>
        </w:rPr>
      </w:pPr>
    </w:p>
    <w:p w14:paraId="430EBB83" w14:textId="77777777" w:rsidR="009D024F" w:rsidRPr="009D024F" w:rsidRDefault="009D024F" w:rsidP="00573AE9">
      <w:pPr>
        <w:rPr>
          <w:b/>
          <w:sz w:val="24"/>
          <w:szCs w:val="24"/>
        </w:rPr>
      </w:pP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D41581">
      <w:pPr>
        <w:widowControl w:val="0"/>
        <w:spacing w:before="120"/>
        <w:rPr>
          <w:rFonts w:ascii="Times" w:hAnsi="Times"/>
          <w:b/>
          <w:smallCaps/>
          <w:color w:val="1F497D" w:themeColor="text2"/>
        </w:rPr>
      </w:pPr>
      <w:bookmarkStart w:id="0" w:name="_GoBack"/>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bookmarkEnd w:id="0"/>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11E0351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t>
      </w:r>
      <w:r w:rsidRPr="00546689">
        <w:rPr>
          <w:sz w:val="24"/>
          <w:szCs w:val="24"/>
        </w:rPr>
        <w:lastRenderedPageBreak/>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hyperlink r:id="rId6" w:history="1">
        <w:r w:rsidR="006C0A07" w:rsidRPr="00FC249A">
          <w:rPr>
            <w:rStyle w:val="Hyperlink"/>
            <w:sz w:val="24"/>
            <w:szCs w:val="24"/>
          </w:rPr>
          <w:t>https://sites.auburn.edu/admin/universitypolicies/Policies/PolicyonClassAttendance.pdf</w:t>
        </w:r>
      </w:hyperlink>
      <w:r w:rsidR="006C0A07">
        <w:rPr>
          <w:sz w:val="24"/>
          <w:szCs w:val="24"/>
        </w:rPr>
        <w:t xml:space="preserve">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7"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lastRenderedPageBreak/>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Date of Obs.:_______________________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0F952A0E" w14:textId="77777777" w:rsidR="006C0A07" w:rsidRDefault="00A077C8" w:rsidP="008632D7">
      <w:r>
        <w:t>Completed Lesson Plan:</w:t>
      </w:r>
      <w:r>
        <w:tab/>
        <w:t>_____/25</w:t>
      </w:r>
      <w:r w:rsidRPr="00952CEA">
        <w:t xml:space="preserve"> Points</w:t>
      </w:r>
      <w:r>
        <w:t>:</w:t>
      </w:r>
      <w:r>
        <w:tab/>
      </w:r>
      <w:r>
        <w:tab/>
      </w:r>
    </w:p>
    <w:p w14:paraId="7ADA937C" w14:textId="50BE0843" w:rsidR="008632D7" w:rsidRPr="00952CEA" w:rsidRDefault="006C0A07"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_______________  Setting:__________________________________</w:t>
      </w:r>
      <w:r>
        <w:t xml:space="preserve">  Score: _____/100</w:t>
      </w:r>
    </w:p>
    <w:tbl>
      <w:tblPr>
        <w:tblStyle w:val="TableGrid"/>
        <w:tblW w:w="10890" w:type="dxa"/>
        <w:tblLook w:val="01E0" w:firstRow="1" w:lastRow="1" w:firstColumn="1" w:lastColumn="1" w:noHBand="0" w:noVBand="0"/>
      </w:tblPr>
      <w:tblGrid>
        <w:gridCol w:w="2183"/>
        <w:gridCol w:w="1130"/>
        <w:gridCol w:w="1694"/>
        <w:gridCol w:w="2154"/>
        <w:gridCol w:w="1602"/>
        <w:gridCol w:w="2127"/>
      </w:tblGrid>
      <w:tr w:rsidR="00A077C8" w:rsidRPr="007E7AD4" w14:paraId="502AC4F4" w14:textId="77777777" w:rsidTr="00B6360F">
        <w:tc>
          <w:tcPr>
            <w:tcW w:w="2402" w:type="dxa"/>
          </w:tcPr>
          <w:p w14:paraId="54129A87" w14:textId="77777777" w:rsidR="00A077C8" w:rsidRPr="007E7AD4" w:rsidRDefault="00A077C8" w:rsidP="006830FE">
            <w:pPr>
              <w:jc w:val="center"/>
              <w:rPr>
                <w:b/>
              </w:rPr>
            </w:pPr>
            <w:r w:rsidRPr="007E7AD4">
              <w:rPr>
                <w:b/>
              </w:rPr>
              <w:t>Teacher Behavior</w:t>
            </w:r>
          </w:p>
        </w:tc>
        <w:tc>
          <w:tcPr>
            <w:tcW w:w="1143" w:type="dxa"/>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B6360F">
        <w:trPr>
          <w:trHeight w:val="867"/>
        </w:trPr>
        <w:tc>
          <w:tcPr>
            <w:tcW w:w="2402" w:type="dxa"/>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Pr>
          <w:p w14:paraId="14302E2D" w14:textId="77777777" w:rsidR="00A077C8" w:rsidRPr="007E7AD4" w:rsidRDefault="00A077C8" w:rsidP="006830FE"/>
        </w:tc>
        <w:tc>
          <w:tcPr>
            <w:tcW w:w="1710" w:type="dxa"/>
          </w:tcPr>
          <w:p w14:paraId="17682401" w14:textId="77777777" w:rsidR="00A077C8" w:rsidRPr="007E7AD4" w:rsidRDefault="00A077C8" w:rsidP="006830FE">
            <w:r w:rsidRPr="007E7AD4">
              <w:t>Not evident or not appropriate.</w:t>
            </w:r>
          </w:p>
        </w:tc>
        <w:tc>
          <w:tcPr>
            <w:tcW w:w="1534" w:type="dxa"/>
          </w:tcPr>
          <w:p w14:paraId="113A01EC" w14:textId="77777777" w:rsidR="00A077C8" w:rsidRPr="007E7AD4" w:rsidRDefault="00A077C8" w:rsidP="006830FE">
            <w:r w:rsidRPr="007E7AD4">
              <w:t>Somewhat evident and/or somewhat appropriate.</w:t>
            </w:r>
          </w:p>
        </w:tc>
        <w:tc>
          <w:tcPr>
            <w:tcW w:w="1635" w:type="dxa"/>
          </w:tcPr>
          <w:p w14:paraId="7968801D" w14:textId="77777777" w:rsidR="00A077C8" w:rsidRPr="007E7AD4" w:rsidRDefault="00A077C8" w:rsidP="006830FE">
            <w:r w:rsidRPr="007E7AD4">
              <w:t>Clearly evident and appropriate.</w:t>
            </w:r>
          </w:p>
        </w:tc>
        <w:tc>
          <w:tcPr>
            <w:tcW w:w="2466" w:type="dxa"/>
          </w:tcPr>
          <w:p w14:paraId="3907E062" w14:textId="77777777" w:rsidR="00A077C8" w:rsidRPr="007E7AD4" w:rsidRDefault="00A077C8" w:rsidP="006830FE"/>
        </w:tc>
      </w:tr>
      <w:tr w:rsidR="00A077C8" w:rsidRPr="007E7AD4" w14:paraId="27A1C797" w14:textId="77777777" w:rsidTr="00B6360F">
        <w:tc>
          <w:tcPr>
            <w:tcW w:w="2402" w:type="dxa"/>
          </w:tcPr>
          <w:p w14:paraId="3E1552FD" w14:textId="77777777" w:rsidR="00A077C8" w:rsidRPr="007E7AD4" w:rsidRDefault="00A077C8" w:rsidP="006830FE">
            <w:pPr>
              <w:jc w:val="center"/>
              <w:rPr>
                <w:b/>
              </w:rPr>
            </w:pPr>
            <w:r w:rsidRPr="007E7AD4">
              <w:rPr>
                <w:b/>
              </w:rPr>
              <w:t>Teacher was prepared for the lesson</w:t>
            </w:r>
          </w:p>
        </w:tc>
        <w:tc>
          <w:tcPr>
            <w:tcW w:w="1143" w:type="dxa"/>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B6360F">
        <w:tc>
          <w:tcPr>
            <w:tcW w:w="2402" w:type="dxa"/>
          </w:tcPr>
          <w:p w14:paraId="0472BF68" w14:textId="77777777" w:rsidR="00A077C8" w:rsidRPr="007E7AD4" w:rsidRDefault="00A077C8" w:rsidP="006830FE">
            <w:pPr>
              <w:jc w:val="center"/>
              <w:rPr>
                <w:b/>
              </w:rPr>
            </w:pPr>
            <w:r w:rsidRPr="007E7AD4">
              <w:rPr>
                <w:b/>
              </w:rPr>
              <w:t>Gained and maintained student attention</w:t>
            </w:r>
          </w:p>
        </w:tc>
        <w:tc>
          <w:tcPr>
            <w:tcW w:w="1143" w:type="dxa"/>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B6360F">
        <w:tc>
          <w:tcPr>
            <w:tcW w:w="2402" w:type="dxa"/>
          </w:tcPr>
          <w:p w14:paraId="5EE05AA6" w14:textId="77777777" w:rsidR="00A077C8" w:rsidRPr="007E7AD4" w:rsidRDefault="00A077C8" w:rsidP="006830FE">
            <w:pPr>
              <w:jc w:val="center"/>
              <w:rPr>
                <w:b/>
              </w:rPr>
            </w:pPr>
            <w:r w:rsidRPr="007E7AD4">
              <w:rPr>
                <w:b/>
              </w:rPr>
              <w:t>Tied to past learning</w:t>
            </w:r>
          </w:p>
        </w:tc>
        <w:tc>
          <w:tcPr>
            <w:tcW w:w="1143" w:type="dxa"/>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B6360F">
        <w:tc>
          <w:tcPr>
            <w:tcW w:w="2402" w:type="dxa"/>
          </w:tcPr>
          <w:p w14:paraId="6A80320D" w14:textId="77777777" w:rsidR="00A077C8" w:rsidRPr="007E7AD4" w:rsidRDefault="00A077C8" w:rsidP="006830FE">
            <w:pPr>
              <w:jc w:val="center"/>
              <w:rPr>
                <w:b/>
              </w:rPr>
            </w:pPr>
            <w:r w:rsidRPr="007E7AD4">
              <w:rPr>
                <w:b/>
              </w:rPr>
              <w:t>Included active student involvement</w:t>
            </w:r>
          </w:p>
        </w:tc>
        <w:tc>
          <w:tcPr>
            <w:tcW w:w="1143" w:type="dxa"/>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B6360F">
        <w:tc>
          <w:tcPr>
            <w:tcW w:w="2402" w:type="dxa"/>
          </w:tcPr>
          <w:p w14:paraId="11D28942" w14:textId="77777777" w:rsidR="00A077C8" w:rsidRPr="007E7AD4" w:rsidRDefault="00A077C8" w:rsidP="006830FE">
            <w:pPr>
              <w:jc w:val="center"/>
              <w:rPr>
                <w:b/>
              </w:rPr>
            </w:pPr>
            <w:r w:rsidRPr="007E7AD4">
              <w:rPr>
                <w:b/>
              </w:rPr>
              <w:t>Checked for student understanding</w:t>
            </w:r>
          </w:p>
        </w:tc>
        <w:tc>
          <w:tcPr>
            <w:tcW w:w="1143" w:type="dxa"/>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B6360F">
        <w:tc>
          <w:tcPr>
            <w:tcW w:w="2402" w:type="dxa"/>
          </w:tcPr>
          <w:p w14:paraId="5184B741" w14:textId="77777777" w:rsidR="00A077C8" w:rsidRPr="007E7AD4" w:rsidRDefault="00A077C8" w:rsidP="006830FE">
            <w:pPr>
              <w:jc w:val="center"/>
              <w:rPr>
                <w:b/>
              </w:rPr>
            </w:pPr>
            <w:r w:rsidRPr="007E7AD4">
              <w:rPr>
                <w:b/>
              </w:rPr>
              <w:t>Presentation of Information and/or directions</w:t>
            </w:r>
          </w:p>
        </w:tc>
        <w:tc>
          <w:tcPr>
            <w:tcW w:w="1143" w:type="dxa"/>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B6360F">
        <w:tc>
          <w:tcPr>
            <w:tcW w:w="2402" w:type="dxa"/>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B6360F">
        <w:tc>
          <w:tcPr>
            <w:tcW w:w="2402" w:type="dxa"/>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B6360F">
        <w:tc>
          <w:tcPr>
            <w:tcW w:w="2402" w:type="dxa"/>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B6360F">
        <w:tc>
          <w:tcPr>
            <w:tcW w:w="2402" w:type="dxa"/>
          </w:tcPr>
          <w:p w14:paraId="4B0BB15F" w14:textId="77777777" w:rsidR="00A077C8" w:rsidRPr="007E7AD4" w:rsidRDefault="00A077C8" w:rsidP="006830FE">
            <w:pPr>
              <w:jc w:val="center"/>
              <w:rPr>
                <w:b/>
              </w:rPr>
            </w:pPr>
            <w:r w:rsidRPr="007E7AD4">
              <w:rPr>
                <w:b/>
              </w:rPr>
              <w:t>Ended the lesson effectively</w:t>
            </w:r>
          </w:p>
        </w:tc>
        <w:tc>
          <w:tcPr>
            <w:tcW w:w="1143" w:type="dxa"/>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B6360F">
        <w:tc>
          <w:tcPr>
            <w:tcW w:w="2402" w:type="dxa"/>
          </w:tcPr>
          <w:p w14:paraId="043D8F38" w14:textId="77777777" w:rsidR="00A077C8" w:rsidRPr="007E7AD4" w:rsidRDefault="00A077C8" w:rsidP="006830FE">
            <w:pPr>
              <w:jc w:val="center"/>
              <w:rPr>
                <w:b/>
              </w:rPr>
            </w:pPr>
            <w:r w:rsidRPr="007E7AD4">
              <w:rPr>
                <w:b/>
              </w:rPr>
              <w:t>Transitioned to next activity or area</w:t>
            </w:r>
          </w:p>
        </w:tc>
        <w:tc>
          <w:tcPr>
            <w:tcW w:w="1143" w:type="dxa"/>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B6360F">
        <w:tc>
          <w:tcPr>
            <w:tcW w:w="2402" w:type="dxa"/>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Pr>
          <w:p w14:paraId="7F0B0265" w14:textId="77777777" w:rsidR="00A077C8" w:rsidRPr="007E7AD4" w:rsidRDefault="00A077C8" w:rsidP="006830FE"/>
        </w:tc>
        <w:tc>
          <w:tcPr>
            <w:tcW w:w="1710" w:type="dxa"/>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B6360F">
        <w:tc>
          <w:tcPr>
            <w:tcW w:w="2402" w:type="dxa"/>
          </w:tcPr>
          <w:p w14:paraId="08B09D0C" w14:textId="77777777" w:rsidR="00A077C8" w:rsidRPr="007E7AD4" w:rsidRDefault="00A077C8" w:rsidP="006830FE">
            <w:pPr>
              <w:jc w:val="center"/>
              <w:rPr>
                <w:b/>
              </w:rPr>
            </w:pPr>
            <w:r w:rsidRPr="007E7AD4">
              <w:rPr>
                <w:b/>
              </w:rPr>
              <w:t>Pacing and voice projection</w:t>
            </w:r>
          </w:p>
        </w:tc>
        <w:tc>
          <w:tcPr>
            <w:tcW w:w="1143" w:type="dxa"/>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B6360F">
        <w:tc>
          <w:tcPr>
            <w:tcW w:w="2402" w:type="dxa"/>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r>
        <w:t>Observer:______________________________________Date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r>
        <w:t>Student:_______________________________________Date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Style w:val="TableGrid"/>
        <w:tblW w:w="0" w:type="auto"/>
        <w:tblLook w:val="0020" w:firstRow="1" w:lastRow="0" w:firstColumn="0" w:lastColumn="0" w:noHBand="0" w:noVBand="0"/>
      </w:tblPr>
      <w:tblGrid>
        <w:gridCol w:w="2316"/>
        <w:gridCol w:w="1408"/>
        <w:gridCol w:w="1407"/>
        <w:gridCol w:w="1407"/>
        <w:gridCol w:w="1414"/>
        <w:gridCol w:w="1398"/>
      </w:tblGrid>
      <w:tr w:rsidR="00A077C8" w:rsidRPr="00F059FD" w14:paraId="649FF4DF" w14:textId="77777777" w:rsidTr="00B6360F">
        <w:tc>
          <w:tcPr>
            <w:tcW w:w="2196" w:type="dxa"/>
          </w:tcPr>
          <w:p w14:paraId="66210EDF" w14:textId="77777777" w:rsidR="00A077C8" w:rsidRPr="00F059FD" w:rsidRDefault="00A077C8" w:rsidP="006830FE">
            <w:pPr>
              <w:rPr>
                <w:b/>
              </w:rPr>
            </w:pPr>
            <w:r w:rsidRPr="00F059FD">
              <w:rPr>
                <w:b/>
              </w:rPr>
              <w:t>Category</w:t>
            </w:r>
          </w:p>
        </w:tc>
        <w:tc>
          <w:tcPr>
            <w:tcW w:w="10980" w:type="dxa"/>
            <w:gridSpan w:val="5"/>
          </w:tcPr>
          <w:p w14:paraId="1D4469EA" w14:textId="77777777" w:rsidR="00A077C8" w:rsidRPr="00F059FD" w:rsidRDefault="00A077C8" w:rsidP="006830FE">
            <w:pPr>
              <w:pStyle w:val="Heading1"/>
              <w:outlineLvl w:val="0"/>
            </w:pPr>
            <w:r w:rsidRPr="00F059FD">
              <w:t>Points</w:t>
            </w:r>
          </w:p>
        </w:tc>
      </w:tr>
      <w:tr w:rsidR="00A077C8" w:rsidRPr="00F059FD" w14:paraId="73BFF6E1" w14:textId="77777777" w:rsidTr="00B6360F">
        <w:tc>
          <w:tcPr>
            <w:tcW w:w="2196" w:type="dxa"/>
          </w:tcPr>
          <w:p w14:paraId="6781F80F" w14:textId="77777777" w:rsidR="00A077C8" w:rsidRPr="00F059FD" w:rsidRDefault="00A077C8" w:rsidP="006830FE">
            <w:pPr>
              <w:jc w:val="center"/>
              <w:rPr>
                <w:b/>
              </w:rPr>
            </w:pPr>
          </w:p>
        </w:tc>
        <w:tc>
          <w:tcPr>
            <w:tcW w:w="2196" w:type="dxa"/>
          </w:tcPr>
          <w:p w14:paraId="00164A9E" w14:textId="77777777" w:rsidR="00A077C8" w:rsidRPr="00F059FD" w:rsidRDefault="00A077C8" w:rsidP="006830FE">
            <w:pPr>
              <w:rPr>
                <w:b/>
              </w:rPr>
            </w:pPr>
            <w:r w:rsidRPr="00F059FD">
              <w:rPr>
                <w:b/>
              </w:rPr>
              <w:t>10-9</w:t>
            </w:r>
          </w:p>
        </w:tc>
        <w:tc>
          <w:tcPr>
            <w:tcW w:w="2196" w:type="dxa"/>
          </w:tcPr>
          <w:p w14:paraId="723949D7" w14:textId="77777777" w:rsidR="00A077C8" w:rsidRPr="00F059FD" w:rsidRDefault="00A077C8" w:rsidP="006830FE">
            <w:pPr>
              <w:rPr>
                <w:b/>
              </w:rPr>
            </w:pPr>
            <w:r w:rsidRPr="00F059FD">
              <w:rPr>
                <w:b/>
              </w:rPr>
              <w:t>8-7</w:t>
            </w:r>
          </w:p>
        </w:tc>
        <w:tc>
          <w:tcPr>
            <w:tcW w:w="2196" w:type="dxa"/>
          </w:tcPr>
          <w:p w14:paraId="1AD2B106" w14:textId="77777777" w:rsidR="00A077C8" w:rsidRPr="00F059FD" w:rsidRDefault="00A077C8" w:rsidP="006830FE">
            <w:pPr>
              <w:jc w:val="center"/>
              <w:rPr>
                <w:b/>
              </w:rPr>
            </w:pPr>
            <w:r w:rsidRPr="00F059FD">
              <w:rPr>
                <w:b/>
              </w:rPr>
              <w:t>6-5</w:t>
            </w:r>
          </w:p>
        </w:tc>
        <w:tc>
          <w:tcPr>
            <w:tcW w:w="2196" w:type="dxa"/>
          </w:tcPr>
          <w:p w14:paraId="1FDDF44B" w14:textId="77777777" w:rsidR="00A077C8" w:rsidRPr="00F059FD" w:rsidRDefault="00A077C8" w:rsidP="006830FE">
            <w:pPr>
              <w:jc w:val="center"/>
              <w:rPr>
                <w:b/>
              </w:rPr>
            </w:pPr>
            <w:r w:rsidRPr="00F059FD">
              <w:rPr>
                <w:b/>
              </w:rPr>
              <w:t>4-3</w:t>
            </w:r>
          </w:p>
        </w:tc>
        <w:tc>
          <w:tcPr>
            <w:tcW w:w="2196" w:type="dxa"/>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B6360F">
        <w:tc>
          <w:tcPr>
            <w:tcW w:w="2196" w:type="dxa"/>
          </w:tcPr>
          <w:p w14:paraId="266F01C9" w14:textId="77777777" w:rsidR="00A077C8" w:rsidRPr="00AC2FBE" w:rsidRDefault="00A077C8" w:rsidP="006830FE">
            <w:pPr>
              <w:pStyle w:val="Heading2"/>
              <w:outlineLvl w:val="1"/>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B6360F">
        <w:tc>
          <w:tcPr>
            <w:tcW w:w="2196" w:type="dxa"/>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B6360F">
        <w:tc>
          <w:tcPr>
            <w:tcW w:w="2196" w:type="dxa"/>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B6360F">
        <w:trPr>
          <w:trHeight w:val="1763"/>
        </w:trPr>
        <w:tc>
          <w:tcPr>
            <w:tcW w:w="2196" w:type="dxa"/>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Essay includes detailed answers to  all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B6360F">
        <w:trPr>
          <w:trHeight w:val="1763"/>
        </w:trPr>
        <w:tc>
          <w:tcPr>
            <w:tcW w:w="2196" w:type="dxa"/>
          </w:tcPr>
          <w:p w14:paraId="08A0F720" w14:textId="77777777" w:rsidR="00A077C8" w:rsidRPr="00F059FD" w:rsidRDefault="00A077C8" w:rsidP="006830FE">
            <w:pPr>
              <w:rPr>
                <w:b/>
              </w:rPr>
            </w:pPr>
            <w:r w:rsidRPr="00F059FD">
              <w:rPr>
                <w:b/>
              </w:rPr>
              <w:lastRenderedPageBreak/>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0B6F55"/>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4E4A46"/>
    <w:rsid w:val="00513EBD"/>
    <w:rsid w:val="005143FF"/>
    <w:rsid w:val="00520D91"/>
    <w:rsid w:val="00526FEA"/>
    <w:rsid w:val="00540DBE"/>
    <w:rsid w:val="00546689"/>
    <w:rsid w:val="00562C83"/>
    <w:rsid w:val="00573AE9"/>
    <w:rsid w:val="005A01FC"/>
    <w:rsid w:val="005C3160"/>
    <w:rsid w:val="005C4D8B"/>
    <w:rsid w:val="005C6BFC"/>
    <w:rsid w:val="005F04C6"/>
    <w:rsid w:val="005F5E1B"/>
    <w:rsid w:val="006007A4"/>
    <w:rsid w:val="00605ED2"/>
    <w:rsid w:val="006151BE"/>
    <w:rsid w:val="00680D3F"/>
    <w:rsid w:val="006C0A07"/>
    <w:rsid w:val="007045DC"/>
    <w:rsid w:val="007269C5"/>
    <w:rsid w:val="00737E0A"/>
    <w:rsid w:val="00744ECB"/>
    <w:rsid w:val="007931F3"/>
    <w:rsid w:val="007C49A5"/>
    <w:rsid w:val="007E55A1"/>
    <w:rsid w:val="00843F26"/>
    <w:rsid w:val="00862115"/>
    <w:rsid w:val="008632D7"/>
    <w:rsid w:val="0086478D"/>
    <w:rsid w:val="00865EEA"/>
    <w:rsid w:val="008762DB"/>
    <w:rsid w:val="00891B66"/>
    <w:rsid w:val="008A1EB2"/>
    <w:rsid w:val="008F0ED6"/>
    <w:rsid w:val="008F3CC2"/>
    <w:rsid w:val="00920A6E"/>
    <w:rsid w:val="00951391"/>
    <w:rsid w:val="00955F3B"/>
    <w:rsid w:val="009A68D9"/>
    <w:rsid w:val="009D024F"/>
    <w:rsid w:val="009D1C3D"/>
    <w:rsid w:val="00A01D78"/>
    <w:rsid w:val="00A077C8"/>
    <w:rsid w:val="00A33A6C"/>
    <w:rsid w:val="00A37F78"/>
    <w:rsid w:val="00A51ECA"/>
    <w:rsid w:val="00A52680"/>
    <w:rsid w:val="00A81405"/>
    <w:rsid w:val="00AC2FBE"/>
    <w:rsid w:val="00AC63F0"/>
    <w:rsid w:val="00AE0F8A"/>
    <w:rsid w:val="00AE70A0"/>
    <w:rsid w:val="00B15A8C"/>
    <w:rsid w:val="00B338E9"/>
    <w:rsid w:val="00B34B87"/>
    <w:rsid w:val="00B50699"/>
    <w:rsid w:val="00B6360F"/>
    <w:rsid w:val="00B67723"/>
    <w:rsid w:val="00B74E57"/>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41581"/>
    <w:rsid w:val="00D635D4"/>
    <w:rsid w:val="00DA4AD4"/>
    <w:rsid w:val="00DD0AA2"/>
    <w:rsid w:val="00E64507"/>
    <w:rsid w:val="00E70E2B"/>
    <w:rsid w:val="00E872B2"/>
    <w:rsid w:val="00EE2359"/>
    <w:rsid w:val="00F01006"/>
    <w:rsid w:val="00F02D7F"/>
    <w:rsid w:val="00F2181A"/>
    <w:rsid w:val="00F40263"/>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character" w:styleId="Hyperlink">
    <w:name w:val="Hyperlink"/>
    <w:basedOn w:val="DefaultParagraphFont"/>
    <w:uiPriority w:val="99"/>
    <w:unhideWhenUsed/>
    <w:rsid w:val="006C0A07"/>
    <w:rPr>
      <w:color w:val="0000FF" w:themeColor="hyperlink"/>
      <w:u w:val="single"/>
    </w:rPr>
  </w:style>
  <w:style w:type="character" w:styleId="UnresolvedMention">
    <w:name w:val="Unresolved Mention"/>
    <w:basedOn w:val="DefaultParagraphFont"/>
    <w:uiPriority w:val="99"/>
    <w:semiHidden/>
    <w:unhideWhenUsed/>
    <w:rsid w:val="006C0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Gwendolyn Williams</cp:lastModifiedBy>
  <cp:revision>7</cp:revision>
  <cp:lastPrinted>2007-01-26T20:33:00Z</cp:lastPrinted>
  <dcterms:created xsi:type="dcterms:W3CDTF">2019-01-05T02:24:00Z</dcterms:created>
  <dcterms:modified xsi:type="dcterms:W3CDTF">2019-01-10T17:11:00Z</dcterms:modified>
</cp:coreProperties>
</file>