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47B" w:rsidRPr="00973ABF" w:rsidRDefault="00B6447B" w:rsidP="00B6447B">
      <w:pPr>
        <w:contextualSpacing/>
        <w:jc w:val="center"/>
        <w:rPr>
          <w:rFonts w:ascii="Georgia" w:hAnsi="Georgia"/>
        </w:rPr>
      </w:pPr>
      <w:r>
        <w:rPr>
          <w:rFonts w:ascii="Georgia" w:hAnsi="Georgia"/>
        </w:rPr>
        <w:t>HIED 7970</w:t>
      </w:r>
    </w:p>
    <w:p w:rsidR="00B6447B" w:rsidRDefault="00B6447B" w:rsidP="00B6447B">
      <w:pPr>
        <w:contextualSpacing/>
        <w:jc w:val="center"/>
        <w:rPr>
          <w:rFonts w:ascii="Georgia" w:hAnsi="Georgia"/>
        </w:rPr>
      </w:pPr>
      <w:r>
        <w:rPr>
          <w:rFonts w:ascii="Georgia" w:hAnsi="Georgia"/>
        </w:rPr>
        <w:t xml:space="preserve">Special Topics: Institutional Type in Higher Education </w:t>
      </w:r>
    </w:p>
    <w:p w:rsidR="00B6447B" w:rsidRPr="00973ABF" w:rsidRDefault="00B6447B" w:rsidP="00B6447B">
      <w:pPr>
        <w:contextualSpacing/>
        <w:jc w:val="center"/>
        <w:rPr>
          <w:rFonts w:ascii="Georgia" w:hAnsi="Georgia"/>
        </w:rPr>
      </w:pPr>
      <w:r w:rsidRPr="00973ABF">
        <w:rPr>
          <w:rFonts w:ascii="Georgia" w:hAnsi="Georgia"/>
        </w:rPr>
        <w:t xml:space="preserve">3 credit hours; </w:t>
      </w:r>
      <w:r>
        <w:rPr>
          <w:rFonts w:ascii="Georgia" w:hAnsi="Georgia"/>
        </w:rPr>
        <w:t>Spring</w:t>
      </w:r>
      <w:r w:rsidRPr="00973ABF">
        <w:rPr>
          <w:rFonts w:ascii="Georgia" w:hAnsi="Georgia"/>
        </w:rPr>
        <w:t xml:space="preserve"> 201</w:t>
      </w:r>
      <w:r>
        <w:rPr>
          <w:rFonts w:ascii="Georgia" w:hAnsi="Georgia"/>
        </w:rPr>
        <w:t>9</w:t>
      </w:r>
    </w:p>
    <w:p w:rsidR="00B6447B" w:rsidRPr="00973ABF" w:rsidRDefault="00B6447B" w:rsidP="00B6447B">
      <w:pPr>
        <w:contextualSpacing/>
        <w:rPr>
          <w:rFonts w:ascii="Georgia" w:hAnsi="Georgia"/>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Instructor</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Karley A. Riffe, PhD </w:t>
      </w: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Assistant Professor of Higher Education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Office Location: Haley Center 4075 </w:t>
      </w:r>
    </w:p>
    <w:p w:rsidR="00B6447B" w:rsidRPr="005D48A9" w:rsidRDefault="00B6447B" w:rsidP="00B6447B">
      <w:pPr>
        <w:contextualSpacing/>
        <w:rPr>
          <w:rFonts w:ascii="Georgia" w:hAnsi="Georgia"/>
          <w:sz w:val="22"/>
          <w:szCs w:val="22"/>
        </w:rPr>
      </w:pPr>
      <w:r w:rsidRPr="005D48A9">
        <w:rPr>
          <w:rFonts w:ascii="Georgia" w:hAnsi="Georgia"/>
          <w:sz w:val="22"/>
          <w:szCs w:val="22"/>
        </w:rPr>
        <w:t xml:space="preserve">Office Hours: Wednesdays 1:00-5:00pm </w:t>
      </w:r>
    </w:p>
    <w:p w:rsidR="00B6447B" w:rsidRPr="00311247" w:rsidRDefault="00B6447B" w:rsidP="00B6447B">
      <w:pPr>
        <w:ind w:left="720" w:firstLine="720"/>
        <w:contextualSpacing/>
        <w:rPr>
          <w:rFonts w:ascii="Georgia" w:hAnsi="Georgia"/>
          <w:sz w:val="22"/>
          <w:szCs w:val="22"/>
        </w:rPr>
      </w:pPr>
      <w:r w:rsidRPr="005D48A9">
        <w:rPr>
          <w:rFonts w:ascii="Georgia" w:hAnsi="Georgia"/>
          <w:sz w:val="22"/>
          <w:szCs w:val="22"/>
        </w:rPr>
        <w:t>Please email to schedule a time to meet.</w:t>
      </w:r>
    </w:p>
    <w:p w:rsidR="00B6447B" w:rsidRPr="00311247" w:rsidRDefault="00B6447B" w:rsidP="00B6447B">
      <w:pPr>
        <w:contextualSpacing/>
        <w:rPr>
          <w:rFonts w:ascii="Georgia" w:hAnsi="Georgia"/>
          <w:sz w:val="22"/>
          <w:szCs w:val="22"/>
        </w:rPr>
      </w:pPr>
      <w:r w:rsidRPr="00311247">
        <w:rPr>
          <w:rFonts w:ascii="Georgia" w:hAnsi="Georgia"/>
          <w:sz w:val="22"/>
          <w:szCs w:val="22"/>
        </w:rPr>
        <w:t>Phone: 334.844.3072</w:t>
      </w: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Email: </w:t>
      </w:r>
      <w:hyperlink r:id="rId5" w:history="1">
        <w:r w:rsidRPr="00311247">
          <w:rPr>
            <w:rStyle w:val="Hyperlink"/>
            <w:rFonts w:ascii="Georgia" w:hAnsi="Georgia"/>
            <w:sz w:val="22"/>
            <w:szCs w:val="22"/>
          </w:rPr>
          <w:t>karley.riffe@auburn.edu</w:t>
        </w:r>
      </w:hyperlink>
      <w:r w:rsidRPr="00311247">
        <w:rPr>
          <w:rFonts w:ascii="Georgia" w:hAnsi="Georgia"/>
          <w:sz w:val="22"/>
          <w:szCs w:val="22"/>
        </w:rPr>
        <w:t xml:space="preserve">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Course Time &amp; Location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sz w:val="22"/>
          <w:szCs w:val="22"/>
        </w:rPr>
      </w:pPr>
      <w:r>
        <w:rPr>
          <w:rFonts w:ascii="Georgia" w:hAnsi="Georgia"/>
          <w:sz w:val="22"/>
          <w:szCs w:val="22"/>
        </w:rPr>
        <w:t>Thursday</w:t>
      </w:r>
      <w:r w:rsidRPr="00311247">
        <w:rPr>
          <w:rFonts w:ascii="Georgia" w:hAnsi="Georgia"/>
          <w:sz w:val="22"/>
          <w:szCs w:val="22"/>
        </w:rPr>
        <w:t xml:space="preserve">, </w:t>
      </w:r>
      <w:r>
        <w:rPr>
          <w:rFonts w:ascii="Georgia" w:hAnsi="Georgia"/>
          <w:sz w:val="22"/>
          <w:szCs w:val="22"/>
        </w:rPr>
        <w:t>12</w:t>
      </w:r>
      <w:r w:rsidRPr="00311247">
        <w:rPr>
          <w:rFonts w:ascii="Georgia" w:hAnsi="Georgia"/>
          <w:sz w:val="22"/>
          <w:szCs w:val="22"/>
        </w:rPr>
        <w:t>:00pm-</w:t>
      </w:r>
      <w:r>
        <w:rPr>
          <w:rFonts w:ascii="Georgia" w:hAnsi="Georgia"/>
          <w:sz w:val="22"/>
          <w:szCs w:val="22"/>
        </w:rPr>
        <w:t>2</w:t>
      </w:r>
      <w:r w:rsidRPr="00311247">
        <w:rPr>
          <w:rFonts w:ascii="Georgia" w:hAnsi="Georgia"/>
          <w:sz w:val="22"/>
          <w:szCs w:val="22"/>
        </w:rPr>
        <w:t>:50pm</w:t>
      </w:r>
    </w:p>
    <w:p w:rsidR="00B6447B" w:rsidRPr="00311247" w:rsidRDefault="00B6447B" w:rsidP="00B6447B">
      <w:pPr>
        <w:contextualSpacing/>
        <w:rPr>
          <w:rFonts w:ascii="Georgia" w:hAnsi="Georgia"/>
          <w:sz w:val="22"/>
          <w:szCs w:val="22"/>
        </w:rPr>
      </w:pPr>
      <w:r>
        <w:rPr>
          <w:rFonts w:ascii="Georgia" w:hAnsi="Georgia"/>
          <w:sz w:val="22"/>
          <w:szCs w:val="22"/>
        </w:rPr>
        <w:t xml:space="preserve">January </w:t>
      </w:r>
      <w:r>
        <w:rPr>
          <w:rFonts w:ascii="Georgia" w:hAnsi="Georgia"/>
          <w:sz w:val="22"/>
          <w:szCs w:val="22"/>
        </w:rPr>
        <w:t>10</w:t>
      </w:r>
      <w:r w:rsidRPr="00311247">
        <w:rPr>
          <w:rFonts w:ascii="Georgia" w:hAnsi="Georgia"/>
          <w:sz w:val="22"/>
          <w:szCs w:val="22"/>
        </w:rPr>
        <w:t>-</w:t>
      </w:r>
      <w:r>
        <w:rPr>
          <w:rFonts w:ascii="Georgia" w:hAnsi="Georgia"/>
          <w:sz w:val="22"/>
          <w:szCs w:val="22"/>
        </w:rPr>
        <w:t xml:space="preserve">May </w:t>
      </w:r>
      <w:r>
        <w:rPr>
          <w:rFonts w:ascii="Georgia" w:hAnsi="Georgia"/>
          <w:sz w:val="22"/>
          <w:szCs w:val="22"/>
        </w:rPr>
        <w:t>2</w:t>
      </w: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Haley Center </w:t>
      </w:r>
      <w:r>
        <w:rPr>
          <w:rFonts w:ascii="Georgia" w:hAnsi="Georgia"/>
          <w:sz w:val="22"/>
          <w:szCs w:val="22"/>
        </w:rPr>
        <w:t>2467</w:t>
      </w:r>
      <w:bookmarkStart w:id="0" w:name="_GoBack"/>
      <w:bookmarkEnd w:id="0"/>
    </w:p>
    <w:p w:rsidR="00B6447B" w:rsidRPr="00311247" w:rsidRDefault="00B6447B" w:rsidP="00B6447B">
      <w:pPr>
        <w:contextualSpacing/>
        <w:rPr>
          <w:rFonts w:ascii="Georgia" w:hAnsi="Georgia"/>
          <w:sz w:val="22"/>
          <w:szCs w:val="22"/>
        </w:rPr>
      </w:pP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 xml:space="preserve">Course Description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This course is designed to introduce students to the planning, budgeting, and finance of higher education institutions. The material in this course facilitates students’ exploration of financial decision-making, strategic planning, revenues, expenditures, budgetary processes, and emerging issues in the financing of colleges and universities. Exploring scholarly research and professional practice, students will gain a better understanding of how colleges and universities function financially.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 </w:t>
      </w: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 xml:space="preserve">Course Expectations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This is a graduate course will be taught in a seminar format, so familiarity with course readings and active participation in class discussions are crucial to success in this course. Students in this course will be expected to incorporate and synthesize the readings, current issues in the planning and budgeting in higher education, and experiences in their professional roles to better understand and apply the concepts introduced in this course.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 xml:space="preserve">Course Objectives </w:t>
      </w:r>
    </w:p>
    <w:p w:rsidR="00B6447B" w:rsidRPr="00B6447B" w:rsidRDefault="00B6447B" w:rsidP="00B6447B">
      <w:pPr>
        <w:pStyle w:val="ListParagraph"/>
        <w:rPr>
          <w:rFonts w:ascii="Georgia" w:hAnsi="Georgia"/>
          <w:sz w:val="22"/>
          <w:szCs w:val="22"/>
          <w:highlight w:val="yellow"/>
        </w:rPr>
      </w:pPr>
    </w:p>
    <w:p w:rsidR="00B6447B" w:rsidRPr="00B6447B" w:rsidRDefault="00B6447B" w:rsidP="00B6447B">
      <w:pPr>
        <w:pStyle w:val="ListParagraph"/>
        <w:numPr>
          <w:ilvl w:val="0"/>
          <w:numId w:val="1"/>
        </w:numPr>
        <w:rPr>
          <w:rFonts w:ascii="Georgia" w:hAnsi="Georgia"/>
          <w:sz w:val="22"/>
          <w:szCs w:val="22"/>
          <w:highlight w:val="yellow"/>
        </w:rPr>
      </w:pPr>
      <w:r w:rsidRPr="00B6447B">
        <w:rPr>
          <w:rFonts w:ascii="Georgia" w:hAnsi="Georgia"/>
          <w:sz w:val="22"/>
          <w:szCs w:val="22"/>
          <w:highlight w:val="yellow"/>
        </w:rPr>
        <w:t xml:space="preserve">Examine how colleges and university financial planning and budgeting.  </w:t>
      </w:r>
    </w:p>
    <w:p w:rsidR="00B6447B" w:rsidRPr="00B6447B" w:rsidRDefault="00B6447B" w:rsidP="00B6447B">
      <w:pPr>
        <w:pStyle w:val="ListParagraph"/>
        <w:numPr>
          <w:ilvl w:val="0"/>
          <w:numId w:val="1"/>
        </w:numPr>
        <w:rPr>
          <w:rFonts w:ascii="Georgia" w:hAnsi="Georgia"/>
          <w:sz w:val="22"/>
          <w:szCs w:val="22"/>
          <w:highlight w:val="yellow"/>
        </w:rPr>
      </w:pPr>
      <w:r w:rsidRPr="00B6447B">
        <w:rPr>
          <w:rFonts w:ascii="Georgia" w:hAnsi="Georgia"/>
          <w:sz w:val="22"/>
          <w:szCs w:val="22"/>
          <w:highlight w:val="yellow"/>
        </w:rPr>
        <w:t xml:space="preserve">Explore specific financial policies that influence college and university operations. </w:t>
      </w:r>
    </w:p>
    <w:p w:rsidR="00B6447B" w:rsidRPr="00B6447B" w:rsidRDefault="00B6447B" w:rsidP="00B6447B">
      <w:pPr>
        <w:pStyle w:val="ListParagraph"/>
        <w:numPr>
          <w:ilvl w:val="0"/>
          <w:numId w:val="1"/>
        </w:numPr>
        <w:rPr>
          <w:rFonts w:ascii="Georgia" w:hAnsi="Georgia"/>
          <w:sz w:val="22"/>
          <w:szCs w:val="22"/>
          <w:highlight w:val="yellow"/>
        </w:rPr>
      </w:pPr>
      <w:r w:rsidRPr="00B6447B">
        <w:rPr>
          <w:rFonts w:ascii="Georgia" w:hAnsi="Georgia"/>
          <w:sz w:val="22"/>
          <w:szCs w:val="22"/>
          <w:highlight w:val="yellow"/>
        </w:rPr>
        <w:t xml:space="preserve">Evaluate the implications of emerging financial issues in the higher education landscape for students, faculty, and other stakeholders. </w:t>
      </w:r>
    </w:p>
    <w:p w:rsidR="00B6447B" w:rsidRPr="00B6447B" w:rsidRDefault="00B6447B" w:rsidP="00B6447B">
      <w:pPr>
        <w:pStyle w:val="ListParagraph"/>
        <w:widowControl w:val="0"/>
        <w:numPr>
          <w:ilvl w:val="0"/>
          <w:numId w:val="1"/>
        </w:numPr>
        <w:tabs>
          <w:tab w:val="left" w:pos="220"/>
          <w:tab w:val="left" w:pos="720"/>
        </w:tabs>
        <w:autoSpaceDE w:val="0"/>
        <w:autoSpaceDN w:val="0"/>
        <w:adjustRightInd w:val="0"/>
        <w:spacing w:after="320"/>
        <w:rPr>
          <w:rFonts w:ascii="Georgia" w:hAnsi="Georgia" w:cs="Times New Roman"/>
          <w:color w:val="000000"/>
          <w:sz w:val="22"/>
          <w:szCs w:val="22"/>
          <w:highlight w:val="yellow"/>
        </w:rPr>
      </w:pPr>
      <w:r w:rsidRPr="00B6447B">
        <w:rPr>
          <w:rFonts w:ascii="Georgia" w:hAnsi="Georgia" w:cs="Times New Roman"/>
          <w:color w:val="000000"/>
          <w:sz w:val="22"/>
          <w:szCs w:val="22"/>
          <w:highlight w:val="yellow"/>
        </w:rPr>
        <w:t>Review and evaluate literature and research studies on the organization, governance, and administration of higher education.</w:t>
      </w:r>
    </w:p>
    <w:p w:rsidR="00B6447B" w:rsidRPr="00B6447B" w:rsidRDefault="00B6447B" w:rsidP="00B6447B">
      <w:pPr>
        <w:pStyle w:val="ListParagraph"/>
        <w:widowControl w:val="0"/>
        <w:numPr>
          <w:ilvl w:val="0"/>
          <w:numId w:val="1"/>
        </w:numPr>
        <w:tabs>
          <w:tab w:val="left" w:pos="220"/>
          <w:tab w:val="left" w:pos="720"/>
        </w:tabs>
        <w:autoSpaceDE w:val="0"/>
        <w:autoSpaceDN w:val="0"/>
        <w:adjustRightInd w:val="0"/>
        <w:spacing w:after="320"/>
        <w:rPr>
          <w:rFonts w:ascii="Georgia" w:hAnsi="Georgia" w:cs="Symbol"/>
          <w:color w:val="000000"/>
          <w:sz w:val="22"/>
          <w:szCs w:val="22"/>
          <w:highlight w:val="yellow"/>
        </w:rPr>
      </w:pPr>
      <w:r w:rsidRPr="00B6447B">
        <w:rPr>
          <w:rFonts w:ascii="Georgia" w:hAnsi="Georgia" w:cs="Times New Roman"/>
          <w:color w:val="000000"/>
          <w:sz w:val="22"/>
          <w:szCs w:val="22"/>
          <w:highlight w:val="yellow"/>
        </w:rPr>
        <w:t xml:space="preserve">Address issues of power and equity related to the planning and budgeting of higher education institutions. </w:t>
      </w:r>
    </w:p>
    <w:p w:rsidR="00B6447B" w:rsidRPr="00B6447B" w:rsidRDefault="00B6447B" w:rsidP="00B6447B">
      <w:pPr>
        <w:widowControl w:val="0"/>
        <w:tabs>
          <w:tab w:val="left" w:pos="220"/>
          <w:tab w:val="left" w:pos="720"/>
        </w:tabs>
        <w:autoSpaceDE w:val="0"/>
        <w:autoSpaceDN w:val="0"/>
        <w:adjustRightInd w:val="0"/>
        <w:spacing w:after="320"/>
        <w:contextualSpacing/>
        <w:rPr>
          <w:rFonts w:ascii="Georgia" w:hAnsi="Georgia" w:cs="Symbol"/>
          <w:b/>
          <w:color w:val="000000"/>
          <w:sz w:val="22"/>
          <w:szCs w:val="22"/>
          <w:highlight w:val="yellow"/>
        </w:rPr>
      </w:pPr>
    </w:p>
    <w:p w:rsidR="00B6447B" w:rsidRPr="00B6447B" w:rsidRDefault="00B6447B" w:rsidP="00B6447B">
      <w:pPr>
        <w:widowControl w:val="0"/>
        <w:tabs>
          <w:tab w:val="left" w:pos="220"/>
          <w:tab w:val="left" w:pos="720"/>
        </w:tabs>
        <w:autoSpaceDE w:val="0"/>
        <w:autoSpaceDN w:val="0"/>
        <w:adjustRightInd w:val="0"/>
        <w:spacing w:after="320"/>
        <w:contextualSpacing/>
        <w:rPr>
          <w:rFonts w:ascii="Georgia" w:hAnsi="Georgia" w:cs="Symbol"/>
          <w:b/>
          <w:color w:val="000000"/>
          <w:sz w:val="22"/>
          <w:szCs w:val="22"/>
          <w:highlight w:val="yellow"/>
        </w:rPr>
      </w:pPr>
      <w:r w:rsidRPr="00B6447B">
        <w:rPr>
          <w:rFonts w:ascii="Georgia" w:hAnsi="Georgia" w:cs="Symbol"/>
          <w:b/>
          <w:color w:val="000000"/>
          <w:sz w:val="22"/>
          <w:szCs w:val="22"/>
          <w:highlight w:val="yellow"/>
        </w:rPr>
        <w:lastRenderedPageBreak/>
        <w:t>Required Texts</w:t>
      </w:r>
    </w:p>
    <w:p w:rsidR="00B6447B" w:rsidRPr="00B6447B" w:rsidRDefault="00B6447B" w:rsidP="00B6447B">
      <w:pPr>
        <w:widowControl w:val="0"/>
        <w:tabs>
          <w:tab w:val="left" w:pos="220"/>
          <w:tab w:val="left" w:pos="720"/>
        </w:tabs>
        <w:autoSpaceDE w:val="0"/>
        <w:autoSpaceDN w:val="0"/>
        <w:adjustRightInd w:val="0"/>
        <w:spacing w:after="320"/>
        <w:contextualSpacing/>
        <w:rPr>
          <w:rFonts w:ascii="Georgia" w:hAnsi="Georgia"/>
          <w:color w:val="000000"/>
          <w:sz w:val="22"/>
          <w:szCs w:val="22"/>
          <w:highlight w:val="yellow"/>
        </w:rPr>
      </w:pPr>
    </w:p>
    <w:p w:rsidR="00B6447B" w:rsidRPr="00B6447B" w:rsidRDefault="00B6447B" w:rsidP="00B6447B">
      <w:pPr>
        <w:widowControl w:val="0"/>
        <w:autoSpaceDE w:val="0"/>
        <w:autoSpaceDN w:val="0"/>
        <w:adjustRightInd w:val="0"/>
        <w:spacing w:after="240"/>
        <w:ind w:left="720" w:hanging="720"/>
        <w:contextualSpacing/>
        <w:rPr>
          <w:rFonts w:ascii="Georgia" w:hAnsi="Georgia" w:cs="Times"/>
          <w:color w:val="000000"/>
          <w:sz w:val="22"/>
          <w:szCs w:val="22"/>
          <w:highlight w:val="yellow"/>
        </w:rPr>
      </w:pPr>
      <w:r w:rsidRPr="00B6447B">
        <w:rPr>
          <w:rFonts w:ascii="Georgia" w:hAnsi="Georgia"/>
          <w:color w:val="000000"/>
          <w:sz w:val="22"/>
          <w:szCs w:val="22"/>
          <w:highlight w:val="yellow"/>
        </w:rPr>
        <w:t xml:space="preserve">Serna, G. R., &amp; </w:t>
      </w:r>
      <w:proofErr w:type="spellStart"/>
      <w:r w:rsidRPr="00B6447B">
        <w:rPr>
          <w:rFonts w:ascii="Georgia" w:hAnsi="Georgia"/>
          <w:color w:val="000000"/>
          <w:sz w:val="22"/>
          <w:szCs w:val="22"/>
          <w:highlight w:val="yellow"/>
        </w:rPr>
        <w:t>Weiler</w:t>
      </w:r>
      <w:proofErr w:type="spellEnd"/>
      <w:r w:rsidRPr="00B6447B">
        <w:rPr>
          <w:rFonts w:ascii="Georgia" w:hAnsi="Georgia"/>
          <w:color w:val="000000"/>
          <w:sz w:val="22"/>
          <w:szCs w:val="22"/>
          <w:highlight w:val="yellow"/>
        </w:rPr>
        <w:t xml:space="preserve">, S. C. (2016). </w:t>
      </w:r>
      <w:r w:rsidRPr="00B6447B">
        <w:rPr>
          <w:rFonts w:ascii="Georgia" w:hAnsi="Georgia"/>
          <w:i/>
          <w:color w:val="000000"/>
          <w:sz w:val="22"/>
          <w:szCs w:val="22"/>
          <w:highlight w:val="yellow"/>
        </w:rPr>
        <w:t>Higher education, fiscal administration, and budgeting: An applied approach</w:t>
      </w:r>
      <w:r w:rsidRPr="00B6447B">
        <w:rPr>
          <w:rFonts w:ascii="Georgia" w:hAnsi="Georgia"/>
          <w:color w:val="000000"/>
          <w:sz w:val="22"/>
          <w:szCs w:val="22"/>
          <w:highlight w:val="yellow"/>
        </w:rPr>
        <w:t xml:space="preserve">. Lanham, MD: Rowman &amp; Littlefield. </w:t>
      </w:r>
    </w:p>
    <w:p w:rsidR="00B6447B" w:rsidRPr="00B6447B" w:rsidRDefault="00B6447B" w:rsidP="00B6447B">
      <w:pPr>
        <w:widowControl w:val="0"/>
        <w:autoSpaceDE w:val="0"/>
        <w:autoSpaceDN w:val="0"/>
        <w:adjustRightInd w:val="0"/>
        <w:spacing w:after="240"/>
        <w:contextualSpacing/>
        <w:rPr>
          <w:rFonts w:ascii="Georgia" w:hAnsi="Georgia" w:cs="Symbol"/>
          <w:color w:val="000000"/>
          <w:sz w:val="22"/>
          <w:szCs w:val="22"/>
          <w:highlight w:val="yellow"/>
        </w:rPr>
      </w:pPr>
    </w:p>
    <w:p w:rsidR="00B6447B" w:rsidRPr="00B6447B" w:rsidRDefault="00B6447B" w:rsidP="00B6447B">
      <w:pPr>
        <w:widowControl w:val="0"/>
        <w:autoSpaceDE w:val="0"/>
        <w:autoSpaceDN w:val="0"/>
        <w:adjustRightInd w:val="0"/>
        <w:spacing w:after="240"/>
        <w:ind w:left="720" w:hanging="720"/>
        <w:contextualSpacing/>
        <w:rPr>
          <w:rFonts w:ascii="Georgia" w:hAnsi="Georgia"/>
          <w:color w:val="000000"/>
          <w:sz w:val="22"/>
          <w:szCs w:val="22"/>
          <w:highlight w:val="yellow"/>
        </w:rPr>
      </w:pPr>
      <w:proofErr w:type="spellStart"/>
      <w:r w:rsidRPr="00B6447B">
        <w:rPr>
          <w:rFonts w:ascii="Georgia" w:hAnsi="Georgia"/>
          <w:color w:val="000000"/>
          <w:sz w:val="22"/>
          <w:szCs w:val="22"/>
          <w:highlight w:val="yellow"/>
        </w:rPr>
        <w:t>Weisbrod</w:t>
      </w:r>
      <w:proofErr w:type="spellEnd"/>
      <w:r w:rsidRPr="00B6447B">
        <w:rPr>
          <w:rFonts w:ascii="Georgia" w:hAnsi="Georgia"/>
          <w:color w:val="000000"/>
          <w:sz w:val="22"/>
          <w:szCs w:val="22"/>
          <w:highlight w:val="yellow"/>
        </w:rPr>
        <w:t xml:space="preserve">, Burton A., Ballou, Jeffrey P., &amp; Asch, Evelyn D. (2008). </w:t>
      </w:r>
      <w:r w:rsidRPr="00B6447B">
        <w:rPr>
          <w:rFonts w:ascii="Georgia" w:hAnsi="Georgia"/>
          <w:i/>
          <w:color w:val="000000"/>
          <w:sz w:val="22"/>
          <w:szCs w:val="22"/>
          <w:highlight w:val="yellow"/>
        </w:rPr>
        <w:t>Mission and money: Understanding the university</w:t>
      </w:r>
      <w:r w:rsidRPr="00B6447B">
        <w:rPr>
          <w:rFonts w:ascii="Georgia" w:hAnsi="Georgia"/>
          <w:color w:val="000000"/>
          <w:sz w:val="22"/>
          <w:szCs w:val="22"/>
          <w:highlight w:val="yellow"/>
        </w:rPr>
        <w:t xml:space="preserve">. New York, NY: Cambridge University Press.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 xml:space="preserve">Course Requirements and Evaluation </w:t>
      </w: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 xml:space="preserve">Class Attendance &amp; Participation – 30 points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Each student is expected to contribute to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 </w:t>
      </w:r>
    </w:p>
    <w:p w:rsidR="00B6447B" w:rsidRPr="00B6447B" w:rsidRDefault="00B6447B" w:rsidP="00B6447B">
      <w:pPr>
        <w:contextualSpacing/>
        <w:rPr>
          <w:rFonts w:ascii="Georgia" w:hAnsi="Georgia"/>
          <w:i/>
          <w:sz w:val="22"/>
          <w:szCs w:val="22"/>
          <w:highlight w:val="yellow"/>
        </w:rPr>
      </w:pP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Issue Paper Proposal – 20 points</w:t>
      </w: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Due via Canvas by Midnight February 5</w:t>
      </w:r>
      <w:r w:rsidRPr="00B6447B">
        <w:rPr>
          <w:rFonts w:ascii="Georgia" w:hAnsi="Georgia"/>
          <w:b/>
          <w:sz w:val="22"/>
          <w:szCs w:val="22"/>
          <w:highlight w:val="yellow"/>
          <w:vertAlign w:val="superscript"/>
        </w:rPr>
        <w:t>th</w:t>
      </w:r>
      <w:r w:rsidRPr="00B6447B">
        <w:rPr>
          <w:rFonts w:ascii="Georgia" w:hAnsi="Georgia"/>
          <w:b/>
          <w:sz w:val="22"/>
          <w:szCs w:val="22"/>
          <w:highlight w:val="yellow"/>
        </w:rPr>
        <w:t xml:space="preserve">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Students will submit a paper (2-4 pages) describing the topic of their final issue paper, a topic of the student’s choosing, and a preliminary list of scholarly articles that you plan to incorporate into your study. The proposal should discuss the following: </w:t>
      </w:r>
    </w:p>
    <w:p w:rsidR="00B6447B" w:rsidRPr="00B6447B" w:rsidRDefault="00B6447B" w:rsidP="00B6447B">
      <w:pPr>
        <w:pStyle w:val="ListParagraph"/>
        <w:numPr>
          <w:ilvl w:val="0"/>
          <w:numId w:val="3"/>
        </w:numPr>
        <w:rPr>
          <w:rFonts w:ascii="Georgia" w:hAnsi="Georgia"/>
          <w:sz w:val="22"/>
          <w:szCs w:val="22"/>
          <w:highlight w:val="yellow"/>
        </w:rPr>
      </w:pPr>
      <w:r w:rsidRPr="00B6447B">
        <w:rPr>
          <w:rFonts w:ascii="Georgia" w:hAnsi="Georgia"/>
          <w:sz w:val="22"/>
          <w:szCs w:val="22"/>
          <w:highlight w:val="yellow"/>
        </w:rPr>
        <w:t xml:space="preserve">Background on the issue </w:t>
      </w:r>
    </w:p>
    <w:p w:rsidR="00B6447B" w:rsidRPr="00B6447B" w:rsidRDefault="00B6447B" w:rsidP="00B6447B">
      <w:pPr>
        <w:pStyle w:val="ListParagraph"/>
        <w:numPr>
          <w:ilvl w:val="0"/>
          <w:numId w:val="3"/>
        </w:numPr>
        <w:rPr>
          <w:rFonts w:ascii="Georgia" w:hAnsi="Georgia"/>
          <w:sz w:val="22"/>
          <w:szCs w:val="22"/>
          <w:highlight w:val="yellow"/>
        </w:rPr>
      </w:pPr>
      <w:r w:rsidRPr="00B6447B">
        <w:rPr>
          <w:rFonts w:ascii="Georgia" w:hAnsi="Georgia"/>
          <w:sz w:val="22"/>
          <w:szCs w:val="22"/>
          <w:highlight w:val="yellow"/>
        </w:rPr>
        <w:t>How and why this issue is significant</w:t>
      </w:r>
    </w:p>
    <w:p w:rsidR="00B6447B" w:rsidRPr="00B6447B" w:rsidRDefault="00B6447B" w:rsidP="00B6447B">
      <w:pPr>
        <w:pStyle w:val="ListParagraph"/>
        <w:numPr>
          <w:ilvl w:val="0"/>
          <w:numId w:val="3"/>
        </w:numPr>
        <w:rPr>
          <w:rFonts w:ascii="Georgia" w:hAnsi="Georgia"/>
          <w:sz w:val="22"/>
          <w:szCs w:val="22"/>
          <w:highlight w:val="yellow"/>
        </w:rPr>
      </w:pPr>
      <w:r w:rsidRPr="00B6447B">
        <w:rPr>
          <w:rFonts w:ascii="Georgia" w:hAnsi="Georgia"/>
          <w:sz w:val="22"/>
          <w:szCs w:val="22"/>
          <w:highlight w:val="yellow"/>
        </w:rPr>
        <w:t>Institutional type and context of the issue</w:t>
      </w:r>
    </w:p>
    <w:p w:rsidR="00B6447B" w:rsidRPr="00B6447B" w:rsidRDefault="00B6447B" w:rsidP="00B6447B">
      <w:pPr>
        <w:pStyle w:val="ListParagraph"/>
        <w:numPr>
          <w:ilvl w:val="0"/>
          <w:numId w:val="3"/>
        </w:numPr>
        <w:rPr>
          <w:rFonts w:ascii="Georgia" w:hAnsi="Georgia"/>
          <w:sz w:val="22"/>
          <w:szCs w:val="22"/>
          <w:highlight w:val="yellow"/>
        </w:rPr>
      </w:pPr>
      <w:r w:rsidRPr="00B6447B">
        <w:rPr>
          <w:rFonts w:ascii="Georgia" w:hAnsi="Georgia"/>
          <w:sz w:val="22"/>
          <w:szCs w:val="22"/>
          <w:highlight w:val="yellow"/>
        </w:rPr>
        <w:t xml:space="preserve">Examine, evaluate, and critique scholarly resources surrounding the issue </w:t>
      </w:r>
    </w:p>
    <w:p w:rsidR="00B6447B" w:rsidRPr="00B6447B" w:rsidRDefault="00B6447B" w:rsidP="00B6447B">
      <w:pPr>
        <w:pStyle w:val="ListParagraph"/>
        <w:numPr>
          <w:ilvl w:val="0"/>
          <w:numId w:val="3"/>
        </w:numPr>
        <w:rPr>
          <w:rFonts w:ascii="Georgia" w:hAnsi="Georgia"/>
          <w:sz w:val="22"/>
          <w:szCs w:val="22"/>
          <w:highlight w:val="yellow"/>
        </w:rPr>
      </w:pPr>
      <w:r w:rsidRPr="00B6447B">
        <w:rPr>
          <w:rFonts w:ascii="Georgia" w:hAnsi="Georgia"/>
          <w:sz w:val="22"/>
          <w:szCs w:val="22"/>
          <w:highlight w:val="yellow"/>
        </w:rPr>
        <w:t xml:space="preserve">Discuss future developments related to this issue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 xml:space="preserve">Financial Priorities Paper – 10 points </w:t>
      </w:r>
    </w:p>
    <w:p w:rsidR="00B6447B" w:rsidRPr="00B6447B" w:rsidRDefault="00B6447B" w:rsidP="00B6447B">
      <w:pPr>
        <w:contextualSpacing/>
        <w:rPr>
          <w:rFonts w:ascii="Georgia" w:hAnsi="Georgia"/>
          <w:i/>
          <w:sz w:val="22"/>
          <w:szCs w:val="22"/>
          <w:highlight w:val="yellow"/>
        </w:rPr>
      </w:pPr>
      <w:r w:rsidRPr="00B6447B">
        <w:rPr>
          <w:rFonts w:ascii="Georgia" w:hAnsi="Georgia"/>
          <w:b/>
          <w:sz w:val="22"/>
          <w:szCs w:val="22"/>
          <w:highlight w:val="yellow"/>
        </w:rPr>
        <w:t>Due via Canvas by Midnight March 5</w:t>
      </w:r>
      <w:r w:rsidRPr="00B6447B">
        <w:rPr>
          <w:rFonts w:ascii="Georgia" w:hAnsi="Georgia"/>
          <w:b/>
          <w:sz w:val="22"/>
          <w:szCs w:val="22"/>
          <w:highlight w:val="yellow"/>
          <w:vertAlign w:val="superscript"/>
        </w:rPr>
        <w:t>th</w:t>
      </w:r>
      <w:r w:rsidRPr="00B6447B">
        <w:rPr>
          <w:rFonts w:ascii="Georgia" w:hAnsi="Georgia"/>
          <w:b/>
          <w:sz w:val="22"/>
          <w:szCs w:val="22"/>
          <w:highlight w:val="yellow"/>
        </w:rPr>
        <w:t xml:space="preserve">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Students will choose a specific institution and choose 3-5 financial priorities for that institution (e.g. need-based financial aid, faculty incentives for research, a new athletics building). Students should provide evidence for the need for these recommendations and discuss the implications of their financial priorities for growth, but also how their decisions will affect other areas of university operations that will not receive funding. Students should come prepared to discuss their recommendations in class. Students should also prepare a written memo (5 pages maximum) for submission at the end of that class session that includes the following: </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Context (institution type, number of students, etc.)</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Discussion of 3-5 financial priorities</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Justification for each financial priority</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 xml:space="preserve">Implications of each financial priority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 xml:space="preserve">Financial Issues Case Study – 10 points </w:t>
      </w: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Due via Canvas by Midnight March 26</w:t>
      </w:r>
      <w:r w:rsidRPr="00B6447B">
        <w:rPr>
          <w:rFonts w:ascii="Georgia" w:hAnsi="Georgia"/>
          <w:b/>
          <w:sz w:val="22"/>
          <w:szCs w:val="22"/>
          <w:highlight w:val="yellow"/>
          <w:vertAlign w:val="superscript"/>
        </w:rPr>
        <w:t>th</w:t>
      </w:r>
      <w:r w:rsidRPr="00B6447B">
        <w:rPr>
          <w:rFonts w:ascii="Georgia" w:hAnsi="Georgia"/>
          <w:b/>
          <w:sz w:val="22"/>
          <w:szCs w:val="22"/>
          <w:highlight w:val="yellow"/>
        </w:rPr>
        <w:t xml:space="preserve">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Students will focus on a case study distributed in Session 9 (March 6</w:t>
      </w:r>
      <w:r w:rsidRPr="00B6447B">
        <w:rPr>
          <w:rFonts w:ascii="Georgia" w:hAnsi="Georgia"/>
          <w:sz w:val="22"/>
          <w:szCs w:val="22"/>
          <w:highlight w:val="yellow"/>
          <w:vertAlign w:val="superscript"/>
        </w:rPr>
        <w:t>th</w:t>
      </w:r>
      <w:r w:rsidRPr="00B6447B">
        <w:rPr>
          <w:rFonts w:ascii="Georgia" w:hAnsi="Georgia"/>
          <w:sz w:val="22"/>
          <w:szCs w:val="22"/>
          <w:highlight w:val="yellow"/>
        </w:rPr>
        <w:t xml:space="preserve">). Students should come prepared to discuss the case in Session 12 (March 27). Students should also prepare a written case analysis (5 pages maximum) for submission at the end of that class session that answers the following questions: </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 xml:space="preserve">What are the basic facts and core problem of the case study? </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What are the causes of this problem?</w:t>
      </w:r>
    </w:p>
    <w:p w:rsidR="00B6447B" w:rsidRPr="00B6447B" w:rsidRDefault="00B6447B" w:rsidP="00B6447B">
      <w:pPr>
        <w:pStyle w:val="ListParagraph"/>
        <w:numPr>
          <w:ilvl w:val="1"/>
          <w:numId w:val="2"/>
        </w:numPr>
        <w:rPr>
          <w:rFonts w:ascii="Georgia" w:hAnsi="Georgia"/>
          <w:sz w:val="22"/>
          <w:szCs w:val="22"/>
          <w:highlight w:val="yellow"/>
        </w:rPr>
      </w:pPr>
      <w:r w:rsidRPr="00B6447B">
        <w:rPr>
          <w:rFonts w:ascii="Georgia" w:hAnsi="Georgia"/>
          <w:sz w:val="22"/>
          <w:szCs w:val="22"/>
          <w:highlight w:val="yellow"/>
        </w:rPr>
        <w:t xml:space="preserve">What kind of action is needed? </w:t>
      </w:r>
    </w:p>
    <w:p w:rsidR="00B6447B" w:rsidRPr="00B6447B" w:rsidRDefault="00B6447B" w:rsidP="00B6447B">
      <w:pPr>
        <w:contextualSpacing/>
        <w:rPr>
          <w:rFonts w:ascii="Georgia" w:hAnsi="Georgia"/>
          <w:i/>
          <w:sz w:val="22"/>
          <w:szCs w:val="22"/>
          <w:highlight w:val="yellow"/>
        </w:rPr>
      </w:pP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 xml:space="preserve">Issue Paper Presentation – 10 points </w:t>
      </w: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In-class Presentations on Session 16 April 24</w:t>
      </w:r>
      <w:r w:rsidRPr="00B6447B">
        <w:rPr>
          <w:rFonts w:ascii="Georgia" w:hAnsi="Georgia"/>
          <w:b/>
          <w:sz w:val="22"/>
          <w:szCs w:val="22"/>
          <w:highlight w:val="yellow"/>
          <w:vertAlign w:val="superscript"/>
        </w:rPr>
        <w:t>th</w:t>
      </w:r>
      <w:r w:rsidRPr="00B6447B">
        <w:rPr>
          <w:rFonts w:ascii="Georgia" w:hAnsi="Georgia"/>
          <w:b/>
          <w:sz w:val="22"/>
          <w:szCs w:val="22"/>
          <w:highlight w:val="yellow"/>
        </w:rPr>
        <w:t xml:space="preserve">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After submitting the final issue paper, students will present their work in a roundtable format with other students. These presentations will be 10 minutes long. Students will be expected to comment on other students’ work, raise questions, and actively engage while other students’ present their work. Successful presentations will be well thought out, discuss relevant scholarly resources, and must include a one page handout.</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i/>
          <w:sz w:val="22"/>
          <w:szCs w:val="22"/>
          <w:highlight w:val="yellow"/>
        </w:rPr>
      </w:pPr>
    </w:p>
    <w:p w:rsidR="00B6447B" w:rsidRPr="00B6447B" w:rsidRDefault="00B6447B" w:rsidP="00B6447B">
      <w:pPr>
        <w:contextualSpacing/>
        <w:rPr>
          <w:rFonts w:ascii="Georgia" w:hAnsi="Georgia"/>
          <w:i/>
          <w:sz w:val="22"/>
          <w:szCs w:val="22"/>
          <w:highlight w:val="yellow"/>
        </w:rPr>
      </w:pPr>
      <w:r w:rsidRPr="00B6447B">
        <w:rPr>
          <w:rFonts w:ascii="Georgia" w:hAnsi="Georgia"/>
          <w:i/>
          <w:sz w:val="22"/>
          <w:szCs w:val="22"/>
          <w:highlight w:val="yellow"/>
        </w:rPr>
        <w:t>Issue Paper – 20 points</w:t>
      </w:r>
    </w:p>
    <w:p w:rsidR="00B6447B" w:rsidRPr="00B6447B" w:rsidRDefault="00B6447B" w:rsidP="00B6447B">
      <w:pPr>
        <w:contextualSpacing/>
        <w:rPr>
          <w:rFonts w:ascii="Georgia" w:hAnsi="Georgia"/>
          <w:b/>
          <w:sz w:val="22"/>
          <w:szCs w:val="22"/>
          <w:highlight w:val="yellow"/>
        </w:rPr>
      </w:pPr>
      <w:r w:rsidRPr="00B6447B">
        <w:rPr>
          <w:rFonts w:ascii="Georgia" w:hAnsi="Georgia"/>
          <w:b/>
          <w:sz w:val="22"/>
          <w:szCs w:val="22"/>
          <w:highlight w:val="yellow"/>
        </w:rPr>
        <w:t>Due via Canvas on Session 16 April 24</w:t>
      </w:r>
      <w:r w:rsidRPr="00B6447B">
        <w:rPr>
          <w:rFonts w:ascii="Georgia" w:hAnsi="Georgia"/>
          <w:b/>
          <w:sz w:val="22"/>
          <w:szCs w:val="22"/>
          <w:highlight w:val="yellow"/>
          <w:vertAlign w:val="superscript"/>
        </w:rPr>
        <w:t>th</w:t>
      </w:r>
      <w:r w:rsidRPr="00B6447B">
        <w:rPr>
          <w:rFonts w:ascii="Georgia" w:hAnsi="Georgia"/>
          <w:b/>
          <w:sz w:val="22"/>
          <w:szCs w:val="22"/>
          <w:highlight w:val="yellow"/>
        </w:rPr>
        <w:t xml:space="preserve"> </w:t>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Students will develop papers that examine a particular issue related to planning and budgeting in higher education. Issue papers will be assessed based on the importance of the issue discussed, incorporation of scholarly resources, clarity of writing and adherence to APA style, and analysis of the future implications of this issue for future research and practice in higher education. Each issue paper (15 pages) should follow APA format. </w:t>
      </w:r>
    </w:p>
    <w:p w:rsidR="00B6447B" w:rsidRPr="00B6447B" w:rsidRDefault="00B6447B" w:rsidP="00B6447B">
      <w:pPr>
        <w:contextualSpacing/>
        <w:rPr>
          <w:rFonts w:ascii="Georgia" w:hAnsi="Georgia"/>
          <w:sz w:val="22"/>
          <w:szCs w:val="22"/>
          <w:highlight w:val="yellow"/>
        </w:rPr>
      </w:pP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30 points </w:t>
      </w:r>
      <w:r w:rsidRPr="00B6447B">
        <w:rPr>
          <w:rFonts w:ascii="Georgia" w:hAnsi="Georgia"/>
          <w:sz w:val="22"/>
          <w:szCs w:val="22"/>
          <w:highlight w:val="yellow"/>
        </w:rPr>
        <w:tab/>
        <w:t>Class Attendance &amp; Participation</w:t>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10 points </w:t>
      </w:r>
      <w:r w:rsidRPr="00B6447B">
        <w:rPr>
          <w:rFonts w:ascii="Georgia" w:hAnsi="Georgia"/>
          <w:sz w:val="22"/>
          <w:szCs w:val="22"/>
          <w:highlight w:val="yellow"/>
        </w:rPr>
        <w:tab/>
        <w:t>Financial Priorities Paper</w:t>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10 points</w:t>
      </w:r>
      <w:r w:rsidRPr="00B6447B">
        <w:rPr>
          <w:rFonts w:ascii="Georgia" w:hAnsi="Georgia"/>
          <w:sz w:val="22"/>
          <w:szCs w:val="22"/>
          <w:highlight w:val="yellow"/>
        </w:rPr>
        <w:tab/>
        <w:t>Financial Issues Case Study</w:t>
      </w:r>
      <w:r w:rsidRPr="00B6447B">
        <w:rPr>
          <w:rFonts w:ascii="Georgia" w:hAnsi="Georgia"/>
          <w:sz w:val="22"/>
          <w:szCs w:val="22"/>
          <w:highlight w:val="yellow"/>
        </w:rPr>
        <w:tab/>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20 points </w:t>
      </w:r>
      <w:r w:rsidRPr="00B6447B">
        <w:rPr>
          <w:rFonts w:ascii="Georgia" w:hAnsi="Georgia"/>
          <w:sz w:val="22"/>
          <w:szCs w:val="22"/>
          <w:highlight w:val="yellow"/>
        </w:rPr>
        <w:tab/>
        <w:t xml:space="preserve">Issue Paper Proposal </w:t>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p>
    <w:p w:rsidR="00B6447B" w:rsidRPr="00B6447B" w:rsidRDefault="00B6447B" w:rsidP="00B6447B">
      <w:pPr>
        <w:contextualSpacing/>
        <w:rPr>
          <w:rFonts w:ascii="Georgia" w:hAnsi="Georgia"/>
          <w:sz w:val="22"/>
          <w:szCs w:val="22"/>
          <w:highlight w:val="yellow"/>
        </w:rPr>
      </w:pPr>
      <w:r w:rsidRPr="00B6447B">
        <w:rPr>
          <w:rFonts w:ascii="Georgia" w:hAnsi="Georgia"/>
          <w:sz w:val="22"/>
          <w:szCs w:val="22"/>
          <w:highlight w:val="yellow"/>
        </w:rPr>
        <w:t xml:space="preserve">10 points </w:t>
      </w:r>
      <w:r w:rsidRPr="00B6447B">
        <w:rPr>
          <w:rFonts w:ascii="Georgia" w:hAnsi="Georgia"/>
          <w:sz w:val="22"/>
          <w:szCs w:val="22"/>
          <w:highlight w:val="yellow"/>
        </w:rPr>
        <w:tab/>
        <w:t xml:space="preserve">Issue Paper Presentation </w:t>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p>
    <w:p w:rsidR="00B6447B" w:rsidRPr="00B6447B" w:rsidRDefault="00B6447B" w:rsidP="00B6447B">
      <w:pPr>
        <w:contextualSpacing/>
        <w:rPr>
          <w:rFonts w:ascii="Georgia" w:hAnsi="Georgia"/>
          <w:sz w:val="22"/>
          <w:szCs w:val="22"/>
          <w:highlight w:val="yellow"/>
          <w:u w:val="single"/>
        </w:rPr>
      </w:pPr>
      <w:r w:rsidRPr="00B6447B">
        <w:rPr>
          <w:rFonts w:ascii="Georgia" w:hAnsi="Georgia"/>
          <w:sz w:val="22"/>
          <w:szCs w:val="22"/>
          <w:highlight w:val="yellow"/>
          <w:u w:val="single"/>
        </w:rPr>
        <w:t>20 points</w:t>
      </w:r>
      <w:r w:rsidRPr="00B6447B">
        <w:rPr>
          <w:rFonts w:ascii="Georgia" w:hAnsi="Georgia"/>
          <w:sz w:val="22"/>
          <w:szCs w:val="22"/>
          <w:highlight w:val="yellow"/>
        </w:rPr>
        <w:t xml:space="preserve"> </w:t>
      </w:r>
      <w:r w:rsidRPr="00B6447B">
        <w:rPr>
          <w:rFonts w:ascii="Georgia" w:hAnsi="Georgia"/>
          <w:sz w:val="22"/>
          <w:szCs w:val="22"/>
          <w:highlight w:val="yellow"/>
        </w:rPr>
        <w:tab/>
        <w:t xml:space="preserve">Issue Paper </w:t>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r w:rsidRPr="00B6447B">
        <w:rPr>
          <w:rFonts w:ascii="Georgia" w:hAnsi="Georgia"/>
          <w:sz w:val="22"/>
          <w:szCs w:val="22"/>
          <w:highlight w:val="yellow"/>
        </w:rPr>
        <w:tab/>
      </w:r>
    </w:p>
    <w:p w:rsidR="00B6447B" w:rsidRPr="00311247" w:rsidRDefault="00B6447B" w:rsidP="00B6447B">
      <w:pPr>
        <w:contextualSpacing/>
        <w:rPr>
          <w:rFonts w:ascii="Georgia" w:hAnsi="Georgia"/>
          <w:sz w:val="22"/>
          <w:szCs w:val="22"/>
        </w:rPr>
      </w:pPr>
      <w:r w:rsidRPr="00B6447B">
        <w:rPr>
          <w:rFonts w:ascii="Georgia" w:hAnsi="Georgia"/>
          <w:sz w:val="22"/>
          <w:szCs w:val="22"/>
          <w:highlight w:val="yellow"/>
        </w:rPr>
        <w:t>100 points</w:t>
      </w:r>
      <w:r w:rsidRPr="00311247">
        <w:rPr>
          <w:rFonts w:ascii="Georgia" w:hAnsi="Georgia"/>
          <w:sz w:val="22"/>
          <w:szCs w:val="22"/>
        </w:rPr>
        <w:tab/>
      </w:r>
      <w:r w:rsidRPr="00311247">
        <w:rPr>
          <w:rFonts w:ascii="Georgia" w:hAnsi="Georgia"/>
          <w:sz w:val="22"/>
          <w:szCs w:val="22"/>
        </w:rPr>
        <w:tab/>
      </w:r>
      <w:r w:rsidRPr="00311247">
        <w:rPr>
          <w:rFonts w:ascii="Georgia" w:hAnsi="Georgia"/>
          <w:sz w:val="22"/>
          <w:szCs w:val="22"/>
        </w:rPr>
        <w:tab/>
      </w:r>
      <w:r w:rsidRPr="00311247">
        <w:rPr>
          <w:rFonts w:ascii="Georgia" w:hAnsi="Georgia"/>
          <w:sz w:val="22"/>
          <w:szCs w:val="22"/>
        </w:rPr>
        <w:tab/>
      </w:r>
      <w:r w:rsidRPr="00311247">
        <w:rPr>
          <w:rFonts w:ascii="Georgia" w:hAnsi="Georgia"/>
          <w:sz w:val="22"/>
          <w:szCs w:val="22"/>
        </w:rPr>
        <w:tab/>
      </w:r>
      <w:r w:rsidRPr="00311247">
        <w:rPr>
          <w:rFonts w:ascii="Georgia" w:hAnsi="Georgia"/>
          <w:sz w:val="22"/>
          <w:szCs w:val="22"/>
        </w:rPr>
        <w:tab/>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Grading Scale </w:t>
      </w:r>
    </w:p>
    <w:p w:rsidR="00B6447B" w:rsidRPr="00311247" w:rsidRDefault="00B6447B" w:rsidP="00B6447B">
      <w:pPr>
        <w:contextualSpacing/>
        <w:rPr>
          <w:rFonts w:ascii="Georgia" w:hAnsi="Georgia"/>
          <w:sz w:val="22"/>
          <w:szCs w:val="22"/>
        </w:rPr>
      </w:pPr>
      <w:r w:rsidRPr="00311247">
        <w:rPr>
          <w:rFonts w:ascii="Georgia" w:hAnsi="Georgia"/>
          <w:sz w:val="22"/>
          <w:szCs w:val="22"/>
        </w:rPr>
        <w:t>A</w:t>
      </w:r>
      <w:r w:rsidRPr="00311247">
        <w:rPr>
          <w:rFonts w:ascii="Georgia" w:hAnsi="Georgia"/>
          <w:sz w:val="22"/>
          <w:szCs w:val="22"/>
        </w:rPr>
        <w:tab/>
        <w:t>90-100 points</w:t>
      </w:r>
    </w:p>
    <w:p w:rsidR="00B6447B" w:rsidRPr="00311247" w:rsidRDefault="00B6447B" w:rsidP="00B6447B">
      <w:pPr>
        <w:contextualSpacing/>
        <w:rPr>
          <w:rFonts w:ascii="Georgia" w:hAnsi="Georgia"/>
          <w:sz w:val="22"/>
          <w:szCs w:val="22"/>
        </w:rPr>
      </w:pPr>
      <w:r w:rsidRPr="00311247">
        <w:rPr>
          <w:rFonts w:ascii="Georgia" w:hAnsi="Georgia"/>
          <w:sz w:val="22"/>
          <w:szCs w:val="22"/>
        </w:rPr>
        <w:t>B</w:t>
      </w:r>
      <w:r w:rsidRPr="00311247">
        <w:rPr>
          <w:rFonts w:ascii="Georgia" w:hAnsi="Georgia"/>
          <w:sz w:val="22"/>
          <w:szCs w:val="22"/>
        </w:rPr>
        <w:tab/>
        <w:t>80-89 points</w:t>
      </w:r>
    </w:p>
    <w:p w:rsidR="00B6447B" w:rsidRPr="00311247" w:rsidRDefault="00B6447B" w:rsidP="00B6447B">
      <w:pPr>
        <w:contextualSpacing/>
        <w:rPr>
          <w:rFonts w:ascii="Georgia" w:hAnsi="Georgia"/>
          <w:sz w:val="22"/>
          <w:szCs w:val="22"/>
        </w:rPr>
      </w:pPr>
      <w:r w:rsidRPr="00311247">
        <w:rPr>
          <w:rFonts w:ascii="Georgia" w:hAnsi="Georgia"/>
          <w:sz w:val="22"/>
          <w:szCs w:val="22"/>
        </w:rPr>
        <w:t>C</w:t>
      </w:r>
      <w:r w:rsidRPr="00311247">
        <w:rPr>
          <w:rFonts w:ascii="Georgia" w:hAnsi="Georgia"/>
          <w:sz w:val="22"/>
          <w:szCs w:val="22"/>
        </w:rPr>
        <w:tab/>
        <w:t>70-79 points</w:t>
      </w:r>
    </w:p>
    <w:p w:rsidR="00B6447B" w:rsidRPr="00311247" w:rsidRDefault="00B6447B" w:rsidP="00B6447B">
      <w:pPr>
        <w:contextualSpacing/>
        <w:rPr>
          <w:rFonts w:ascii="Georgia" w:hAnsi="Georgia"/>
          <w:sz w:val="22"/>
          <w:szCs w:val="22"/>
        </w:rPr>
      </w:pPr>
      <w:r w:rsidRPr="00311247">
        <w:rPr>
          <w:rFonts w:ascii="Georgia" w:hAnsi="Georgia"/>
          <w:sz w:val="22"/>
          <w:szCs w:val="22"/>
        </w:rPr>
        <w:t>D</w:t>
      </w:r>
      <w:r w:rsidRPr="00311247">
        <w:rPr>
          <w:rFonts w:ascii="Georgia" w:hAnsi="Georgia"/>
          <w:sz w:val="22"/>
          <w:szCs w:val="22"/>
        </w:rPr>
        <w:tab/>
        <w:t>60-69 points</w:t>
      </w:r>
    </w:p>
    <w:p w:rsidR="00B6447B" w:rsidRPr="00311247" w:rsidRDefault="00B6447B" w:rsidP="00B6447B">
      <w:pPr>
        <w:contextualSpacing/>
        <w:rPr>
          <w:rFonts w:ascii="Georgia" w:hAnsi="Georgia"/>
          <w:sz w:val="22"/>
          <w:szCs w:val="22"/>
        </w:rPr>
      </w:pPr>
      <w:r w:rsidRPr="00311247">
        <w:rPr>
          <w:rFonts w:ascii="Georgia" w:hAnsi="Georgia"/>
          <w:sz w:val="22"/>
          <w:szCs w:val="22"/>
        </w:rPr>
        <w:t>F</w:t>
      </w:r>
      <w:r w:rsidRPr="00311247">
        <w:rPr>
          <w:rFonts w:ascii="Georgia" w:hAnsi="Georgia"/>
          <w:sz w:val="22"/>
          <w:szCs w:val="22"/>
        </w:rPr>
        <w:tab/>
        <w:t>Below 60</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Student Support </w:t>
      </w:r>
    </w:p>
    <w:p w:rsidR="00B6447B" w:rsidRPr="00311247" w:rsidRDefault="00B6447B" w:rsidP="00B6447B">
      <w:pPr>
        <w:contextualSpacing/>
        <w:rPr>
          <w:rFonts w:ascii="Georgia" w:hAnsi="Georgia"/>
          <w:bCs/>
          <w:i/>
          <w:color w:val="000000"/>
          <w:sz w:val="22"/>
          <w:szCs w:val="22"/>
        </w:rPr>
      </w:pPr>
    </w:p>
    <w:p w:rsidR="00B6447B" w:rsidRPr="00311247" w:rsidRDefault="00B6447B" w:rsidP="00B6447B">
      <w:pPr>
        <w:contextualSpacing/>
        <w:rPr>
          <w:rFonts w:ascii="Georgia" w:hAnsi="Georgia"/>
          <w:sz w:val="22"/>
          <w:szCs w:val="22"/>
        </w:rPr>
      </w:pPr>
      <w:r w:rsidRPr="00311247">
        <w:rPr>
          <w:rFonts w:ascii="Georgia" w:hAnsi="Georgia"/>
          <w:bCs/>
          <w:i/>
          <w:color w:val="000000"/>
          <w:sz w:val="22"/>
          <w:szCs w:val="22"/>
        </w:rPr>
        <w:t>Disability Accommodations</w:t>
      </w:r>
      <w:r w:rsidRPr="00311247">
        <w:rPr>
          <w:rFonts w:ascii="Georgia" w:hAnsi="Georgia"/>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iCs/>
          <w:spacing w:val="-1"/>
          <w:sz w:val="22"/>
          <w:szCs w:val="22"/>
        </w:rPr>
      </w:pPr>
      <w:r w:rsidRPr="00311247">
        <w:rPr>
          <w:rFonts w:ascii="Georgia" w:hAnsi="Georgia"/>
          <w:i/>
          <w:iCs/>
          <w:spacing w:val="-1"/>
          <w:sz w:val="22"/>
          <w:szCs w:val="22"/>
        </w:rPr>
        <w:t>Basic Needs Accommodations</w:t>
      </w:r>
      <w:r w:rsidRPr="00311247">
        <w:rPr>
          <w:rFonts w:ascii="Georgia" w:hAnsi="Georgia"/>
          <w:iCs/>
          <w:spacing w:val="-1"/>
          <w:sz w:val="22"/>
          <w:szCs w:val="22"/>
        </w:rPr>
        <w:t>: 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rsidR="00B6447B" w:rsidRPr="00311247" w:rsidRDefault="00B6447B" w:rsidP="00B6447B">
      <w:pPr>
        <w:contextualSpacing/>
        <w:rPr>
          <w:rFonts w:ascii="Georgia" w:hAnsi="Georgia"/>
          <w:iCs/>
          <w:spacing w:val="-1"/>
          <w:sz w:val="22"/>
          <w:szCs w:val="22"/>
        </w:rPr>
      </w:pPr>
    </w:p>
    <w:p w:rsidR="00B6447B" w:rsidRPr="00311247" w:rsidRDefault="00B6447B" w:rsidP="00B6447B">
      <w:pPr>
        <w:contextualSpacing/>
        <w:rPr>
          <w:rFonts w:ascii="Georgia" w:hAnsi="Georgia"/>
          <w:b/>
          <w:iCs/>
          <w:spacing w:val="-1"/>
          <w:sz w:val="22"/>
          <w:szCs w:val="22"/>
        </w:rPr>
      </w:pPr>
      <w:r w:rsidRPr="00311247">
        <w:rPr>
          <w:rFonts w:ascii="Georgia" w:hAnsi="Georgia"/>
          <w:b/>
          <w:iCs/>
          <w:spacing w:val="-1"/>
          <w:sz w:val="22"/>
          <w:szCs w:val="22"/>
        </w:rPr>
        <w:t xml:space="preserve">Respect for Diversity </w:t>
      </w:r>
    </w:p>
    <w:p w:rsidR="00B6447B" w:rsidRPr="00311247" w:rsidRDefault="00B6447B" w:rsidP="00B6447B">
      <w:pPr>
        <w:rPr>
          <w:rFonts w:ascii="Georgia" w:hAnsi="Georgia"/>
          <w:i/>
          <w:sz w:val="22"/>
          <w:szCs w:val="22"/>
          <w:shd w:val="clear" w:color="auto" w:fill="FFFFFF"/>
        </w:rPr>
      </w:pPr>
    </w:p>
    <w:p w:rsidR="00B6447B" w:rsidRPr="00311247" w:rsidRDefault="00B6447B" w:rsidP="00B6447B">
      <w:pPr>
        <w:rPr>
          <w:rFonts w:ascii="Georgia" w:hAnsi="Georgia"/>
          <w:sz w:val="22"/>
          <w:szCs w:val="22"/>
        </w:rPr>
      </w:pPr>
      <w:r w:rsidRPr="00311247">
        <w:rPr>
          <w:rFonts w:ascii="Georgia" w:hAnsi="Georgia"/>
          <w:i/>
          <w:sz w:val="22"/>
          <w:szCs w:val="22"/>
          <w:shd w:val="clear" w:color="auto" w:fill="FFFFFF"/>
        </w:rPr>
        <w:lastRenderedPageBreak/>
        <w:t>Non-Discrimination Policy</w:t>
      </w:r>
      <w:r w:rsidRPr="00311247">
        <w:rPr>
          <w:rFonts w:ascii="Georgia" w:hAnsi="Georgia"/>
          <w:sz w:val="22"/>
          <w:szCs w:val="22"/>
          <w:shd w:val="clear" w:color="auto" w:fill="FFFFFF"/>
        </w:rPr>
        <w:t xml:space="preserve">: </w:t>
      </w:r>
      <w:r w:rsidRPr="00311247">
        <w:rPr>
          <w:rFonts w:ascii="Georgia"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6" w:history="1">
        <w:r w:rsidRPr="00311247">
          <w:rPr>
            <w:rStyle w:val="Hyperlink"/>
            <w:rFonts w:ascii="Georgia" w:hAnsi="Georgia"/>
            <w:sz w:val="22"/>
            <w:szCs w:val="22"/>
          </w:rPr>
          <w:t>www.auburn.edu/titleix</w:t>
        </w:r>
      </w:hyperlink>
      <w:r w:rsidRPr="00311247">
        <w:rPr>
          <w:rFonts w:ascii="Georgia" w:hAnsi="Georgia"/>
          <w:sz w:val="22"/>
          <w:szCs w:val="22"/>
        </w:rPr>
        <w:t xml:space="preserve"> .</w:t>
      </w:r>
    </w:p>
    <w:p w:rsidR="00B6447B" w:rsidRPr="00311247" w:rsidRDefault="00B6447B" w:rsidP="00B6447B">
      <w:pPr>
        <w:contextualSpacing/>
        <w:rPr>
          <w:rFonts w:ascii="Georgia" w:hAnsi="Georgia"/>
          <w:b/>
          <w:iCs/>
          <w:spacing w:val="-1"/>
          <w:sz w:val="22"/>
          <w:szCs w:val="22"/>
        </w:rPr>
      </w:pPr>
    </w:p>
    <w:p w:rsidR="00B6447B" w:rsidRPr="00311247" w:rsidRDefault="00B6447B" w:rsidP="00B6447B">
      <w:pPr>
        <w:contextualSpacing/>
        <w:rPr>
          <w:rFonts w:ascii="Georgia" w:hAnsi="Georgia"/>
          <w:iCs/>
          <w:spacing w:val="-1"/>
          <w:sz w:val="22"/>
          <w:szCs w:val="22"/>
        </w:rPr>
      </w:pPr>
      <w:r w:rsidRPr="00311247">
        <w:rPr>
          <w:rFonts w:ascii="Georgia" w:hAnsi="Georgia"/>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rsidR="00901740" w:rsidRPr="009E736A" w:rsidRDefault="009E736A">
      <w:pPr>
        <w:rPr>
          <w:rFonts w:ascii="Georgia" w:hAnsi="Georgia"/>
        </w:rPr>
      </w:pPr>
      <w:r w:rsidRPr="009E736A">
        <w:rPr>
          <w:rFonts w:ascii="Georgia" w:hAnsi="Georgia"/>
        </w:rPr>
        <w:t xml:space="preserve">Intro/Syllabus/Lay of the Land </w:t>
      </w:r>
    </w:p>
    <w:p w:rsidR="009E736A" w:rsidRPr="009E736A" w:rsidRDefault="009E736A" w:rsidP="009E736A">
      <w:pPr>
        <w:rPr>
          <w:rFonts w:ascii="Georgia" w:eastAsia="Times New Roman" w:hAnsi="Georgia" w:cs="Arial"/>
          <w:color w:val="222222"/>
          <w:sz w:val="20"/>
          <w:szCs w:val="20"/>
          <w:shd w:val="clear" w:color="auto" w:fill="FFFFFF"/>
        </w:rPr>
      </w:pPr>
    </w:p>
    <w:p w:rsidR="009E736A" w:rsidRPr="009E736A" w:rsidRDefault="009E736A" w:rsidP="009E736A">
      <w:pPr>
        <w:rPr>
          <w:rFonts w:ascii="Georgia" w:eastAsia="Times New Roman" w:hAnsi="Georgia" w:cs="Times New Roman"/>
        </w:rPr>
      </w:pPr>
      <w:proofErr w:type="spellStart"/>
      <w:r w:rsidRPr="009E736A">
        <w:rPr>
          <w:rFonts w:ascii="Georgia" w:eastAsia="Times New Roman" w:hAnsi="Georgia" w:cs="Arial"/>
          <w:color w:val="222222"/>
          <w:sz w:val="20"/>
          <w:szCs w:val="20"/>
          <w:shd w:val="clear" w:color="auto" w:fill="FFFFFF"/>
        </w:rPr>
        <w:t>Morphew</w:t>
      </w:r>
      <w:proofErr w:type="spellEnd"/>
      <w:r w:rsidRPr="009E736A">
        <w:rPr>
          <w:rFonts w:ascii="Georgia" w:eastAsia="Times New Roman" w:hAnsi="Georgia" w:cs="Arial"/>
          <w:color w:val="222222"/>
          <w:sz w:val="20"/>
          <w:szCs w:val="20"/>
          <w:shd w:val="clear" w:color="auto" w:fill="FFFFFF"/>
        </w:rPr>
        <w:t>, C. C. (2002). " A rose by any other name": Which colleges became universities. </w:t>
      </w:r>
      <w:r w:rsidRPr="009E736A">
        <w:rPr>
          <w:rFonts w:ascii="Georgia" w:eastAsia="Times New Roman" w:hAnsi="Georgia" w:cs="Arial"/>
          <w:i/>
          <w:iCs/>
          <w:color w:val="222222"/>
          <w:sz w:val="20"/>
          <w:szCs w:val="20"/>
        </w:rPr>
        <w:t>The Review of Higher Education</w:t>
      </w:r>
      <w:r w:rsidRPr="009E736A">
        <w:rPr>
          <w:rFonts w:ascii="Georgia" w:eastAsia="Times New Roman" w:hAnsi="Georgia" w:cs="Arial"/>
          <w:color w:val="222222"/>
          <w:sz w:val="20"/>
          <w:szCs w:val="20"/>
          <w:shd w:val="clear" w:color="auto" w:fill="FFFFFF"/>
        </w:rPr>
        <w:t>, </w:t>
      </w:r>
      <w:r w:rsidRPr="009E736A">
        <w:rPr>
          <w:rFonts w:ascii="Georgia" w:eastAsia="Times New Roman" w:hAnsi="Georgia" w:cs="Arial"/>
          <w:i/>
          <w:iCs/>
          <w:color w:val="222222"/>
          <w:sz w:val="20"/>
          <w:szCs w:val="20"/>
        </w:rPr>
        <w:t>25</w:t>
      </w:r>
      <w:r w:rsidRPr="009E736A">
        <w:rPr>
          <w:rFonts w:ascii="Georgia" w:eastAsia="Times New Roman" w:hAnsi="Georgia" w:cs="Arial"/>
          <w:color w:val="222222"/>
          <w:sz w:val="20"/>
          <w:szCs w:val="20"/>
          <w:shd w:val="clear" w:color="auto" w:fill="FFFFFF"/>
        </w:rPr>
        <w:t>(2), 207-223.</w:t>
      </w:r>
    </w:p>
    <w:p w:rsidR="009E736A" w:rsidRDefault="009E736A">
      <w:pPr>
        <w:rPr>
          <w:rFonts w:ascii="Georgia" w:hAnsi="Georgia"/>
        </w:rPr>
      </w:pPr>
    </w:p>
    <w:p w:rsidR="0026047C" w:rsidRPr="0026047C" w:rsidRDefault="0026047C" w:rsidP="0026047C">
      <w:pPr>
        <w:rPr>
          <w:rFonts w:ascii="Times New Roman" w:eastAsia="Times New Roman" w:hAnsi="Times New Roman" w:cs="Times New Roman"/>
        </w:rPr>
      </w:pPr>
      <w:r w:rsidRPr="0026047C">
        <w:rPr>
          <w:rFonts w:ascii="Arial" w:eastAsia="Times New Roman" w:hAnsi="Arial" w:cs="Arial"/>
          <w:color w:val="222222"/>
          <w:sz w:val="20"/>
          <w:szCs w:val="20"/>
          <w:shd w:val="clear" w:color="auto" w:fill="FFFFFF"/>
        </w:rPr>
        <w:t>Harris, M. (2013). </w:t>
      </w:r>
      <w:r w:rsidRPr="0026047C">
        <w:rPr>
          <w:rFonts w:ascii="Arial" w:eastAsia="Times New Roman" w:hAnsi="Arial" w:cs="Arial"/>
          <w:i/>
          <w:iCs/>
          <w:color w:val="222222"/>
          <w:sz w:val="20"/>
          <w:szCs w:val="20"/>
        </w:rPr>
        <w:t>Understanding Institutional Diversity in American Higher Education: ASHE Higher Education Report, 39: 3</w:t>
      </w:r>
      <w:r w:rsidRPr="0026047C">
        <w:rPr>
          <w:rFonts w:ascii="Arial" w:eastAsia="Times New Roman" w:hAnsi="Arial" w:cs="Arial"/>
          <w:color w:val="222222"/>
          <w:sz w:val="20"/>
          <w:szCs w:val="20"/>
          <w:shd w:val="clear" w:color="auto" w:fill="FFFFFF"/>
        </w:rPr>
        <w:t>. John Wiley &amp; Sons.</w:t>
      </w:r>
    </w:p>
    <w:p w:rsidR="0026047C" w:rsidRPr="009E736A" w:rsidRDefault="0026047C">
      <w:pPr>
        <w:rPr>
          <w:rFonts w:ascii="Georgia" w:hAnsi="Georgia"/>
        </w:rPr>
      </w:pPr>
    </w:p>
    <w:p w:rsidR="009E736A" w:rsidRPr="009E736A" w:rsidRDefault="009E736A">
      <w:pPr>
        <w:rPr>
          <w:rFonts w:ascii="Georgia" w:hAnsi="Georgia"/>
        </w:rPr>
      </w:pPr>
      <w:r w:rsidRPr="0026047C">
        <w:rPr>
          <w:rFonts w:ascii="Georgia" w:hAnsi="Georgia"/>
          <w:highlight w:val="yellow"/>
        </w:rPr>
        <w:t>JCs/</w:t>
      </w:r>
      <w:proofErr w:type="spellStart"/>
      <w:r w:rsidRPr="009E736A">
        <w:rPr>
          <w:rFonts w:ascii="Georgia" w:hAnsi="Georgia"/>
        </w:rPr>
        <w:t>ForProfits</w:t>
      </w:r>
      <w:proofErr w:type="spellEnd"/>
      <w:r w:rsidRPr="0026047C">
        <w:rPr>
          <w:rFonts w:ascii="Georgia" w:hAnsi="Georgia"/>
          <w:highlight w:val="yellow"/>
        </w:rPr>
        <w:t>/Trade</w:t>
      </w:r>
    </w:p>
    <w:p w:rsidR="009E736A" w:rsidRDefault="009E736A">
      <w:pPr>
        <w:rPr>
          <w:rFonts w:ascii="Georgia" w:hAnsi="Georgia"/>
        </w:rPr>
      </w:pPr>
    </w:p>
    <w:p w:rsidR="0026047C" w:rsidRPr="0026047C" w:rsidRDefault="0026047C" w:rsidP="0026047C">
      <w:pPr>
        <w:rPr>
          <w:rFonts w:ascii="Georgia" w:eastAsia="Times New Roman" w:hAnsi="Georgia" w:cs="Times New Roman"/>
        </w:rPr>
      </w:pPr>
      <w:proofErr w:type="spellStart"/>
      <w:r w:rsidRPr="0026047C">
        <w:rPr>
          <w:rFonts w:ascii="Georgia" w:eastAsia="Times New Roman" w:hAnsi="Georgia" w:cs="Arial"/>
          <w:color w:val="222222"/>
          <w:sz w:val="20"/>
          <w:szCs w:val="20"/>
          <w:shd w:val="clear" w:color="auto" w:fill="FFFFFF"/>
        </w:rPr>
        <w:t>Iloh</w:t>
      </w:r>
      <w:proofErr w:type="spellEnd"/>
      <w:r w:rsidRPr="0026047C">
        <w:rPr>
          <w:rFonts w:ascii="Georgia" w:eastAsia="Times New Roman" w:hAnsi="Georgia" w:cs="Arial"/>
          <w:color w:val="222222"/>
          <w:sz w:val="20"/>
          <w:szCs w:val="20"/>
          <w:shd w:val="clear" w:color="auto" w:fill="FFFFFF"/>
        </w:rPr>
        <w:t>, C. (2016). Exploring the for-profit experience: An ethnography of a for-profit college. </w:t>
      </w:r>
      <w:r w:rsidRPr="0026047C">
        <w:rPr>
          <w:rFonts w:ascii="Georgia" w:eastAsia="Times New Roman" w:hAnsi="Georgia" w:cs="Arial"/>
          <w:i/>
          <w:iCs/>
          <w:color w:val="222222"/>
          <w:sz w:val="20"/>
          <w:szCs w:val="20"/>
        </w:rPr>
        <w:t>American Educational Research Journal</w:t>
      </w:r>
      <w:r w:rsidRPr="0026047C">
        <w:rPr>
          <w:rFonts w:ascii="Georgia" w:eastAsia="Times New Roman" w:hAnsi="Georgia" w:cs="Arial"/>
          <w:color w:val="222222"/>
          <w:sz w:val="20"/>
          <w:szCs w:val="20"/>
          <w:shd w:val="clear" w:color="auto" w:fill="FFFFFF"/>
        </w:rPr>
        <w:t>, </w:t>
      </w:r>
      <w:r w:rsidRPr="0026047C">
        <w:rPr>
          <w:rFonts w:ascii="Georgia" w:eastAsia="Times New Roman" w:hAnsi="Georgia" w:cs="Arial"/>
          <w:i/>
          <w:iCs/>
          <w:color w:val="222222"/>
          <w:sz w:val="20"/>
          <w:szCs w:val="20"/>
        </w:rPr>
        <w:t>53</w:t>
      </w:r>
      <w:r w:rsidRPr="0026047C">
        <w:rPr>
          <w:rFonts w:ascii="Georgia" w:eastAsia="Times New Roman" w:hAnsi="Georgia" w:cs="Arial"/>
          <w:color w:val="222222"/>
          <w:sz w:val="20"/>
          <w:szCs w:val="20"/>
          <w:shd w:val="clear" w:color="auto" w:fill="FFFFFF"/>
        </w:rPr>
        <w:t>(3), 427-455.</w:t>
      </w:r>
    </w:p>
    <w:p w:rsidR="0026047C" w:rsidRDefault="0026047C" w:rsidP="0026047C">
      <w:pPr>
        <w:rPr>
          <w:rFonts w:ascii="Georgia" w:eastAsia="Times New Roman" w:hAnsi="Georgia" w:cs="Arial"/>
          <w:color w:val="222222"/>
          <w:sz w:val="20"/>
          <w:szCs w:val="20"/>
          <w:shd w:val="clear" w:color="auto" w:fill="FFFFFF"/>
        </w:rPr>
      </w:pPr>
    </w:p>
    <w:p w:rsidR="0026047C" w:rsidRPr="0026047C" w:rsidRDefault="0026047C" w:rsidP="0026047C">
      <w:pPr>
        <w:rPr>
          <w:rFonts w:ascii="Georgia" w:eastAsia="Times New Roman" w:hAnsi="Georgia" w:cs="Times New Roman"/>
        </w:rPr>
      </w:pPr>
      <w:proofErr w:type="spellStart"/>
      <w:r w:rsidRPr="0026047C">
        <w:rPr>
          <w:rFonts w:ascii="Georgia" w:eastAsia="Times New Roman" w:hAnsi="Georgia" w:cs="Arial"/>
          <w:color w:val="222222"/>
          <w:sz w:val="20"/>
          <w:szCs w:val="20"/>
          <w:shd w:val="clear" w:color="auto" w:fill="FFFFFF"/>
        </w:rPr>
        <w:t>Breneman</w:t>
      </w:r>
      <w:proofErr w:type="spellEnd"/>
      <w:r w:rsidRPr="0026047C">
        <w:rPr>
          <w:rFonts w:ascii="Georgia" w:eastAsia="Times New Roman" w:hAnsi="Georgia" w:cs="Arial"/>
          <w:color w:val="222222"/>
          <w:sz w:val="20"/>
          <w:szCs w:val="20"/>
          <w:shd w:val="clear" w:color="auto" w:fill="FFFFFF"/>
        </w:rPr>
        <w:t xml:space="preserve">, D. W., </w:t>
      </w:r>
      <w:proofErr w:type="spellStart"/>
      <w:r w:rsidRPr="0026047C">
        <w:rPr>
          <w:rFonts w:ascii="Georgia" w:eastAsia="Times New Roman" w:hAnsi="Georgia" w:cs="Arial"/>
          <w:color w:val="222222"/>
          <w:sz w:val="20"/>
          <w:szCs w:val="20"/>
          <w:shd w:val="clear" w:color="auto" w:fill="FFFFFF"/>
        </w:rPr>
        <w:t>Pusser</w:t>
      </w:r>
      <w:proofErr w:type="spellEnd"/>
      <w:r w:rsidRPr="0026047C">
        <w:rPr>
          <w:rFonts w:ascii="Georgia" w:eastAsia="Times New Roman" w:hAnsi="Georgia" w:cs="Arial"/>
          <w:color w:val="222222"/>
          <w:sz w:val="20"/>
          <w:szCs w:val="20"/>
          <w:shd w:val="clear" w:color="auto" w:fill="FFFFFF"/>
        </w:rPr>
        <w:t>, B., &amp; Turner, S. E. (Eds.). (2012). </w:t>
      </w:r>
      <w:r w:rsidRPr="0026047C">
        <w:rPr>
          <w:rFonts w:ascii="Georgia" w:eastAsia="Times New Roman" w:hAnsi="Georgia" w:cs="Arial"/>
          <w:i/>
          <w:iCs/>
          <w:color w:val="222222"/>
          <w:sz w:val="20"/>
          <w:szCs w:val="20"/>
        </w:rPr>
        <w:t>Earnings from learning: The rise of for-profit universities</w:t>
      </w:r>
      <w:r w:rsidRPr="0026047C">
        <w:rPr>
          <w:rFonts w:ascii="Georgia" w:eastAsia="Times New Roman" w:hAnsi="Georgia" w:cs="Arial"/>
          <w:color w:val="222222"/>
          <w:sz w:val="20"/>
          <w:szCs w:val="20"/>
          <w:shd w:val="clear" w:color="auto" w:fill="FFFFFF"/>
        </w:rPr>
        <w:t>. SUNY Press.</w:t>
      </w:r>
    </w:p>
    <w:p w:rsidR="0026047C" w:rsidRDefault="0026047C" w:rsidP="0026047C">
      <w:pPr>
        <w:rPr>
          <w:rFonts w:ascii="Georgia" w:eastAsia="Times New Roman" w:hAnsi="Georgia" w:cs="Arial"/>
          <w:color w:val="222222"/>
          <w:sz w:val="20"/>
          <w:szCs w:val="20"/>
          <w:shd w:val="clear" w:color="auto" w:fill="FFFFFF"/>
        </w:rPr>
      </w:pPr>
    </w:p>
    <w:p w:rsidR="0026047C" w:rsidRPr="0026047C" w:rsidRDefault="0026047C" w:rsidP="0026047C">
      <w:pPr>
        <w:rPr>
          <w:rFonts w:ascii="Georgia" w:eastAsia="Times New Roman" w:hAnsi="Georgia" w:cs="Times New Roman"/>
        </w:rPr>
      </w:pPr>
      <w:r w:rsidRPr="0026047C">
        <w:rPr>
          <w:rFonts w:ascii="Georgia" w:eastAsia="Times New Roman" w:hAnsi="Georgia" w:cs="Arial"/>
          <w:color w:val="222222"/>
          <w:sz w:val="20"/>
          <w:szCs w:val="20"/>
          <w:shd w:val="clear" w:color="auto" w:fill="FFFFFF"/>
        </w:rPr>
        <w:t>Wilson, R. (2010). For-profit colleges change higher education’s landscape. </w:t>
      </w:r>
      <w:r w:rsidRPr="0026047C">
        <w:rPr>
          <w:rFonts w:ascii="Georgia" w:eastAsia="Times New Roman" w:hAnsi="Georgia" w:cs="Arial"/>
          <w:i/>
          <w:iCs/>
          <w:color w:val="222222"/>
          <w:sz w:val="20"/>
          <w:szCs w:val="20"/>
        </w:rPr>
        <w:t>The Chronicle of Higher Education</w:t>
      </w:r>
      <w:r w:rsidRPr="0026047C">
        <w:rPr>
          <w:rFonts w:ascii="Georgia" w:eastAsia="Times New Roman" w:hAnsi="Georgia" w:cs="Arial"/>
          <w:color w:val="222222"/>
          <w:sz w:val="20"/>
          <w:szCs w:val="20"/>
          <w:shd w:val="clear" w:color="auto" w:fill="FFFFFF"/>
        </w:rPr>
        <w:t>, </w:t>
      </w:r>
      <w:r w:rsidRPr="0026047C">
        <w:rPr>
          <w:rFonts w:ascii="Georgia" w:eastAsia="Times New Roman" w:hAnsi="Georgia" w:cs="Arial"/>
          <w:i/>
          <w:iCs/>
          <w:color w:val="222222"/>
          <w:sz w:val="20"/>
          <w:szCs w:val="20"/>
        </w:rPr>
        <w:t>56</w:t>
      </w:r>
      <w:r w:rsidRPr="0026047C">
        <w:rPr>
          <w:rFonts w:ascii="Georgia" w:eastAsia="Times New Roman" w:hAnsi="Georgia" w:cs="Arial"/>
          <w:color w:val="222222"/>
          <w:sz w:val="20"/>
          <w:szCs w:val="20"/>
          <w:shd w:val="clear" w:color="auto" w:fill="FFFFFF"/>
        </w:rPr>
        <w:t>(22), 1-19.</w:t>
      </w:r>
    </w:p>
    <w:p w:rsidR="0026047C" w:rsidRPr="0026047C" w:rsidRDefault="0026047C" w:rsidP="0026047C">
      <w:pPr>
        <w:rPr>
          <w:rFonts w:ascii="Georgia" w:eastAsia="Times New Roman" w:hAnsi="Georgia" w:cs="Times New Roman"/>
        </w:rPr>
      </w:pPr>
    </w:p>
    <w:p w:rsidR="0026047C" w:rsidRPr="0026047C" w:rsidRDefault="0026047C" w:rsidP="0026047C">
      <w:pPr>
        <w:rPr>
          <w:rFonts w:ascii="Georgia" w:eastAsia="Times New Roman" w:hAnsi="Georgia" w:cs="Times New Roman"/>
        </w:rPr>
      </w:pPr>
      <w:proofErr w:type="spellStart"/>
      <w:r w:rsidRPr="0026047C">
        <w:rPr>
          <w:rFonts w:ascii="Georgia" w:eastAsia="Times New Roman" w:hAnsi="Georgia" w:cs="Arial"/>
          <w:color w:val="222222"/>
          <w:sz w:val="20"/>
          <w:szCs w:val="20"/>
          <w:shd w:val="clear" w:color="auto" w:fill="FFFFFF"/>
        </w:rPr>
        <w:t>Hentschke</w:t>
      </w:r>
      <w:proofErr w:type="spellEnd"/>
      <w:r w:rsidRPr="0026047C">
        <w:rPr>
          <w:rFonts w:ascii="Georgia" w:eastAsia="Times New Roman" w:hAnsi="Georgia" w:cs="Arial"/>
          <w:color w:val="222222"/>
          <w:sz w:val="20"/>
          <w:szCs w:val="20"/>
          <w:shd w:val="clear" w:color="auto" w:fill="FFFFFF"/>
        </w:rPr>
        <w:t xml:space="preserve">, G. C., </w:t>
      </w:r>
      <w:proofErr w:type="spellStart"/>
      <w:r w:rsidRPr="0026047C">
        <w:rPr>
          <w:rFonts w:ascii="Georgia" w:eastAsia="Times New Roman" w:hAnsi="Georgia" w:cs="Arial"/>
          <w:color w:val="222222"/>
          <w:sz w:val="20"/>
          <w:szCs w:val="20"/>
          <w:shd w:val="clear" w:color="auto" w:fill="FFFFFF"/>
        </w:rPr>
        <w:t>Lechuga</w:t>
      </w:r>
      <w:proofErr w:type="spellEnd"/>
      <w:r w:rsidRPr="0026047C">
        <w:rPr>
          <w:rFonts w:ascii="Georgia" w:eastAsia="Times New Roman" w:hAnsi="Georgia" w:cs="Arial"/>
          <w:color w:val="222222"/>
          <w:sz w:val="20"/>
          <w:szCs w:val="20"/>
          <w:shd w:val="clear" w:color="auto" w:fill="FFFFFF"/>
        </w:rPr>
        <w:t>, V. M., &amp; Tierney, W. G. (2010). </w:t>
      </w:r>
      <w:r w:rsidRPr="0026047C">
        <w:rPr>
          <w:rFonts w:ascii="Georgia" w:eastAsia="Times New Roman" w:hAnsi="Georgia" w:cs="Arial"/>
          <w:i/>
          <w:iCs/>
          <w:color w:val="222222"/>
          <w:sz w:val="20"/>
          <w:szCs w:val="20"/>
        </w:rPr>
        <w:t>For-Profit Colleges and Universities: Their Markets, Regulation, Performance, and Place in Higher Education</w:t>
      </w:r>
      <w:r w:rsidRPr="0026047C">
        <w:rPr>
          <w:rFonts w:ascii="Georgia" w:eastAsia="Times New Roman" w:hAnsi="Georgia" w:cs="Arial"/>
          <w:color w:val="222222"/>
          <w:sz w:val="20"/>
          <w:szCs w:val="20"/>
          <w:shd w:val="clear" w:color="auto" w:fill="FFFFFF"/>
        </w:rPr>
        <w:t>. Stylus Publishing, LLC. PO Box 605, Herndon, VA 20172-0605.</w:t>
      </w:r>
    </w:p>
    <w:p w:rsidR="0026047C" w:rsidRDefault="0026047C">
      <w:pPr>
        <w:rPr>
          <w:rFonts w:ascii="Georgia" w:hAnsi="Georgia"/>
        </w:rPr>
      </w:pPr>
    </w:p>
    <w:p w:rsidR="0026047C" w:rsidRPr="0026047C" w:rsidRDefault="0026047C" w:rsidP="0026047C">
      <w:pPr>
        <w:rPr>
          <w:rFonts w:ascii="Times New Roman" w:eastAsia="Times New Roman" w:hAnsi="Times New Roman" w:cs="Times New Roman"/>
        </w:rPr>
      </w:pPr>
      <w:r w:rsidRPr="0026047C">
        <w:rPr>
          <w:rFonts w:ascii="Arial" w:eastAsia="Times New Roman" w:hAnsi="Arial" w:cs="Arial"/>
          <w:color w:val="222222"/>
          <w:sz w:val="20"/>
          <w:szCs w:val="20"/>
          <w:shd w:val="clear" w:color="auto" w:fill="FFFFFF"/>
        </w:rPr>
        <w:t xml:space="preserve">Titus, M. A., </w:t>
      </w:r>
      <w:proofErr w:type="spellStart"/>
      <w:r w:rsidRPr="0026047C">
        <w:rPr>
          <w:rFonts w:ascii="Arial" w:eastAsia="Times New Roman" w:hAnsi="Arial" w:cs="Arial"/>
          <w:color w:val="222222"/>
          <w:sz w:val="20"/>
          <w:szCs w:val="20"/>
          <w:shd w:val="clear" w:color="auto" w:fill="FFFFFF"/>
        </w:rPr>
        <w:t>Vamosiu</w:t>
      </w:r>
      <w:proofErr w:type="spellEnd"/>
      <w:r w:rsidRPr="0026047C">
        <w:rPr>
          <w:rFonts w:ascii="Arial" w:eastAsia="Times New Roman" w:hAnsi="Arial" w:cs="Arial"/>
          <w:color w:val="222222"/>
          <w:sz w:val="20"/>
          <w:szCs w:val="20"/>
          <w:shd w:val="clear" w:color="auto" w:fill="FFFFFF"/>
        </w:rPr>
        <w:t>, A., &amp; McClure, K. R. (2017). Are public master’s institutions cost efficient? A stochastic frontier and spatial analysis. </w:t>
      </w:r>
      <w:r w:rsidRPr="0026047C">
        <w:rPr>
          <w:rFonts w:ascii="Arial" w:eastAsia="Times New Roman" w:hAnsi="Arial" w:cs="Arial"/>
          <w:i/>
          <w:iCs/>
          <w:color w:val="222222"/>
          <w:sz w:val="20"/>
          <w:szCs w:val="20"/>
        </w:rPr>
        <w:t>Research in Higher Education</w:t>
      </w:r>
      <w:r w:rsidRPr="0026047C">
        <w:rPr>
          <w:rFonts w:ascii="Arial" w:eastAsia="Times New Roman" w:hAnsi="Arial" w:cs="Arial"/>
          <w:color w:val="222222"/>
          <w:sz w:val="20"/>
          <w:szCs w:val="20"/>
          <w:shd w:val="clear" w:color="auto" w:fill="FFFFFF"/>
        </w:rPr>
        <w:t>, </w:t>
      </w:r>
      <w:r w:rsidRPr="0026047C">
        <w:rPr>
          <w:rFonts w:ascii="Arial" w:eastAsia="Times New Roman" w:hAnsi="Arial" w:cs="Arial"/>
          <w:i/>
          <w:iCs/>
          <w:color w:val="222222"/>
          <w:sz w:val="20"/>
          <w:szCs w:val="20"/>
        </w:rPr>
        <w:t>58</w:t>
      </w:r>
      <w:r w:rsidRPr="0026047C">
        <w:rPr>
          <w:rFonts w:ascii="Arial" w:eastAsia="Times New Roman" w:hAnsi="Arial" w:cs="Arial"/>
          <w:color w:val="222222"/>
          <w:sz w:val="20"/>
          <w:szCs w:val="20"/>
          <w:shd w:val="clear" w:color="auto" w:fill="FFFFFF"/>
        </w:rPr>
        <w:t>(5), 469-496.</w:t>
      </w:r>
    </w:p>
    <w:p w:rsidR="0026047C" w:rsidRDefault="0026047C">
      <w:pPr>
        <w:rPr>
          <w:rFonts w:ascii="Georgia" w:hAnsi="Georgia"/>
        </w:rPr>
      </w:pPr>
    </w:p>
    <w:p w:rsidR="0026047C" w:rsidRPr="0026047C" w:rsidRDefault="0026047C" w:rsidP="0026047C">
      <w:pPr>
        <w:rPr>
          <w:rFonts w:ascii="Times New Roman" w:eastAsia="Times New Roman" w:hAnsi="Times New Roman" w:cs="Times New Roman"/>
        </w:rPr>
      </w:pPr>
      <w:r w:rsidRPr="0026047C">
        <w:rPr>
          <w:rFonts w:ascii="Arial" w:eastAsia="Times New Roman" w:hAnsi="Arial" w:cs="Arial"/>
          <w:color w:val="222222"/>
          <w:sz w:val="20"/>
          <w:szCs w:val="20"/>
          <w:shd w:val="clear" w:color="auto" w:fill="FFFFFF"/>
        </w:rPr>
        <w:t>Orphan, C. M. (2015). " Democracy's colleges" under pressure: Examining the effects of neoliberal public policy on regional comprehensive universities.</w:t>
      </w:r>
    </w:p>
    <w:p w:rsidR="0026047C" w:rsidRDefault="0026047C">
      <w:pPr>
        <w:rPr>
          <w:rFonts w:ascii="Georgia" w:hAnsi="Georgia"/>
        </w:rPr>
      </w:pPr>
    </w:p>
    <w:p w:rsidR="0026047C" w:rsidRPr="0026047C" w:rsidRDefault="0026047C" w:rsidP="0026047C">
      <w:pPr>
        <w:rPr>
          <w:rFonts w:ascii="Times New Roman" w:eastAsia="Times New Roman" w:hAnsi="Times New Roman" w:cs="Times New Roman"/>
        </w:rPr>
      </w:pPr>
      <w:proofErr w:type="spellStart"/>
      <w:r w:rsidRPr="0026047C">
        <w:rPr>
          <w:rFonts w:ascii="Arial" w:eastAsia="Times New Roman" w:hAnsi="Arial" w:cs="Arial"/>
          <w:color w:val="222222"/>
          <w:sz w:val="20"/>
          <w:szCs w:val="20"/>
          <w:shd w:val="clear" w:color="auto" w:fill="FFFFFF"/>
        </w:rPr>
        <w:t>Ogren</w:t>
      </w:r>
      <w:proofErr w:type="spellEnd"/>
      <w:r w:rsidRPr="0026047C">
        <w:rPr>
          <w:rFonts w:ascii="Arial" w:eastAsia="Times New Roman" w:hAnsi="Arial" w:cs="Arial"/>
          <w:color w:val="222222"/>
          <w:sz w:val="20"/>
          <w:szCs w:val="20"/>
          <w:shd w:val="clear" w:color="auto" w:fill="FFFFFF"/>
        </w:rPr>
        <w:t>, C. A. (2003). Rethinking the “nontraditional” student from a historical perspective: State normal schools in the late nineteenth and early twentieth centuries. </w:t>
      </w:r>
      <w:r w:rsidRPr="0026047C">
        <w:rPr>
          <w:rFonts w:ascii="Arial" w:eastAsia="Times New Roman" w:hAnsi="Arial" w:cs="Arial"/>
          <w:i/>
          <w:iCs/>
          <w:color w:val="222222"/>
          <w:sz w:val="20"/>
          <w:szCs w:val="20"/>
        </w:rPr>
        <w:t>The Journal of Higher Education</w:t>
      </w:r>
      <w:r w:rsidRPr="0026047C">
        <w:rPr>
          <w:rFonts w:ascii="Arial" w:eastAsia="Times New Roman" w:hAnsi="Arial" w:cs="Arial"/>
          <w:color w:val="222222"/>
          <w:sz w:val="20"/>
          <w:szCs w:val="20"/>
          <w:shd w:val="clear" w:color="auto" w:fill="FFFFFF"/>
        </w:rPr>
        <w:t>, </w:t>
      </w:r>
      <w:r w:rsidRPr="0026047C">
        <w:rPr>
          <w:rFonts w:ascii="Arial" w:eastAsia="Times New Roman" w:hAnsi="Arial" w:cs="Arial"/>
          <w:i/>
          <w:iCs/>
          <w:color w:val="222222"/>
          <w:sz w:val="20"/>
          <w:szCs w:val="20"/>
        </w:rPr>
        <w:t>74</w:t>
      </w:r>
      <w:r w:rsidRPr="0026047C">
        <w:rPr>
          <w:rFonts w:ascii="Arial" w:eastAsia="Times New Roman" w:hAnsi="Arial" w:cs="Arial"/>
          <w:color w:val="222222"/>
          <w:sz w:val="20"/>
          <w:szCs w:val="20"/>
          <w:shd w:val="clear" w:color="auto" w:fill="FFFFFF"/>
        </w:rPr>
        <w:t>(6), 640-664.</w:t>
      </w:r>
    </w:p>
    <w:p w:rsidR="0026047C" w:rsidRPr="009E736A" w:rsidRDefault="0026047C">
      <w:pPr>
        <w:rPr>
          <w:rFonts w:ascii="Georgia" w:hAnsi="Georgia"/>
        </w:rPr>
      </w:pPr>
    </w:p>
    <w:p w:rsidR="009E736A" w:rsidRPr="009E736A" w:rsidRDefault="009E736A">
      <w:pPr>
        <w:rPr>
          <w:rFonts w:ascii="Georgia" w:hAnsi="Georgia"/>
        </w:rPr>
      </w:pPr>
      <w:r w:rsidRPr="009E736A">
        <w:rPr>
          <w:rFonts w:ascii="Georgia" w:hAnsi="Georgia"/>
        </w:rPr>
        <w:t>CCs</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CICs/LACs</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RCUs</w:t>
      </w:r>
    </w:p>
    <w:p w:rsidR="009E736A" w:rsidRPr="009E736A" w:rsidRDefault="009E736A" w:rsidP="009E736A">
      <w:pPr>
        <w:autoSpaceDE w:val="0"/>
        <w:autoSpaceDN w:val="0"/>
        <w:adjustRightInd w:val="0"/>
        <w:rPr>
          <w:rFonts w:ascii="Georgia" w:hAnsi="Georgia" w:cs="Times New Roman"/>
        </w:rPr>
      </w:pPr>
      <w:r w:rsidRPr="009E736A">
        <w:rPr>
          <w:rFonts w:ascii="Georgia" w:hAnsi="Georgia" w:cs="Times New Roman"/>
        </w:rPr>
        <w:lastRenderedPageBreak/>
        <w:t>Finnegan, D. (1991). Opportunity knocked: The origins of contemporary comprehensive</w:t>
      </w:r>
    </w:p>
    <w:p w:rsidR="009E736A" w:rsidRPr="009E736A" w:rsidRDefault="009E736A" w:rsidP="009E736A">
      <w:pPr>
        <w:autoSpaceDE w:val="0"/>
        <w:autoSpaceDN w:val="0"/>
        <w:adjustRightInd w:val="0"/>
        <w:rPr>
          <w:rFonts w:ascii="Georgia" w:hAnsi="Georgia" w:cs="Times New Roman"/>
        </w:rPr>
      </w:pPr>
      <w:r w:rsidRPr="009E736A">
        <w:rPr>
          <w:rFonts w:ascii="Georgia" w:hAnsi="Georgia" w:cs="Times New Roman"/>
        </w:rPr>
        <w:t>colleges and universities. Paper no. 6. Boston, MA: New England Resource Center</w:t>
      </w:r>
    </w:p>
    <w:p w:rsidR="009E736A" w:rsidRPr="009E736A" w:rsidRDefault="009E736A" w:rsidP="009E736A">
      <w:pPr>
        <w:rPr>
          <w:rFonts w:ascii="Georgia" w:hAnsi="Georgia" w:cs="Times New Roman"/>
        </w:rPr>
      </w:pPr>
      <w:r w:rsidRPr="009E736A">
        <w:rPr>
          <w:rFonts w:ascii="Georgia" w:hAnsi="Georgia" w:cs="Times New Roman"/>
        </w:rPr>
        <w:t>for Higher Education Publications.</w:t>
      </w:r>
    </w:p>
    <w:p w:rsidR="009E736A" w:rsidRPr="009E736A" w:rsidRDefault="009E736A" w:rsidP="009E736A">
      <w:pPr>
        <w:rPr>
          <w:rFonts w:ascii="Georgia" w:hAnsi="Georgia" w:cs="Times New Roman"/>
        </w:rPr>
      </w:pPr>
    </w:p>
    <w:p w:rsidR="009E736A" w:rsidRPr="009E736A" w:rsidRDefault="009E736A" w:rsidP="009E736A">
      <w:pPr>
        <w:autoSpaceDE w:val="0"/>
        <w:autoSpaceDN w:val="0"/>
        <w:adjustRightInd w:val="0"/>
        <w:rPr>
          <w:rFonts w:ascii="Georgia" w:hAnsi="Georgia" w:cs="Times New Roman"/>
        </w:rPr>
      </w:pPr>
      <w:r w:rsidRPr="009E736A">
        <w:rPr>
          <w:rFonts w:ascii="Georgia" w:hAnsi="Georgia" w:cs="Times New Roman"/>
        </w:rPr>
        <w:t>Gardner, L. E. E. (2016). Where does the regional state university go from here?</w:t>
      </w:r>
    </w:p>
    <w:p w:rsidR="009E736A" w:rsidRPr="009E736A" w:rsidRDefault="009E736A" w:rsidP="009E736A">
      <w:pPr>
        <w:rPr>
          <w:rFonts w:ascii="Georgia" w:hAnsi="Georgia" w:cs="Times New Roman"/>
        </w:rPr>
      </w:pPr>
      <w:r w:rsidRPr="009E736A">
        <w:rPr>
          <w:rFonts w:ascii="Georgia" w:hAnsi="Georgia" w:cs="Times New Roman"/>
        </w:rPr>
        <w:t>Chronicle of Higher Education, 62(37), A22-A26.</w:t>
      </w:r>
    </w:p>
    <w:p w:rsidR="009E736A" w:rsidRPr="009E736A" w:rsidRDefault="009E736A" w:rsidP="009E736A">
      <w:pPr>
        <w:rPr>
          <w:rFonts w:ascii="Georgia" w:hAnsi="Georgia" w:cs="Times New Roman"/>
        </w:rPr>
      </w:pPr>
    </w:p>
    <w:p w:rsidR="009E736A" w:rsidRPr="009E736A" w:rsidRDefault="009E736A" w:rsidP="009E736A">
      <w:pPr>
        <w:autoSpaceDE w:val="0"/>
        <w:autoSpaceDN w:val="0"/>
        <w:adjustRightInd w:val="0"/>
        <w:rPr>
          <w:rFonts w:ascii="Georgia" w:hAnsi="Georgia" w:cs="Times New Roman"/>
          <w:color w:val="000000"/>
        </w:rPr>
      </w:pPr>
      <w:r w:rsidRPr="009E736A">
        <w:rPr>
          <w:rFonts w:ascii="Georgia" w:hAnsi="Georgia" w:cs="Times New Roman"/>
          <w:color w:val="000000"/>
        </w:rPr>
        <w:t>Henderson, B. B. (2009a). Mission creep and teaching at the master's university. College</w:t>
      </w:r>
    </w:p>
    <w:p w:rsidR="009E736A" w:rsidRPr="009E736A" w:rsidRDefault="009E736A" w:rsidP="009E736A">
      <w:pPr>
        <w:autoSpaceDE w:val="0"/>
        <w:autoSpaceDN w:val="0"/>
        <w:adjustRightInd w:val="0"/>
        <w:rPr>
          <w:rFonts w:ascii="Georgia" w:hAnsi="Georgia" w:cs="Times New Roman"/>
          <w:color w:val="0000FF"/>
        </w:rPr>
      </w:pPr>
      <w:r w:rsidRPr="009E736A">
        <w:rPr>
          <w:rFonts w:ascii="Georgia" w:hAnsi="Georgia" w:cs="Times New Roman"/>
          <w:color w:val="000000"/>
        </w:rPr>
        <w:t xml:space="preserve">Teaching, 57(4), 185-187. </w:t>
      </w:r>
      <w:r w:rsidRPr="009E736A">
        <w:rPr>
          <w:rFonts w:ascii="Georgia" w:hAnsi="Georgia" w:cs="Times New Roman"/>
          <w:color w:val="0000FF"/>
        </w:rPr>
        <w:t>https://doi.org/10.1080/87567550903218497</w:t>
      </w:r>
    </w:p>
    <w:p w:rsidR="009E736A" w:rsidRPr="009E736A" w:rsidRDefault="009E736A" w:rsidP="009E736A">
      <w:pPr>
        <w:autoSpaceDE w:val="0"/>
        <w:autoSpaceDN w:val="0"/>
        <w:adjustRightInd w:val="0"/>
        <w:rPr>
          <w:rFonts w:ascii="Georgia" w:hAnsi="Georgia" w:cs="Times New Roman"/>
          <w:color w:val="000000"/>
        </w:rPr>
      </w:pPr>
    </w:p>
    <w:p w:rsidR="009E736A" w:rsidRPr="009E736A" w:rsidRDefault="009E736A" w:rsidP="009E736A">
      <w:pPr>
        <w:autoSpaceDE w:val="0"/>
        <w:autoSpaceDN w:val="0"/>
        <w:adjustRightInd w:val="0"/>
        <w:rPr>
          <w:rFonts w:ascii="Georgia" w:hAnsi="Georgia" w:cs="Times New Roman"/>
          <w:color w:val="000000"/>
        </w:rPr>
      </w:pPr>
      <w:r w:rsidRPr="009E736A">
        <w:rPr>
          <w:rFonts w:ascii="Georgia" w:hAnsi="Georgia" w:cs="Times New Roman"/>
          <w:color w:val="000000"/>
        </w:rPr>
        <w:t>Henderson, B. B. (2009b). The work of the people’s university. Teacher-Scholar: The</w:t>
      </w:r>
    </w:p>
    <w:p w:rsidR="009E736A" w:rsidRPr="009E736A" w:rsidRDefault="009E736A" w:rsidP="009E736A">
      <w:pPr>
        <w:rPr>
          <w:rFonts w:ascii="Georgia" w:hAnsi="Georgia" w:cs="Times New Roman"/>
          <w:color w:val="000000"/>
        </w:rPr>
      </w:pPr>
      <w:r w:rsidRPr="009E736A">
        <w:rPr>
          <w:rFonts w:ascii="Georgia" w:hAnsi="Georgia" w:cs="Times New Roman"/>
          <w:color w:val="000000"/>
        </w:rPr>
        <w:t>Journal of the State Comprehensive University, 1(1), 5-29.</w:t>
      </w:r>
    </w:p>
    <w:p w:rsidR="009E736A" w:rsidRPr="009E736A" w:rsidRDefault="009E736A" w:rsidP="009E736A">
      <w:pPr>
        <w:rPr>
          <w:rFonts w:ascii="Georgia" w:hAnsi="Georgia" w:cs="Times New Roman"/>
          <w:color w:val="000000"/>
        </w:rPr>
      </w:pPr>
    </w:p>
    <w:p w:rsidR="009E736A" w:rsidRPr="009E736A" w:rsidRDefault="009E736A" w:rsidP="009E736A">
      <w:pPr>
        <w:autoSpaceDE w:val="0"/>
        <w:autoSpaceDN w:val="0"/>
        <w:adjustRightInd w:val="0"/>
        <w:rPr>
          <w:rFonts w:ascii="Georgia" w:hAnsi="Georgia" w:cs="Times New Roman"/>
          <w:color w:val="000000"/>
        </w:rPr>
      </w:pPr>
      <w:r w:rsidRPr="009E736A">
        <w:rPr>
          <w:rFonts w:ascii="Georgia" w:hAnsi="Georgia" w:cs="Times New Roman"/>
          <w:color w:val="000000"/>
        </w:rPr>
        <w:t>Henderson, B. B., &amp; Kane, W. D. (1991). Caught in the middle: Faculty and institutional</w:t>
      </w:r>
    </w:p>
    <w:p w:rsidR="009E736A" w:rsidRPr="009E736A" w:rsidRDefault="009E736A" w:rsidP="009E736A">
      <w:pPr>
        <w:autoSpaceDE w:val="0"/>
        <w:autoSpaceDN w:val="0"/>
        <w:adjustRightInd w:val="0"/>
        <w:rPr>
          <w:rFonts w:ascii="Georgia" w:hAnsi="Georgia" w:cs="Times New Roman"/>
          <w:color w:val="000000"/>
        </w:rPr>
      </w:pPr>
      <w:r w:rsidRPr="009E736A">
        <w:rPr>
          <w:rFonts w:ascii="Georgia" w:hAnsi="Georgia" w:cs="Times New Roman"/>
          <w:color w:val="000000"/>
        </w:rPr>
        <w:t>status and quality in state comprehensive universities. Higher Education, 22(4),</w:t>
      </w:r>
    </w:p>
    <w:p w:rsidR="009E736A" w:rsidRPr="009E736A" w:rsidRDefault="009E736A" w:rsidP="009E736A">
      <w:pPr>
        <w:rPr>
          <w:rFonts w:ascii="Georgia" w:hAnsi="Georgia" w:cs="Times New Roman"/>
          <w:color w:val="000000"/>
        </w:rPr>
      </w:pPr>
      <w:r w:rsidRPr="009E736A">
        <w:rPr>
          <w:rFonts w:ascii="Georgia" w:hAnsi="Georgia" w:cs="Times New Roman"/>
          <w:color w:val="000000"/>
        </w:rPr>
        <w:t xml:space="preserve">339-350. </w:t>
      </w:r>
      <w:r w:rsidRPr="009E736A">
        <w:rPr>
          <w:rFonts w:ascii="Georgia" w:hAnsi="Georgia" w:cs="Times New Roman"/>
          <w:color w:val="0000FF"/>
        </w:rPr>
        <w:t>https://doi.org/10.1007/BF00137029</w:t>
      </w:r>
    </w:p>
    <w:p w:rsidR="009E736A" w:rsidRPr="009E736A" w:rsidRDefault="009E736A" w:rsidP="009E736A">
      <w:pPr>
        <w:rPr>
          <w:rFonts w:ascii="Georgia" w:hAnsi="Georgia" w:cs="Times New Roman"/>
          <w:color w:val="000000"/>
        </w:rPr>
      </w:pPr>
    </w:p>
    <w:p w:rsidR="009E736A" w:rsidRPr="009E736A" w:rsidRDefault="009E736A" w:rsidP="009E736A">
      <w:pPr>
        <w:rPr>
          <w:rFonts w:ascii="Georgia" w:hAnsi="Georgia"/>
        </w:rPr>
      </w:pPr>
    </w:p>
    <w:p w:rsidR="009E736A" w:rsidRDefault="009E736A">
      <w:pPr>
        <w:rPr>
          <w:rFonts w:ascii="Georgia" w:hAnsi="Georgia"/>
        </w:rPr>
      </w:pPr>
      <w:r w:rsidRPr="009E736A">
        <w:rPr>
          <w:rFonts w:ascii="Georgia" w:hAnsi="Georgia"/>
        </w:rPr>
        <w:t>HBCUs</w:t>
      </w:r>
    </w:p>
    <w:p w:rsidR="009E736A" w:rsidRDefault="009E736A">
      <w:pPr>
        <w:rPr>
          <w:rFonts w:ascii="Georgia" w:hAnsi="Georgia"/>
        </w:rPr>
      </w:pPr>
    </w:p>
    <w:p w:rsidR="009E736A" w:rsidRPr="009E736A" w:rsidRDefault="009E736A" w:rsidP="009E736A">
      <w:pPr>
        <w:rPr>
          <w:rFonts w:ascii="Georgia" w:eastAsia="Times New Roman" w:hAnsi="Georgia" w:cs="Times New Roman"/>
        </w:rPr>
      </w:pPr>
      <w:r w:rsidRPr="009E736A">
        <w:rPr>
          <w:rFonts w:ascii="Georgia" w:eastAsia="Times New Roman" w:hAnsi="Georgia" w:cs="Arial"/>
          <w:color w:val="222222"/>
          <w:sz w:val="20"/>
          <w:szCs w:val="20"/>
          <w:shd w:val="clear" w:color="auto" w:fill="FFFFFF"/>
        </w:rPr>
        <w:t>Williams, K. L., Burt, B. A., Clay, K. L., &amp; Bridges, B. K. (2018). Stories Untold: Counter-Narratives to Anti-Blackness and Deficit-Oriented Discourse Concerning HBCUs. </w:t>
      </w:r>
      <w:r w:rsidRPr="009E736A">
        <w:rPr>
          <w:rFonts w:ascii="Georgia" w:eastAsia="Times New Roman" w:hAnsi="Georgia" w:cs="Arial"/>
          <w:i/>
          <w:iCs/>
          <w:color w:val="222222"/>
          <w:sz w:val="20"/>
          <w:szCs w:val="20"/>
        </w:rPr>
        <w:t>American Educational Research Journal</w:t>
      </w:r>
      <w:r w:rsidRPr="009E736A">
        <w:rPr>
          <w:rFonts w:ascii="Georgia" w:eastAsia="Times New Roman" w:hAnsi="Georgia" w:cs="Arial"/>
          <w:color w:val="222222"/>
          <w:sz w:val="20"/>
          <w:szCs w:val="20"/>
          <w:shd w:val="clear" w:color="auto" w:fill="FFFFFF"/>
        </w:rPr>
        <w:t>, 0002831218802776.</w:t>
      </w:r>
    </w:p>
    <w:p w:rsidR="009E736A" w:rsidRPr="009E736A" w:rsidRDefault="009E736A">
      <w:pPr>
        <w:rPr>
          <w:rFonts w:ascii="Georgia" w:hAnsi="Georgia"/>
        </w:rPr>
      </w:pPr>
    </w:p>
    <w:p w:rsidR="00914BDA" w:rsidRPr="00914BDA" w:rsidRDefault="00914BDA" w:rsidP="00914BDA">
      <w:pPr>
        <w:rPr>
          <w:rFonts w:ascii="Times New Roman" w:eastAsia="Times New Roman" w:hAnsi="Times New Roman" w:cs="Times New Roman"/>
        </w:rPr>
      </w:pPr>
      <w:r w:rsidRPr="00914BDA">
        <w:rPr>
          <w:rFonts w:ascii="Arial" w:eastAsia="Times New Roman" w:hAnsi="Arial" w:cs="Arial"/>
          <w:color w:val="222222"/>
          <w:sz w:val="20"/>
          <w:szCs w:val="20"/>
          <w:shd w:val="clear" w:color="auto" w:fill="FFFFFF"/>
        </w:rPr>
        <w:t>Freeman, K. (2002). Black colleges and college choice: Characteristics of students who choose HBCUs. </w:t>
      </w:r>
      <w:r w:rsidRPr="00914BDA">
        <w:rPr>
          <w:rFonts w:ascii="Arial" w:eastAsia="Times New Roman" w:hAnsi="Arial" w:cs="Arial"/>
          <w:i/>
          <w:iCs/>
          <w:color w:val="222222"/>
          <w:sz w:val="20"/>
          <w:szCs w:val="20"/>
        </w:rPr>
        <w:t>The Review of Higher Education</w:t>
      </w:r>
      <w:r w:rsidRPr="00914BDA">
        <w:rPr>
          <w:rFonts w:ascii="Arial" w:eastAsia="Times New Roman" w:hAnsi="Arial" w:cs="Arial"/>
          <w:color w:val="222222"/>
          <w:sz w:val="20"/>
          <w:szCs w:val="20"/>
          <w:shd w:val="clear" w:color="auto" w:fill="FFFFFF"/>
        </w:rPr>
        <w:t>, </w:t>
      </w:r>
      <w:r w:rsidRPr="00914BDA">
        <w:rPr>
          <w:rFonts w:ascii="Arial" w:eastAsia="Times New Roman" w:hAnsi="Arial" w:cs="Arial"/>
          <w:i/>
          <w:iCs/>
          <w:color w:val="222222"/>
          <w:sz w:val="20"/>
          <w:szCs w:val="20"/>
        </w:rPr>
        <w:t>25</w:t>
      </w:r>
      <w:r w:rsidRPr="00914BDA">
        <w:rPr>
          <w:rFonts w:ascii="Arial" w:eastAsia="Times New Roman" w:hAnsi="Arial" w:cs="Arial"/>
          <w:color w:val="222222"/>
          <w:sz w:val="20"/>
          <w:szCs w:val="20"/>
          <w:shd w:val="clear" w:color="auto" w:fill="FFFFFF"/>
        </w:rPr>
        <w:t>(3), 349-358.</w:t>
      </w:r>
    </w:p>
    <w:p w:rsidR="009E736A" w:rsidRDefault="009E736A">
      <w:pPr>
        <w:rPr>
          <w:rFonts w:ascii="Georgia" w:hAnsi="Georgia"/>
        </w:rPr>
      </w:pPr>
    </w:p>
    <w:p w:rsidR="00914BDA" w:rsidRPr="00914BDA" w:rsidRDefault="00914BDA" w:rsidP="00914BDA">
      <w:pPr>
        <w:rPr>
          <w:rFonts w:ascii="Times New Roman" w:eastAsia="Times New Roman" w:hAnsi="Times New Roman" w:cs="Times New Roman"/>
        </w:rPr>
      </w:pPr>
      <w:proofErr w:type="spellStart"/>
      <w:r w:rsidRPr="00914BDA">
        <w:rPr>
          <w:rFonts w:ascii="Arial" w:eastAsia="Times New Roman" w:hAnsi="Arial" w:cs="Arial"/>
          <w:color w:val="222222"/>
          <w:sz w:val="20"/>
          <w:szCs w:val="20"/>
          <w:shd w:val="clear" w:color="auto" w:fill="FFFFFF"/>
        </w:rPr>
        <w:t>Outcalt</w:t>
      </w:r>
      <w:proofErr w:type="spellEnd"/>
      <w:r w:rsidRPr="00914BDA">
        <w:rPr>
          <w:rFonts w:ascii="Arial" w:eastAsia="Times New Roman" w:hAnsi="Arial" w:cs="Arial"/>
          <w:color w:val="222222"/>
          <w:sz w:val="20"/>
          <w:szCs w:val="20"/>
          <w:shd w:val="clear" w:color="auto" w:fill="FFFFFF"/>
        </w:rPr>
        <w:t>, C. L., &amp; Skewes-Cox, T. E. (2002). Involvement, interaction, and satisfaction: The human environment at HBCUs. </w:t>
      </w:r>
      <w:r w:rsidRPr="00914BDA">
        <w:rPr>
          <w:rFonts w:ascii="Arial" w:eastAsia="Times New Roman" w:hAnsi="Arial" w:cs="Arial"/>
          <w:i/>
          <w:iCs/>
          <w:color w:val="222222"/>
          <w:sz w:val="20"/>
          <w:szCs w:val="20"/>
        </w:rPr>
        <w:t>The Review of Higher Education</w:t>
      </w:r>
      <w:r w:rsidRPr="00914BDA">
        <w:rPr>
          <w:rFonts w:ascii="Arial" w:eastAsia="Times New Roman" w:hAnsi="Arial" w:cs="Arial"/>
          <w:color w:val="222222"/>
          <w:sz w:val="20"/>
          <w:szCs w:val="20"/>
          <w:shd w:val="clear" w:color="auto" w:fill="FFFFFF"/>
        </w:rPr>
        <w:t>, </w:t>
      </w:r>
      <w:r w:rsidRPr="00914BDA">
        <w:rPr>
          <w:rFonts w:ascii="Arial" w:eastAsia="Times New Roman" w:hAnsi="Arial" w:cs="Arial"/>
          <w:i/>
          <w:iCs/>
          <w:color w:val="222222"/>
          <w:sz w:val="20"/>
          <w:szCs w:val="20"/>
        </w:rPr>
        <w:t>25</w:t>
      </w:r>
      <w:r w:rsidRPr="00914BDA">
        <w:rPr>
          <w:rFonts w:ascii="Arial" w:eastAsia="Times New Roman" w:hAnsi="Arial" w:cs="Arial"/>
          <w:color w:val="222222"/>
          <w:sz w:val="20"/>
          <w:szCs w:val="20"/>
          <w:shd w:val="clear" w:color="auto" w:fill="FFFFFF"/>
        </w:rPr>
        <w:t>(3), 331-347.</w:t>
      </w:r>
    </w:p>
    <w:p w:rsidR="00914BDA" w:rsidRDefault="00914BDA">
      <w:pPr>
        <w:rPr>
          <w:rFonts w:ascii="Georgia" w:hAnsi="Georgia"/>
        </w:rPr>
      </w:pPr>
    </w:p>
    <w:p w:rsidR="00914BDA" w:rsidRPr="00914BDA" w:rsidRDefault="00914BDA" w:rsidP="00914BDA">
      <w:pPr>
        <w:rPr>
          <w:rFonts w:ascii="Times New Roman" w:eastAsia="Times New Roman" w:hAnsi="Times New Roman" w:cs="Times New Roman"/>
        </w:rPr>
      </w:pPr>
      <w:proofErr w:type="spellStart"/>
      <w:r w:rsidRPr="00914BDA">
        <w:rPr>
          <w:rFonts w:ascii="Arial" w:eastAsia="Times New Roman" w:hAnsi="Arial" w:cs="Arial"/>
          <w:color w:val="222222"/>
          <w:sz w:val="20"/>
          <w:szCs w:val="20"/>
          <w:shd w:val="clear" w:color="auto" w:fill="FFFFFF"/>
        </w:rPr>
        <w:t>Tobolowsky</w:t>
      </w:r>
      <w:proofErr w:type="spellEnd"/>
      <w:r w:rsidRPr="00914BDA">
        <w:rPr>
          <w:rFonts w:ascii="Arial" w:eastAsia="Times New Roman" w:hAnsi="Arial" w:cs="Arial"/>
          <w:color w:val="222222"/>
          <w:sz w:val="20"/>
          <w:szCs w:val="20"/>
          <w:shd w:val="clear" w:color="auto" w:fill="FFFFFF"/>
        </w:rPr>
        <w:t xml:space="preserve">, B. F., </w:t>
      </w:r>
      <w:proofErr w:type="spellStart"/>
      <w:r w:rsidRPr="00914BDA">
        <w:rPr>
          <w:rFonts w:ascii="Arial" w:eastAsia="Times New Roman" w:hAnsi="Arial" w:cs="Arial"/>
          <w:color w:val="222222"/>
          <w:sz w:val="20"/>
          <w:szCs w:val="20"/>
          <w:shd w:val="clear" w:color="auto" w:fill="FFFFFF"/>
        </w:rPr>
        <w:t>Outcalt</w:t>
      </w:r>
      <w:proofErr w:type="spellEnd"/>
      <w:r w:rsidRPr="00914BDA">
        <w:rPr>
          <w:rFonts w:ascii="Arial" w:eastAsia="Times New Roman" w:hAnsi="Arial" w:cs="Arial"/>
          <w:color w:val="222222"/>
          <w:sz w:val="20"/>
          <w:szCs w:val="20"/>
          <w:shd w:val="clear" w:color="auto" w:fill="FFFFFF"/>
        </w:rPr>
        <w:t>, C. L., &amp; McDonough, P. M. (2005). The role of HBCUs in the college choice process of African Americans in California. </w:t>
      </w:r>
      <w:r w:rsidRPr="00914BDA">
        <w:rPr>
          <w:rFonts w:ascii="Arial" w:eastAsia="Times New Roman" w:hAnsi="Arial" w:cs="Arial"/>
          <w:i/>
          <w:iCs/>
          <w:color w:val="222222"/>
          <w:sz w:val="20"/>
          <w:szCs w:val="20"/>
        </w:rPr>
        <w:t>The Journal of Negro Education</w:t>
      </w:r>
      <w:r w:rsidRPr="00914BDA">
        <w:rPr>
          <w:rFonts w:ascii="Arial" w:eastAsia="Times New Roman" w:hAnsi="Arial" w:cs="Arial"/>
          <w:color w:val="222222"/>
          <w:sz w:val="20"/>
          <w:szCs w:val="20"/>
          <w:shd w:val="clear" w:color="auto" w:fill="FFFFFF"/>
        </w:rPr>
        <w:t>, 63-75.</w:t>
      </w:r>
    </w:p>
    <w:p w:rsidR="00914BDA" w:rsidRDefault="00914BDA">
      <w:pPr>
        <w:rPr>
          <w:rFonts w:ascii="Georgia" w:hAnsi="Georgia"/>
        </w:rPr>
      </w:pPr>
    </w:p>
    <w:p w:rsidR="00914BDA" w:rsidRPr="00914BDA" w:rsidRDefault="00914BDA" w:rsidP="00914BDA">
      <w:pPr>
        <w:rPr>
          <w:rFonts w:ascii="Times New Roman" w:eastAsia="Times New Roman" w:hAnsi="Times New Roman" w:cs="Times New Roman"/>
        </w:rPr>
      </w:pPr>
      <w:r w:rsidRPr="00914BDA">
        <w:rPr>
          <w:rFonts w:ascii="Arial" w:eastAsia="Times New Roman" w:hAnsi="Arial" w:cs="Arial"/>
          <w:color w:val="222222"/>
          <w:sz w:val="20"/>
          <w:szCs w:val="20"/>
          <w:shd w:val="clear" w:color="auto" w:fill="FFFFFF"/>
        </w:rPr>
        <w:t>Freeman, K., &amp; Cohen, R. T. (2001). Bridging the gap between economic development and cultural empowerment: HBCUs’ challenges for the future. </w:t>
      </w:r>
      <w:r w:rsidRPr="00914BDA">
        <w:rPr>
          <w:rFonts w:ascii="Arial" w:eastAsia="Times New Roman" w:hAnsi="Arial" w:cs="Arial"/>
          <w:i/>
          <w:iCs/>
          <w:color w:val="222222"/>
          <w:sz w:val="20"/>
          <w:szCs w:val="20"/>
        </w:rPr>
        <w:t>Urban Education</w:t>
      </w:r>
      <w:r w:rsidRPr="00914BDA">
        <w:rPr>
          <w:rFonts w:ascii="Arial" w:eastAsia="Times New Roman" w:hAnsi="Arial" w:cs="Arial"/>
          <w:color w:val="222222"/>
          <w:sz w:val="20"/>
          <w:szCs w:val="20"/>
          <w:shd w:val="clear" w:color="auto" w:fill="FFFFFF"/>
        </w:rPr>
        <w:t>, </w:t>
      </w:r>
      <w:r w:rsidRPr="00914BDA">
        <w:rPr>
          <w:rFonts w:ascii="Arial" w:eastAsia="Times New Roman" w:hAnsi="Arial" w:cs="Arial"/>
          <w:i/>
          <w:iCs/>
          <w:color w:val="222222"/>
          <w:sz w:val="20"/>
          <w:szCs w:val="20"/>
        </w:rPr>
        <w:t>36</w:t>
      </w:r>
      <w:r w:rsidRPr="00914BDA">
        <w:rPr>
          <w:rFonts w:ascii="Arial" w:eastAsia="Times New Roman" w:hAnsi="Arial" w:cs="Arial"/>
          <w:color w:val="222222"/>
          <w:sz w:val="20"/>
          <w:szCs w:val="20"/>
          <w:shd w:val="clear" w:color="auto" w:fill="FFFFFF"/>
        </w:rPr>
        <w:t>(5), 585-596.</w:t>
      </w:r>
    </w:p>
    <w:p w:rsidR="00914BDA" w:rsidRDefault="00914BDA">
      <w:pPr>
        <w:rPr>
          <w:rFonts w:ascii="Georgia" w:hAnsi="Georgia"/>
        </w:rPr>
      </w:pPr>
    </w:p>
    <w:p w:rsidR="00914BDA" w:rsidRPr="00914BDA" w:rsidRDefault="00914BDA" w:rsidP="00914BDA">
      <w:pPr>
        <w:rPr>
          <w:rFonts w:ascii="Times New Roman" w:eastAsia="Times New Roman" w:hAnsi="Times New Roman" w:cs="Times New Roman"/>
        </w:rPr>
      </w:pPr>
      <w:r w:rsidRPr="00914BDA">
        <w:rPr>
          <w:rFonts w:ascii="Arial" w:eastAsia="Times New Roman" w:hAnsi="Arial" w:cs="Arial"/>
          <w:color w:val="222222"/>
          <w:sz w:val="20"/>
          <w:szCs w:val="20"/>
          <w:shd w:val="clear" w:color="auto" w:fill="FFFFFF"/>
        </w:rPr>
        <w:t>Albritton, T. J. (2012). Educating our own: The historical legacy of HBCUs and their relevance for educating a new generation of leaders. </w:t>
      </w:r>
      <w:r w:rsidRPr="00914BDA">
        <w:rPr>
          <w:rFonts w:ascii="Arial" w:eastAsia="Times New Roman" w:hAnsi="Arial" w:cs="Arial"/>
          <w:i/>
          <w:iCs/>
          <w:color w:val="222222"/>
          <w:sz w:val="20"/>
          <w:szCs w:val="20"/>
        </w:rPr>
        <w:t>The Urban Review</w:t>
      </w:r>
      <w:r w:rsidRPr="00914BDA">
        <w:rPr>
          <w:rFonts w:ascii="Arial" w:eastAsia="Times New Roman" w:hAnsi="Arial" w:cs="Arial"/>
          <w:color w:val="222222"/>
          <w:sz w:val="20"/>
          <w:szCs w:val="20"/>
          <w:shd w:val="clear" w:color="auto" w:fill="FFFFFF"/>
        </w:rPr>
        <w:t>, </w:t>
      </w:r>
      <w:r w:rsidRPr="00914BDA">
        <w:rPr>
          <w:rFonts w:ascii="Arial" w:eastAsia="Times New Roman" w:hAnsi="Arial" w:cs="Arial"/>
          <w:i/>
          <w:iCs/>
          <w:color w:val="222222"/>
          <w:sz w:val="20"/>
          <w:szCs w:val="20"/>
        </w:rPr>
        <w:t>44</w:t>
      </w:r>
      <w:r w:rsidRPr="00914BDA">
        <w:rPr>
          <w:rFonts w:ascii="Arial" w:eastAsia="Times New Roman" w:hAnsi="Arial" w:cs="Arial"/>
          <w:color w:val="222222"/>
          <w:sz w:val="20"/>
          <w:szCs w:val="20"/>
          <w:shd w:val="clear" w:color="auto" w:fill="FFFFFF"/>
        </w:rPr>
        <w:t>(3), 311-331.</w:t>
      </w:r>
    </w:p>
    <w:p w:rsidR="00914BDA" w:rsidRDefault="00914BDA">
      <w:pPr>
        <w:rPr>
          <w:rFonts w:ascii="Georgia" w:hAnsi="Georgia"/>
        </w:rPr>
      </w:pPr>
    </w:p>
    <w:p w:rsidR="00914BDA" w:rsidRPr="00914BDA" w:rsidRDefault="00914BDA" w:rsidP="00914BDA">
      <w:pPr>
        <w:rPr>
          <w:rFonts w:ascii="Times New Roman" w:eastAsia="Times New Roman" w:hAnsi="Times New Roman" w:cs="Times New Roman"/>
        </w:rPr>
      </w:pPr>
      <w:r w:rsidRPr="00914BDA">
        <w:rPr>
          <w:rFonts w:ascii="Arial" w:eastAsia="Times New Roman" w:hAnsi="Arial" w:cs="Arial"/>
          <w:color w:val="222222"/>
          <w:sz w:val="20"/>
          <w:szCs w:val="20"/>
          <w:shd w:val="clear" w:color="auto" w:fill="FFFFFF"/>
        </w:rPr>
        <w:t>Albritton, T. J. (2012). Educating our own: The historical legacy of HBCUs and their relevance for educating a new generation of leaders. </w:t>
      </w:r>
      <w:r w:rsidRPr="00914BDA">
        <w:rPr>
          <w:rFonts w:ascii="Arial" w:eastAsia="Times New Roman" w:hAnsi="Arial" w:cs="Arial"/>
          <w:i/>
          <w:iCs/>
          <w:color w:val="222222"/>
          <w:sz w:val="20"/>
          <w:szCs w:val="20"/>
        </w:rPr>
        <w:t>The Urban Review</w:t>
      </w:r>
      <w:r w:rsidRPr="00914BDA">
        <w:rPr>
          <w:rFonts w:ascii="Arial" w:eastAsia="Times New Roman" w:hAnsi="Arial" w:cs="Arial"/>
          <w:color w:val="222222"/>
          <w:sz w:val="20"/>
          <w:szCs w:val="20"/>
          <w:shd w:val="clear" w:color="auto" w:fill="FFFFFF"/>
        </w:rPr>
        <w:t>, </w:t>
      </w:r>
      <w:r w:rsidRPr="00914BDA">
        <w:rPr>
          <w:rFonts w:ascii="Arial" w:eastAsia="Times New Roman" w:hAnsi="Arial" w:cs="Arial"/>
          <w:i/>
          <w:iCs/>
          <w:color w:val="222222"/>
          <w:sz w:val="20"/>
          <w:szCs w:val="20"/>
        </w:rPr>
        <w:t>44</w:t>
      </w:r>
      <w:r w:rsidRPr="00914BDA">
        <w:rPr>
          <w:rFonts w:ascii="Arial" w:eastAsia="Times New Roman" w:hAnsi="Arial" w:cs="Arial"/>
          <w:color w:val="222222"/>
          <w:sz w:val="20"/>
          <w:szCs w:val="20"/>
          <w:shd w:val="clear" w:color="auto" w:fill="FFFFFF"/>
        </w:rPr>
        <w:t>(3), 311-331.</w:t>
      </w:r>
    </w:p>
    <w:p w:rsidR="00914BDA" w:rsidRDefault="00914BDA">
      <w:pPr>
        <w:rPr>
          <w:rFonts w:ascii="Georgia" w:hAnsi="Georgia"/>
        </w:rPr>
      </w:pPr>
    </w:p>
    <w:p w:rsidR="00914BDA" w:rsidRPr="00914BDA" w:rsidRDefault="00914BDA" w:rsidP="00914BDA">
      <w:pPr>
        <w:rPr>
          <w:rFonts w:ascii="Times New Roman" w:eastAsia="Times New Roman" w:hAnsi="Times New Roman" w:cs="Times New Roman"/>
        </w:rPr>
      </w:pPr>
      <w:r w:rsidRPr="00914BDA">
        <w:rPr>
          <w:rFonts w:ascii="Arial" w:eastAsia="Times New Roman" w:hAnsi="Arial" w:cs="Arial"/>
          <w:color w:val="222222"/>
          <w:sz w:val="20"/>
          <w:szCs w:val="20"/>
          <w:shd w:val="clear" w:color="auto" w:fill="FFFFFF"/>
        </w:rPr>
        <w:t>Irvine, J. J., &amp; Fenwick, L. T. (2011). Teachers and teaching for the new millennium: The role of HBCUs. </w:t>
      </w:r>
      <w:r w:rsidRPr="00914BDA">
        <w:rPr>
          <w:rFonts w:ascii="Arial" w:eastAsia="Times New Roman" w:hAnsi="Arial" w:cs="Arial"/>
          <w:i/>
          <w:iCs/>
          <w:color w:val="222222"/>
          <w:sz w:val="20"/>
          <w:szCs w:val="20"/>
        </w:rPr>
        <w:t>The Journal of Negro Education</w:t>
      </w:r>
      <w:r w:rsidRPr="00914BDA">
        <w:rPr>
          <w:rFonts w:ascii="Arial" w:eastAsia="Times New Roman" w:hAnsi="Arial" w:cs="Arial"/>
          <w:color w:val="222222"/>
          <w:sz w:val="20"/>
          <w:szCs w:val="20"/>
          <w:shd w:val="clear" w:color="auto" w:fill="FFFFFF"/>
        </w:rPr>
        <w:t>, 197-208.</w:t>
      </w:r>
    </w:p>
    <w:p w:rsidR="00914BDA" w:rsidRPr="009E736A" w:rsidRDefault="00914BDA">
      <w:pPr>
        <w:rPr>
          <w:rFonts w:ascii="Georgia" w:hAnsi="Georgia"/>
        </w:rPr>
      </w:pPr>
    </w:p>
    <w:p w:rsidR="009E736A" w:rsidRPr="009E736A" w:rsidRDefault="009E736A">
      <w:pPr>
        <w:rPr>
          <w:rFonts w:ascii="Georgia" w:hAnsi="Georgia"/>
        </w:rPr>
      </w:pPr>
      <w:r w:rsidRPr="009E736A">
        <w:rPr>
          <w:rFonts w:ascii="Georgia" w:hAnsi="Georgia"/>
        </w:rPr>
        <w:t>HSIs</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 xml:space="preserve">TBD </w:t>
      </w:r>
      <w:proofErr w:type="spellStart"/>
      <w:r w:rsidRPr="009E736A">
        <w:rPr>
          <w:rFonts w:ascii="Georgia" w:hAnsi="Georgia"/>
        </w:rPr>
        <w:t>Soc</w:t>
      </w:r>
      <w:proofErr w:type="spellEnd"/>
      <w:r w:rsidRPr="009E736A">
        <w:rPr>
          <w:rFonts w:ascii="Georgia" w:hAnsi="Georgia"/>
        </w:rPr>
        <w:t xml:space="preserve"> of Ed</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lastRenderedPageBreak/>
        <w:t>MSIs</w:t>
      </w:r>
    </w:p>
    <w:p w:rsidR="009E736A" w:rsidRPr="009E736A" w:rsidRDefault="009E736A">
      <w:pPr>
        <w:rPr>
          <w:rFonts w:ascii="Georgia" w:hAnsi="Georgia"/>
        </w:rPr>
      </w:pPr>
    </w:p>
    <w:p w:rsidR="009E736A" w:rsidRPr="009E736A" w:rsidRDefault="009E736A">
      <w:pPr>
        <w:rPr>
          <w:rFonts w:ascii="Georgia" w:hAnsi="Georgia"/>
        </w:rPr>
      </w:pPr>
      <w:proofErr w:type="spellStart"/>
      <w:r w:rsidRPr="009E736A">
        <w:rPr>
          <w:rFonts w:ascii="Georgia" w:hAnsi="Georgia"/>
        </w:rPr>
        <w:t>Womans</w:t>
      </w:r>
      <w:proofErr w:type="spellEnd"/>
      <w:r w:rsidRPr="009E736A">
        <w:rPr>
          <w:rFonts w:ascii="Georgia" w:hAnsi="Georgia"/>
        </w:rPr>
        <w:t>/Military/Faith</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Spring Break</w:t>
      </w:r>
    </w:p>
    <w:p w:rsidR="009E736A" w:rsidRPr="009E736A" w:rsidRDefault="009E736A">
      <w:pPr>
        <w:rPr>
          <w:rFonts w:ascii="Georgia" w:hAnsi="Georgia"/>
        </w:rPr>
      </w:pPr>
    </w:p>
    <w:p w:rsidR="009E736A" w:rsidRPr="009E736A" w:rsidRDefault="009E736A">
      <w:pPr>
        <w:rPr>
          <w:rFonts w:ascii="Georgia" w:hAnsi="Georgia"/>
        </w:rPr>
      </w:pPr>
      <w:proofErr w:type="spellStart"/>
      <w:r w:rsidRPr="009E736A">
        <w:rPr>
          <w:rFonts w:ascii="Georgia" w:hAnsi="Georgia"/>
        </w:rPr>
        <w:t>Midtier</w:t>
      </w:r>
      <w:proofErr w:type="spellEnd"/>
      <w:r w:rsidRPr="009E736A">
        <w:rPr>
          <w:rFonts w:ascii="Georgia" w:hAnsi="Georgia"/>
        </w:rPr>
        <w:t>/</w:t>
      </w:r>
      <w:proofErr w:type="spellStart"/>
      <w:r w:rsidRPr="009E736A">
        <w:rPr>
          <w:rFonts w:ascii="Georgia" w:hAnsi="Georgia"/>
        </w:rPr>
        <w:t>Landgrant</w:t>
      </w:r>
      <w:proofErr w:type="spellEnd"/>
      <w:r w:rsidRPr="009E736A">
        <w:rPr>
          <w:rFonts w:ascii="Georgia" w:hAnsi="Georgia"/>
        </w:rPr>
        <w:t>/Flagships</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TBD AERA</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AAUs</w:t>
      </w:r>
    </w:p>
    <w:p w:rsidR="009E736A" w:rsidRPr="009E736A" w:rsidRDefault="009E736A">
      <w:pPr>
        <w:rPr>
          <w:rFonts w:ascii="Georgia" w:hAnsi="Georgia"/>
        </w:rPr>
      </w:pPr>
    </w:p>
    <w:p w:rsidR="009E736A" w:rsidRPr="009E736A" w:rsidRDefault="009E736A">
      <w:pPr>
        <w:rPr>
          <w:rFonts w:ascii="Georgia" w:hAnsi="Georgia"/>
        </w:rPr>
      </w:pPr>
      <w:r w:rsidRPr="009E736A">
        <w:rPr>
          <w:rFonts w:ascii="Georgia" w:hAnsi="Georgia"/>
        </w:rPr>
        <w:t>Unique</w:t>
      </w:r>
    </w:p>
    <w:p w:rsidR="009E736A" w:rsidRPr="009E736A" w:rsidRDefault="009E736A">
      <w:pPr>
        <w:rPr>
          <w:rFonts w:ascii="Georgia" w:hAnsi="Georgia"/>
        </w:rPr>
      </w:pPr>
    </w:p>
    <w:p w:rsidR="009E736A" w:rsidRDefault="009E736A">
      <w:pPr>
        <w:rPr>
          <w:rFonts w:ascii="Georgia" w:hAnsi="Georgia"/>
        </w:rPr>
      </w:pPr>
      <w:r w:rsidRPr="009E736A">
        <w:rPr>
          <w:rFonts w:ascii="Georgia" w:hAnsi="Georgia"/>
        </w:rPr>
        <w:t>Presentations</w:t>
      </w:r>
    </w:p>
    <w:p w:rsidR="00B6447B" w:rsidRDefault="00B6447B">
      <w:pPr>
        <w:rPr>
          <w:rFonts w:ascii="Georgia" w:hAnsi="Georgia"/>
        </w:rPr>
      </w:pPr>
    </w:p>
    <w:p w:rsidR="00B6447B" w:rsidRDefault="00B6447B" w:rsidP="00B6447B">
      <w:pPr>
        <w:contextualSpacing/>
        <w:rPr>
          <w:rFonts w:ascii="Georgia" w:hAnsi="Georgia"/>
          <w:b/>
          <w:sz w:val="22"/>
          <w:szCs w:val="22"/>
        </w:rPr>
      </w:pPr>
      <w:r w:rsidRPr="00311247">
        <w:rPr>
          <w:rFonts w:ascii="Georgia" w:hAnsi="Georgia"/>
          <w:b/>
          <w:sz w:val="22"/>
          <w:szCs w:val="22"/>
        </w:rPr>
        <w:t xml:space="preserve">General Course Information </w:t>
      </w:r>
    </w:p>
    <w:p w:rsidR="00B6447B" w:rsidRPr="00847406" w:rsidRDefault="00B6447B" w:rsidP="00B6447B">
      <w:pPr>
        <w:contextualSpacing/>
        <w:rPr>
          <w:rFonts w:ascii="Georgia" w:hAnsi="Georgia"/>
          <w:b/>
          <w:sz w:val="22"/>
          <w:szCs w:val="22"/>
        </w:rPr>
      </w:pPr>
    </w:p>
    <w:p w:rsidR="00B6447B" w:rsidRPr="00847406" w:rsidRDefault="00B6447B" w:rsidP="00B6447B">
      <w:pPr>
        <w:contextualSpacing/>
        <w:rPr>
          <w:rFonts w:ascii="Georgia" w:hAnsi="Georgia"/>
          <w:sz w:val="22"/>
          <w:szCs w:val="22"/>
        </w:rPr>
      </w:pPr>
      <w:r w:rsidRPr="00847406">
        <w:rPr>
          <w:rStyle w:val="apple-converted-space"/>
          <w:rFonts w:ascii="Georgia" w:hAnsi="Georgia" w:cs="Calibri"/>
          <w:color w:val="000000"/>
          <w:sz w:val="22"/>
          <w:szCs w:val="22"/>
        </w:rPr>
        <w:t xml:space="preserve">Class Attendance: </w:t>
      </w:r>
      <w:r w:rsidRPr="00847406">
        <w:rPr>
          <w:rFonts w:ascii="Georgia" w:hAnsi="Georgia"/>
          <w:sz w:val="22"/>
          <w:szCs w:val="22"/>
        </w:rPr>
        <w:t xml:space="preserve">Class participation is a critical aspect of this course, and therefore your course grade. In the event that you cannot attend a class session, please notify me as soon as possible. </w:t>
      </w:r>
    </w:p>
    <w:p w:rsidR="00B6447B" w:rsidRPr="00847406" w:rsidRDefault="00B6447B" w:rsidP="00B6447B">
      <w:pPr>
        <w:rPr>
          <w:rStyle w:val="apple-converted-space"/>
          <w:rFonts w:ascii="Georgia" w:hAnsi="Georgia" w:cs="Calibri"/>
          <w:color w:val="000000"/>
          <w:sz w:val="22"/>
          <w:szCs w:val="22"/>
        </w:rPr>
      </w:pPr>
    </w:p>
    <w:p w:rsidR="00B6447B" w:rsidRPr="00847406" w:rsidRDefault="00B6447B" w:rsidP="00B6447B">
      <w:pPr>
        <w:rPr>
          <w:rFonts w:ascii="Georgia" w:hAnsi="Georgia" w:cs="Calibri"/>
          <w:color w:val="000000"/>
          <w:sz w:val="22"/>
          <w:szCs w:val="22"/>
        </w:rPr>
      </w:pPr>
      <w:r w:rsidRPr="00847406">
        <w:rPr>
          <w:rStyle w:val="apple-converted-space"/>
          <w:rFonts w:ascii="Georgia" w:hAnsi="Georgia" w:cs="Calibri"/>
          <w:color w:val="000000"/>
          <w:sz w:val="22"/>
          <w:szCs w:val="22"/>
        </w:rPr>
        <w:t xml:space="preserve"> I </w:t>
      </w:r>
      <w:r w:rsidRPr="00847406">
        <w:rPr>
          <w:rFonts w:ascii="Georgia" w:hAnsi="Georgia" w:cs="Calibri"/>
          <w:color w:val="000000"/>
          <w:sz w:val="22"/>
          <w:szCs w:val="22"/>
        </w:rPr>
        <w:t>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 xml:space="preserve">Students who are absent for “excused” reasons (please see the Student Policy </w:t>
      </w:r>
      <w:proofErr w:type="spellStart"/>
      <w:r w:rsidRPr="00847406">
        <w:rPr>
          <w:rFonts w:ascii="Georgia" w:hAnsi="Georgia" w:cs="Calibri"/>
          <w:b/>
          <w:bCs/>
          <w:color w:val="000000"/>
          <w:sz w:val="22"/>
          <w:szCs w:val="22"/>
        </w:rPr>
        <w:t>eHandbook</w:t>
      </w:r>
      <w:proofErr w:type="spellEnd"/>
      <w:r w:rsidRPr="00847406">
        <w:rPr>
          <w:rFonts w:ascii="Georgia" w:hAnsi="Georgia" w:cs="Calibri"/>
          <w:b/>
          <w:bCs/>
          <w:color w:val="000000"/>
          <w:sz w:val="22"/>
          <w:szCs w:val="22"/>
        </w:rPr>
        <w:t xml:space="preserve"> for specific information regarding excused absences) must provide the instructor with appropriate documentation</w:t>
      </w:r>
      <w:r w:rsidRPr="00847406">
        <w:rPr>
          <w:rStyle w:val="apple-converted-space"/>
          <w:rFonts w:ascii="Georgia" w:hAnsi="Georgia" w:cs="Calibri"/>
          <w:b/>
          <w:bCs/>
          <w:color w:val="000000"/>
          <w:sz w:val="22"/>
          <w:szCs w:val="22"/>
        </w:rPr>
        <w:t> </w:t>
      </w:r>
      <w:r w:rsidRPr="00847406">
        <w:rPr>
          <w:rFonts w:ascii="Georgia" w:hAnsi="Georgia" w:cs="Calibri"/>
          <w:b/>
          <w:bCs/>
          <w:color w:val="FF0000"/>
          <w:sz w:val="22"/>
          <w:szCs w:val="22"/>
        </w:rPr>
        <w:t>within one (1) week from the date of the absence.</w:t>
      </w:r>
      <w:r w:rsidRPr="00847406">
        <w:rPr>
          <w:rFonts w:ascii="Georgia" w:hAnsi="Georgia" w:cs="Calibri"/>
          <w:color w:val="000000"/>
          <w:sz w:val="22"/>
          <w:szCs w:val="22"/>
        </w:rPr>
        <w:t>  For classes that meet once per week, that means that the documentation must be provided to the instructor</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no later than the end of the class session following the date of the absence.</w:t>
      </w:r>
      <w:r w:rsidRPr="00847406">
        <w:rPr>
          <w:rStyle w:val="apple-converted-space"/>
          <w:rFonts w:ascii="Georgia" w:hAnsi="Georgia" w:cs="Calibri"/>
          <w:b/>
          <w:bCs/>
          <w:color w:val="000000"/>
          <w:sz w:val="22"/>
          <w:szCs w:val="22"/>
        </w:rPr>
        <w:t> </w:t>
      </w:r>
      <w:r w:rsidRPr="00847406">
        <w:rPr>
          <w:rFonts w:ascii="Georgia" w:hAnsi="Georgia" w:cs="Calibri"/>
          <w:color w:val="000000"/>
          <w:sz w:val="22"/>
          <w:szCs w:val="22"/>
        </w:rPr>
        <w:t> If the reason for the absence is such that this is not possible, it is the student’s responsibility to communicate with the instructor and make other arrangements. </w:t>
      </w:r>
    </w:p>
    <w:p w:rsidR="00B6447B" w:rsidRPr="00847406" w:rsidRDefault="00B6447B" w:rsidP="00B6447B">
      <w:pPr>
        <w:rPr>
          <w:rFonts w:ascii="Georgia" w:hAnsi="Georgia" w:cs="Calibri"/>
          <w:color w:val="000000"/>
          <w:sz w:val="22"/>
          <w:szCs w:val="22"/>
        </w:rPr>
      </w:pPr>
    </w:p>
    <w:p w:rsidR="00B6447B" w:rsidRPr="00847406" w:rsidRDefault="00B6447B" w:rsidP="00B6447B">
      <w:pPr>
        <w:rPr>
          <w:rFonts w:ascii="Georgia" w:hAnsi="Georgia" w:cs="Calibri"/>
          <w:color w:val="000000"/>
          <w:sz w:val="22"/>
          <w:szCs w:val="22"/>
        </w:rPr>
      </w:pPr>
      <w:r w:rsidRPr="00847406">
        <w:rPr>
          <w:rFonts w:ascii="Georgia" w:hAnsi="Georgia" w:cs="Calibri"/>
          <w:color w:val="000000"/>
          <w:sz w:val="22"/>
          <w:szCs w:val="22"/>
        </w:rPr>
        <w:t>Other unavoidable absences (e.g. pre-scheduled medical appointments, travel for university sponsored events/organizations, etc.) from campus must be documented and cleared with the instructor in advance. </w:t>
      </w:r>
      <w:r w:rsidRPr="00847406">
        <w:rPr>
          <w:rStyle w:val="apple-converted-space"/>
          <w:rFonts w:ascii="Georgia" w:hAnsi="Georgia" w:cs="Calibri"/>
          <w:color w:val="000000"/>
          <w:sz w:val="22"/>
          <w:szCs w:val="22"/>
        </w:rPr>
        <w:t> </w:t>
      </w:r>
      <w:r w:rsidRPr="00847406">
        <w:rPr>
          <w:rFonts w:ascii="Georgia" w:hAnsi="Georgia" w:cs="Calibri"/>
          <w:b/>
          <w:bCs/>
          <w:i/>
          <w:iCs/>
          <w:color w:val="000000"/>
          <w:sz w:val="22"/>
          <w:szCs w:val="22"/>
        </w:rPr>
        <w:t>Please note:</w:t>
      </w:r>
      <w:r w:rsidRPr="00847406">
        <w:rPr>
          <w:rStyle w:val="apple-converted-space"/>
          <w:rFonts w:ascii="Georgia" w:hAnsi="Georgia" w:cs="Calibri"/>
          <w:b/>
          <w:bCs/>
          <w:i/>
          <w:iCs/>
          <w:color w:val="000000"/>
          <w:sz w:val="22"/>
          <w:szCs w:val="22"/>
        </w:rPr>
        <w:t> </w:t>
      </w:r>
      <w:r w:rsidRPr="00847406">
        <w:rPr>
          <w:rFonts w:ascii="Georgia" w:hAnsi="Georgia" w:cs="Calibri"/>
          <w:color w:val="000000"/>
          <w:sz w:val="22"/>
          <w:szCs w:val="22"/>
        </w:rPr>
        <w:t>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 </w:t>
      </w:r>
    </w:p>
    <w:p w:rsidR="00B6447B" w:rsidRPr="00847406" w:rsidRDefault="00B6447B" w:rsidP="00B6447B">
      <w:pPr>
        <w:pStyle w:val="BodyText"/>
        <w:spacing w:before="0" w:beforeAutospacing="0" w:after="120" w:afterAutospacing="0"/>
        <w:rPr>
          <w:rFonts w:ascii="Georgia" w:hAnsi="Georgia" w:cs="Calibri"/>
          <w:color w:val="000000"/>
          <w:sz w:val="22"/>
          <w:szCs w:val="22"/>
        </w:rPr>
      </w:pPr>
    </w:p>
    <w:p w:rsidR="00B6447B" w:rsidRPr="00847406" w:rsidRDefault="00B6447B" w:rsidP="00B6447B">
      <w:pPr>
        <w:pStyle w:val="BodyText"/>
        <w:spacing w:before="0" w:beforeAutospacing="0" w:after="120" w:afterAutospacing="0"/>
        <w:rPr>
          <w:rFonts w:ascii="Georgia" w:hAnsi="Georgia"/>
          <w:color w:val="000000"/>
          <w:sz w:val="22"/>
          <w:szCs w:val="22"/>
        </w:rPr>
      </w:pPr>
      <w:r w:rsidRPr="00847406">
        <w:rPr>
          <w:rFonts w:ascii="Georgia" w:hAnsi="Georgia"/>
          <w:color w:val="000000"/>
          <w:sz w:val="22"/>
          <w:szCs w:val="22"/>
          <w:lang w:val="x-none"/>
        </w:rPr>
        <w:t>“Excused” absences are defined as absences that have been documented as occurring for University approved reasons. </w:t>
      </w:r>
      <w:r w:rsidRPr="00847406">
        <w:rPr>
          <w:rStyle w:val="apple-converted-space"/>
          <w:rFonts w:ascii="Georgia" w:hAnsi="Georgia"/>
          <w:color w:val="000000"/>
          <w:sz w:val="22"/>
          <w:szCs w:val="22"/>
          <w:lang w:val="x-none"/>
        </w:rPr>
        <w:t> </w:t>
      </w:r>
      <w:r w:rsidRPr="00847406">
        <w:rPr>
          <w:rFonts w:ascii="Georgia" w:hAnsi="Georgia"/>
          <w:b/>
          <w:bCs/>
          <w:color w:val="000000"/>
          <w:sz w:val="22"/>
          <w:szCs w:val="22"/>
          <w:lang w:val="x-none"/>
        </w:rPr>
        <w:t>ALL absences will be considered to be “Unexcused” until and unless the instructor is in possession of the appropriate documentation for that absence.</w:t>
      </w:r>
      <w:r w:rsidRPr="00847406">
        <w:rPr>
          <w:rFonts w:ascii="Georgia" w:hAnsi="Georgia"/>
          <w:color w:val="000000"/>
          <w:sz w:val="22"/>
          <w:szCs w:val="22"/>
          <w:lang w:val="x-none"/>
        </w:rPr>
        <w:t> </w:t>
      </w:r>
      <w:r w:rsidRPr="00847406">
        <w:rPr>
          <w:rStyle w:val="apple-converted-space"/>
          <w:rFonts w:ascii="Georgia" w:hAnsi="Georgia"/>
          <w:color w:val="000000"/>
          <w:sz w:val="22"/>
          <w:szCs w:val="22"/>
          <w:lang w:val="x-none"/>
        </w:rPr>
        <w:t>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sz w:val="22"/>
          <w:szCs w:val="22"/>
        </w:rPr>
      </w:pPr>
      <w:r w:rsidRPr="00311247">
        <w:rPr>
          <w:rFonts w:ascii="Georgia" w:hAnsi="Georgia"/>
          <w:i/>
          <w:sz w:val="22"/>
          <w:szCs w:val="22"/>
        </w:rPr>
        <w:lastRenderedPageBreak/>
        <w:t>Assignments</w:t>
      </w:r>
      <w:r w:rsidRPr="00311247">
        <w:rPr>
          <w:rFonts w:ascii="Georgia" w:hAnsi="Georgia"/>
          <w:sz w:val="22"/>
          <w:szCs w:val="22"/>
        </w:rPr>
        <w:t xml:space="preserve">: Assignments and written papers are due at the </w:t>
      </w:r>
      <w:r>
        <w:rPr>
          <w:rFonts w:ascii="Georgia" w:hAnsi="Georgia"/>
          <w:sz w:val="22"/>
          <w:szCs w:val="22"/>
        </w:rPr>
        <w:t xml:space="preserve">date and time listed under the respective assignment description. </w:t>
      </w:r>
      <w:r w:rsidRPr="00311247">
        <w:rPr>
          <w:rFonts w:ascii="Georgia" w:hAnsi="Georgia"/>
          <w:sz w:val="22"/>
          <w:szCs w:val="22"/>
        </w:rPr>
        <w:t xml:space="preserve">Full credit will not be given for late assignments. Extensions will only be considered under extraordinary circumstances.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Academic Integrity </w:t>
      </w:r>
    </w:p>
    <w:p w:rsidR="00B6447B" w:rsidRPr="00311247" w:rsidRDefault="00B6447B" w:rsidP="00B6447B">
      <w:pPr>
        <w:contextualSpacing/>
        <w:rPr>
          <w:rFonts w:ascii="Georgia" w:hAnsi="Georgia"/>
          <w:color w:val="000000"/>
          <w:sz w:val="22"/>
          <w:szCs w:val="22"/>
          <w:shd w:val="clear" w:color="auto" w:fill="FFFFFF"/>
        </w:rPr>
      </w:pPr>
      <w:r w:rsidRPr="00311247">
        <w:rPr>
          <w:rFonts w:ascii="Georgia" w:hAnsi="Georgia"/>
          <w:color w:val="000000"/>
          <w:sz w:val="22"/>
          <w:szCs w:val="22"/>
          <w:shd w:val="clear" w:color="auto" w:fill="FFFFFF"/>
        </w:rPr>
        <w:t>All portions of the Auburn University student academic honesty code (Title XII) found in the </w:t>
      </w:r>
      <w:hyperlink r:id="rId7" w:tooltip="Student Policy eHandbook" w:history="1">
        <w:r w:rsidRPr="00311247">
          <w:rPr>
            <w:rFonts w:ascii="Georgia" w:hAnsi="Georgia"/>
            <w:i/>
            <w:iCs/>
            <w:color w:val="2D699E"/>
            <w:sz w:val="22"/>
            <w:szCs w:val="22"/>
            <w:u w:val="single"/>
          </w:rPr>
          <w:t xml:space="preserve">Student Policy </w:t>
        </w:r>
        <w:proofErr w:type="spellStart"/>
        <w:r w:rsidRPr="00311247">
          <w:rPr>
            <w:rFonts w:ascii="Georgia" w:hAnsi="Georgia"/>
            <w:i/>
            <w:iCs/>
            <w:color w:val="2D699E"/>
            <w:sz w:val="22"/>
            <w:szCs w:val="22"/>
            <w:u w:val="single"/>
          </w:rPr>
          <w:t>eHandbook</w:t>
        </w:r>
        <w:proofErr w:type="spellEnd"/>
      </w:hyperlink>
      <w:r w:rsidRPr="00311247">
        <w:rPr>
          <w:rFonts w:ascii="Georgia" w:hAnsi="Georgia"/>
          <w:i/>
          <w:iCs/>
          <w:color w:val="000000"/>
          <w:sz w:val="22"/>
          <w:szCs w:val="22"/>
        </w:rPr>
        <w:t> </w:t>
      </w:r>
      <w:r w:rsidRPr="00311247">
        <w:rPr>
          <w:rFonts w:ascii="Georgia" w:hAnsi="Georgia"/>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6447B" w:rsidRPr="00311247" w:rsidRDefault="00B6447B" w:rsidP="00B6447B">
      <w:pPr>
        <w:contextualSpacing/>
        <w:rPr>
          <w:rFonts w:ascii="Georgia" w:hAnsi="Georgia"/>
          <w:sz w:val="22"/>
          <w:szCs w:val="22"/>
        </w:rPr>
      </w:pPr>
    </w:p>
    <w:p w:rsidR="00B6447B" w:rsidRPr="00311247" w:rsidRDefault="00B6447B" w:rsidP="00B6447B">
      <w:pPr>
        <w:rPr>
          <w:rFonts w:ascii="Georgia" w:hAnsi="Georgia"/>
          <w:b/>
          <w:sz w:val="22"/>
          <w:szCs w:val="22"/>
        </w:rPr>
      </w:pPr>
      <w:r w:rsidRPr="00311247">
        <w:rPr>
          <w:rFonts w:ascii="Georgia" w:hAnsi="Georgia"/>
          <w:b/>
          <w:sz w:val="22"/>
          <w:szCs w:val="22"/>
        </w:rPr>
        <w:br w:type="page"/>
      </w:r>
    </w:p>
    <w:p w:rsidR="00B6447B" w:rsidRPr="00311247" w:rsidRDefault="00B6447B" w:rsidP="00B6447B">
      <w:pPr>
        <w:contextualSpacing/>
        <w:rPr>
          <w:rFonts w:ascii="Georgia" w:hAnsi="Georgia"/>
          <w:b/>
          <w:sz w:val="22"/>
          <w:szCs w:val="22"/>
        </w:rPr>
      </w:pPr>
      <w:r w:rsidRPr="00311247">
        <w:rPr>
          <w:rFonts w:ascii="Georgia" w:hAnsi="Georgia"/>
          <w:b/>
          <w:sz w:val="22"/>
          <w:szCs w:val="22"/>
        </w:rPr>
        <w:lastRenderedPageBreak/>
        <w:t xml:space="preserve">Additional Resources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Websites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Change Magazine (</w:t>
      </w:r>
      <w:r w:rsidRPr="00311247">
        <w:rPr>
          <w:rFonts w:ascii="Georgia" w:hAnsi="Georgia"/>
          <w:color w:val="0000FF"/>
          <w:sz w:val="22"/>
          <w:szCs w:val="22"/>
        </w:rPr>
        <w:t>www.changemag.org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Chronicle of Higher Education (</w:t>
      </w:r>
      <w:r w:rsidRPr="00311247">
        <w:rPr>
          <w:rFonts w:ascii="Georgia" w:hAnsi="Georgia"/>
          <w:color w:val="0000FF"/>
          <w:sz w:val="22"/>
          <w:szCs w:val="22"/>
        </w:rPr>
        <w:t>www.chronicle.com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 Jobs (</w:t>
      </w:r>
      <w:r w:rsidRPr="00311247">
        <w:rPr>
          <w:rFonts w:ascii="Georgia" w:hAnsi="Georgia"/>
          <w:color w:val="0000FF"/>
          <w:sz w:val="22"/>
          <w:szCs w:val="22"/>
        </w:rPr>
        <w:t>www.higheredjobs.com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Inside Higher Ed (</w:t>
      </w:r>
      <w:r w:rsidRPr="00311247">
        <w:rPr>
          <w:rFonts w:ascii="Georgia" w:hAnsi="Georgia"/>
          <w:color w:val="0000FF"/>
          <w:sz w:val="22"/>
          <w:szCs w:val="22"/>
        </w:rPr>
        <w:t>www.insidehighered.com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Integrated Postsecondary Education Data System (</w:t>
      </w:r>
      <w:hyperlink r:id="rId8" w:history="1">
        <w:r w:rsidRPr="00311247">
          <w:rPr>
            <w:rStyle w:val="Hyperlink"/>
            <w:rFonts w:ascii="Georgia" w:hAnsi="Georgia"/>
            <w:sz w:val="22"/>
            <w:szCs w:val="22"/>
          </w:rPr>
          <w:t>http://nces.ed.gov/ipeds/)</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National Center for Education Statistics (</w:t>
      </w:r>
      <w:r w:rsidRPr="00311247">
        <w:rPr>
          <w:rFonts w:ascii="Georgia" w:hAnsi="Georgia"/>
          <w:color w:val="0000FF"/>
          <w:sz w:val="22"/>
          <w:szCs w:val="22"/>
        </w:rPr>
        <w:t>nces.ed.gov</w:t>
      </w:r>
      <w:r w:rsidRPr="00311247">
        <w:rPr>
          <w:rFonts w:ascii="Georgia" w:hAnsi="Georgia"/>
          <w:color w:val="000000"/>
          <w:sz w:val="22"/>
          <w:szCs w:val="22"/>
        </w:rPr>
        <w:t xml:space="preserve">)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Organizations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College Personnel Association (</w:t>
      </w:r>
      <w:hyperlink r:id="rId9" w:history="1">
        <w:r w:rsidRPr="00311247">
          <w:rPr>
            <w:rStyle w:val="Hyperlink"/>
            <w:rFonts w:ascii="Georgia" w:hAnsi="Georgia"/>
            <w:sz w:val="22"/>
            <w:szCs w:val="22"/>
          </w:rPr>
          <w:t>www.myacpa.org)</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Educational Research Association (</w:t>
      </w:r>
      <w:hyperlink r:id="rId10" w:history="1">
        <w:r w:rsidRPr="00311247">
          <w:rPr>
            <w:rStyle w:val="Hyperlink"/>
            <w:rFonts w:ascii="Georgia" w:hAnsi="Georgia"/>
            <w:sz w:val="22"/>
            <w:szCs w:val="22"/>
          </w:rPr>
          <w:t>www.aera.net)</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Association for Institutional Research (</w:t>
      </w:r>
      <w:r w:rsidRPr="00311247">
        <w:rPr>
          <w:rFonts w:ascii="Georgia" w:hAnsi="Georgia"/>
          <w:color w:val="0000FF"/>
          <w:sz w:val="22"/>
          <w:szCs w:val="22"/>
        </w:rPr>
        <w:t>www.airweb.org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for the Study of Higher Education (</w:t>
      </w:r>
      <w:hyperlink r:id="rId11" w:history="1">
        <w:r w:rsidRPr="00311247">
          <w:rPr>
            <w:rStyle w:val="Hyperlink"/>
            <w:rFonts w:ascii="Georgia" w:hAnsi="Georgia"/>
            <w:sz w:val="22"/>
            <w:szCs w:val="22"/>
          </w:rPr>
          <w:t>www.ashe.ws)</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Student Affairs Administrators in Higher Education (</w:t>
      </w:r>
      <w:r w:rsidRPr="00311247">
        <w:rPr>
          <w:rFonts w:ascii="Georgia" w:hAnsi="Georgia"/>
          <w:color w:val="0000FF"/>
          <w:sz w:val="22"/>
          <w:szCs w:val="22"/>
        </w:rPr>
        <w:t>www.naspa.org</w:t>
      </w:r>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Association of University Professors (</w:t>
      </w:r>
      <w:r w:rsidRPr="00311247">
        <w:rPr>
          <w:rFonts w:ascii="Georgia" w:hAnsi="Georgia"/>
          <w:color w:val="0000FF"/>
          <w:sz w:val="22"/>
          <w:szCs w:val="22"/>
        </w:rPr>
        <w:t>www.aaup.org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Council on Education (</w:t>
      </w:r>
      <w:r w:rsidRPr="00311247">
        <w:rPr>
          <w:rFonts w:ascii="Georgia" w:hAnsi="Georgia"/>
          <w:color w:val="0000FF"/>
          <w:sz w:val="22"/>
          <w:szCs w:val="22"/>
        </w:rPr>
        <w:t>www.acenet.edu</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American Colleges &amp; Universities (</w:t>
      </w:r>
      <w:hyperlink r:id="rId12" w:history="1">
        <w:r w:rsidRPr="00311247">
          <w:rPr>
            <w:rStyle w:val="Hyperlink"/>
            <w:rFonts w:ascii="Georgia" w:hAnsi="Georgia"/>
            <w:sz w:val="22"/>
            <w:szCs w:val="22"/>
          </w:rPr>
          <w:t>www.aacu.org)</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Governing Boards of Universities and Colleges (</w:t>
      </w:r>
      <w:hyperlink r:id="rId13" w:history="1">
        <w:r w:rsidRPr="00311247">
          <w:rPr>
            <w:rStyle w:val="Hyperlink"/>
            <w:rFonts w:ascii="Georgia" w:hAnsi="Georgia"/>
            <w:sz w:val="22"/>
            <w:szCs w:val="22"/>
          </w:rPr>
          <w:t>www.agb.org)</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Association of Public and Land Grant Universities (</w:t>
      </w:r>
      <w:r w:rsidRPr="00311247">
        <w:rPr>
          <w:rFonts w:ascii="Georgia" w:hAnsi="Georgia"/>
          <w:color w:val="0000FF"/>
          <w:sz w:val="22"/>
          <w:szCs w:val="22"/>
        </w:rPr>
        <w:t>www.aplu.org</w:t>
      </w:r>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National Association of College and University Business Officers (</w:t>
      </w:r>
      <w:hyperlink r:id="rId14" w:history="1">
        <w:r w:rsidRPr="00311247">
          <w:rPr>
            <w:rStyle w:val="Hyperlink"/>
            <w:rFonts w:ascii="Georgia" w:hAnsi="Georgia"/>
            <w:sz w:val="22"/>
            <w:szCs w:val="22"/>
          </w:rPr>
          <w:t>www.nacubo.org)</w:t>
        </w:r>
      </w:hyperlink>
      <w:r w:rsidRPr="00311247">
        <w:rPr>
          <w:rFonts w:ascii="Georgia" w:hAnsi="Georgia"/>
          <w:color w:val="000000"/>
          <w:sz w:val="22"/>
          <w:szCs w:val="22"/>
        </w:rPr>
        <w:t xml:space="preserve"> </w:t>
      </w:r>
    </w:p>
    <w:p w:rsidR="00B6447B" w:rsidRPr="00311247" w:rsidRDefault="00B6447B" w:rsidP="00B6447B">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Society for College and University Planning (</w:t>
      </w:r>
      <w:r w:rsidRPr="00311247">
        <w:rPr>
          <w:rFonts w:ascii="Georgia" w:hAnsi="Georgia"/>
          <w:color w:val="0000FF"/>
          <w:sz w:val="22"/>
          <w:szCs w:val="22"/>
        </w:rPr>
        <w:t>www.scup.org</w:t>
      </w:r>
      <w:r w:rsidRPr="00311247">
        <w:rPr>
          <w:rFonts w:ascii="Georgia" w:hAnsi="Georgia"/>
          <w:color w:val="000000"/>
          <w:sz w:val="22"/>
          <w:szCs w:val="22"/>
        </w:rPr>
        <w:t xml:space="preserve">) </w:t>
      </w:r>
    </w:p>
    <w:p w:rsidR="00B6447B" w:rsidRPr="00311247" w:rsidRDefault="00B6447B" w:rsidP="00B6447B">
      <w:pPr>
        <w:contextualSpacing/>
        <w:rPr>
          <w:rFonts w:ascii="Georgia" w:hAnsi="Georgia"/>
          <w:sz w:val="22"/>
          <w:szCs w:val="22"/>
        </w:rPr>
      </w:pPr>
    </w:p>
    <w:p w:rsidR="00B6447B" w:rsidRPr="00311247" w:rsidRDefault="00B6447B" w:rsidP="00B6447B">
      <w:pPr>
        <w:contextualSpacing/>
        <w:rPr>
          <w:rFonts w:ascii="Georgia" w:hAnsi="Georgia"/>
          <w:b/>
          <w:sz w:val="22"/>
          <w:szCs w:val="22"/>
        </w:rPr>
      </w:pPr>
      <w:r w:rsidRPr="00311247">
        <w:rPr>
          <w:rFonts w:ascii="Georgia" w:hAnsi="Georgia"/>
          <w:b/>
          <w:sz w:val="22"/>
          <w:szCs w:val="22"/>
        </w:rPr>
        <w:t xml:space="preserve">Higher Education Journals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Educational Researcher</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Education</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Innovative Higher Education</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 Management</w:t>
      </w:r>
      <w:r w:rsidRPr="00311247">
        <w:rPr>
          <w:rFonts w:ascii="MS Mincho" w:eastAsia="MS Mincho" w:hAnsi="MS Mincho" w:cs="MS Mincho" w:hint="eastAsia"/>
          <w:color w:val="000000"/>
          <w:sz w:val="22"/>
          <w:szCs w:val="22"/>
        </w:rPr>
        <w:t>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The Journal of Higher Education Policy and Management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Planning for Higher Education </w:t>
      </w:r>
    </w:p>
    <w:p w:rsidR="00B6447B" w:rsidRPr="00311247" w:rsidRDefault="00B6447B" w:rsidP="00B6447B">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Research in Higher Education </w:t>
      </w:r>
    </w:p>
    <w:p w:rsidR="00B6447B" w:rsidRPr="00311247" w:rsidRDefault="00B6447B" w:rsidP="00B6447B">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 xml:space="preserve">The Review of Higher Education </w:t>
      </w: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Journal of College Student Development </w:t>
      </w:r>
    </w:p>
    <w:p w:rsidR="00B6447B" w:rsidRPr="00311247" w:rsidRDefault="00B6447B" w:rsidP="00B6447B">
      <w:pPr>
        <w:contextualSpacing/>
        <w:rPr>
          <w:rFonts w:ascii="Georgia" w:hAnsi="Georgia"/>
          <w:sz w:val="22"/>
          <w:szCs w:val="22"/>
        </w:rPr>
      </w:pPr>
      <w:r w:rsidRPr="00311247">
        <w:rPr>
          <w:rFonts w:ascii="Georgia" w:hAnsi="Georgia"/>
          <w:sz w:val="22"/>
          <w:szCs w:val="22"/>
        </w:rPr>
        <w:t xml:space="preserve">Journal of Student Affairs Research and Practice </w:t>
      </w:r>
    </w:p>
    <w:p w:rsidR="00B6447B" w:rsidRPr="00311247" w:rsidRDefault="00B6447B" w:rsidP="00B6447B">
      <w:pPr>
        <w:contextualSpacing/>
        <w:rPr>
          <w:rFonts w:ascii="Georgia" w:hAnsi="Georgia"/>
          <w:sz w:val="22"/>
          <w:szCs w:val="22"/>
        </w:rPr>
      </w:pPr>
    </w:p>
    <w:p w:rsidR="00B6447B" w:rsidRPr="009E736A" w:rsidRDefault="00B6447B">
      <w:pPr>
        <w:rPr>
          <w:rFonts w:ascii="Georgia" w:hAnsi="Georgia"/>
        </w:rPr>
      </w:pPr>
    </w:p>
    <w:sectPr w:rsidR="00B6447B" w:rsidRPr="009E736A" w:rsidSect="003C5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6A"/>
    <w:rsid w:val="00141AD8"/>
    <w:rsid w:val="0026047C"/>
    <w:rsid w:val="002D0E1F"/>
    <w:rsid w:val="003C5E01"/>
    <w:rsid w:val="004124E6"/>
    <w:rsid w:val="00482C48"/>
    <w:rsid w:val="005864F0"/>
    <w:rsid w:val="00783253"/>
    <w:rsid w:val="008C48D4"/>
    <w:rsid w:val="00914BDA"/>
    <w:rsid w:val="00991846"/>
    <w:rsid w:val="009E736A"/>
    <w:rsid w:val="00A2354F"/>
    <w:rsid w:val="00A47E95"/>
    <w:rsid w:val="00B6447B"/>
    <w:rsid w:val="00C86BE4"/>
    <w:rsid w:val="00D21C15"/>
    <w:rsid w:val="00DB04A6"/>
    <w:rsid w:val="00E20950"/>
    <w:rsid w:val="00E2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ED540"/>
  <w15:chartTrackingRefBased/>
  <w15:docId w15:val="{680EAEB7-9A9B-964A-8872-EAFF8EEC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736A"/>
  </w:style>
  <w:style w:type="character" w:styleId="Hyperlink">
    <w:name w:val="Hyperlink"/>
    <w:basedOn w:val="DefaultParagraphFont"/>
    <w:uiPriority w:val="99"/>
    <w:unhideWhenUsed/>
    <w:rsid w:val="00B6447B"/>
    <w:rPr>
      <w:color w:val="0000FF"/>
      <w:u w:val="single"/>
    </w:rPr>
  </w:style>
  <w:style w:type="paragraph" w:styleId="BodyText">
    <w:name w:val="Body Text"/>
    <w:basedOn w:val="Normal"/>
    <w:link w:val="BodyTextChar"/>
    <w:uiPriority w:val="99"/>
    <w:semiHidden/>
    <w:unhideWhenUsed/>
    <w:rsid w:val="00B6447B"/>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B6447B"/>
    <w:rPr>
      <w:rFonts w:ascii="Times New Roman" w:eastAsia="Times New Roman" w:hAnsi="Times New Roman" w:cs="Times New Roman"/>
    </w:rPr>
  </w:style>
  <w:style w:type="paragraph" w:styleId="ListParagraph">
    <w:name w:val="List Paragraph"/>
    <w:basedOn w:val="Normal"/>
    <w:uiPriority w:val="34"/>
    <w:qFormat/>
    <w:rsid w:val="00B64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1069">
      <w:bodyDiv w:val="1"/>
      <w:marLeft w:val="0"/>
      <w:marRight w:val="0"/>
      <w:marTop w:val="0"/>
      <w:marBottom w:val="0"/>
      <w:divBdr>
        <w:top w:val="none" w:sz="0" w:space="0" w:color="auto"/>
        <w:left w:val="none" w:sz="0" w:space="0" w:color="auto"/>
        <w:bottom w:val="none" w:sz="0" w:space="0" w:color="auto"/>
        <w:right w:val="none" w:sz="0" w:space="0" w:color="auto"/>
      </w:divBdr>
    </w:div>
    <w:div w:id="214464383">
      <w:bodyDiv w:val="1"/>
      <w:marLeft w:val="0"/>
      <w:marRight w:val="0"/>
      <w:marTop w:val="0"/>
      <w:marBottom w:val="0"/>
      <w:divBdr>
        <w:top w:val="none" w:sz="0" w:space="0" w:color="auto"/>
        <w:left w:val="none" w:sz="0" w:space="0" w:color="auto"/>
        <w:bottom w:val="none" w:sz="0" w:space="0" w:color="auto"/>
        <w:right w:val="none" w:sz="0" w:space="0" w:color="auto"/>
      </w:divBdr>
    </w:div>
    <w:div w:id="395786272">
      <w:bodyDiv w:val="1"/>
      <w:marLeft w:val="0"/>
      <w:marRight w:val="0"/>
      <w:marTop w:val="0"/>
      <w:marBottom w:val="0"/>
      <w:divBdr>
        <w:top w:val="none" w:sz="0" w:space="0" w:color="auto"/>
        <w:left w:val="none" w:sz="0" w:space="0" w:color="auto"/>
        <w:bottom w:val="none" w:sz="0" w:space="0" w:color="auto"/>
        <w:right w:val="none" w:sz="0" w:space="0" w:color="auto"/>
      </w:divBdr>
    </w:div>
    <w:div w:id="474176010">
      <w:bodyDiv w:val="1"/>
      <w:marLeft w:val="0"/>
      <w:marRight w:val="0"/>
      <w:marTop w:val="0"/>
      <w:marBottom w:val="0"/>
      <w:divBdr>
        <w:top w:val="none" w:sz="0" w:space="0" w:color="auto"/>
        <w:left w:val="none" w:sz="0" w:space="0" w:color="auto"/>
        <w:bottom w:val="none" w:sz="0" w:space="0" w:color="auto"/>
        <w:right w:val="none" w:sz="0" w:space="0" w:color="auto"/>
      </w:divBdr>
    </w:div>
    <w:div w:id="542717385">
      <w:bodyDiv w:val="1"/>
      <w:marLeft w:val="0"/>
      <w:marRight w:val="0"/>
      <w:marTop w:val="0"/>
      <w:marBottom w:val="0"/>
      <w:divBdr>
        <w:top w:val="none" w:sz="0" w:space="0" w:color="auto"/>
        <w:left w:val="none" w:sz="0" w:space="0" w:color="auto"/>
        <w:bottom w:val="none" w:sz="0" w:space="0" w:color="auto"/>
        <w:right w:val="none" w:sz="0" w:space="0" w:color="auto"/>
      </w:divBdr>
    </w:div>
    <w:div w:id="673806071">
      <w:bodyDiv w:val="1"/>
      <w:marLeft w:val="0"/>
      <w:marRight w:val="0"/>
      <w:marTop w:val="0"/>
      <w:marBottom w:val="0"/>
      <w:divBdr>
        <w:top w:val="none" w:sz="0" w:space="0" w:color="auto"/>
        <w:left w:val="none" w:sz="0" w:space="0" w:color="auto"/>
        <w:bottom w:val="none" w:sz="0" w:space="0" w:color="auto"/>
        <w:right w:val="none" w:sz="0" w:space="0" w:color="auto"/>
      </w:divBdr>
    </w:div>
    <w:div w:id="785274301">
      <w:bodyDiv w:val="1"/>
      <w:marLeft w:val="0"/>
      <w:marRight w:val="0"/>
      <w:marTop w:val="0"/>
      <w:marBottom w:val="0"/>
      <w:divBdr>
        <w:top w:val="none" w:sz="0" w:space="0" w:color="auto"/>
        <w:left w:val="none" w:sz="0" w:space="0" w:color="auto"/>
        <w:bottom w:val="none" w:sz="0" w:space="0" w:color="auto"/>
        <w:right w:val="none" w:sz="0" w:space="0" w:color="auto"/>
      </w:divBdr>
    </w:div>
    <w:div w:id="1031034340">
      <w:bodyDiv w:val="1"/>
      <w:marLeft w:val="0"/>
      <w:marRight w:val="0"/>
      <w:marTop w:val="0"/>
      <w:marBottom w:val="0"/>
      <w:divBdr>
        <w:top w:val="none" w:sz="0" w:space="0" w:color="auto"/>
        <w:left w:val="none" w:sz="0" w:space="0" w:color="auto"/>
        <w:bottom w:val="none" w:sz="0" w:space="0" w:color="auto"/>
        <w:right w:val="none" w:sz="0" w:space="0" w:color="auto"/>
      </w:divBdr>
    </w:div>
    <w:div w:id="1038892050">
      <w:bodyDiv w:val="1"/>
      <w:marLeft w:val="0"/>
      <w:marRight w:val="0"/>
      <w:marTop w:val="0"/>
      <w:marBottom w:val="0"/>
      <w:divBdr>
        <w:top w:val="none" w:sz="0" w:space="0" w:color="auto"/>
        <w:left w:val="none" w:sz="0" w:space="0" w:color="auto"/>
        <w:bottom w:val="none" w:sz="0" w:space="0" w:color="auto"/>
        <w:right w:val="none" w:sz="0" w:space="0" w:color="auto"/>
      </w:divBdr>
    </w:div>
    <w:div w:id="1311128432">
      <w:bodyDiv w:val="1"/>
      <w:marLeft w:val="0"/>
      <w:marRight w:val="0"/>
      <w:marTop w:val="0"/>
      <w:marBottom w:val="0"/>
      <w:divBdr>
        <w:top w:val="none" w:sz="0" w:space="0" w:color="auto"/>
        <w:left w:val="none" w:sz="0" w:space="0" w:color="auto"/>
        <w:bottom w:val="none" w:sz="0" w:space="0" w:color="auto"/>
        <w:right w:val="none" w:sz="0" w:space="0" w:color="auto"/>
      </w:divBdr>
    </w:div>
    <w:div w:id="1394888233">
      <w:bodyDiv w:val="1"/>
      <w:marLeft w:val="0"/>
      <w:marRight w:val="0"/>
      <w:marTop w:val="0"/>
      <w:marBottom w:val="0"/>
      <w:divBdr>
        <w:top w:val="none" w:sz="0" w:space="0" w:color="auto"/>
        <w:left w:val="none" w:sz="0" w:space="0" w:color="auto"/>
        <w:bottom w:val="none" w:sz="0" w:space="0" w:color="auto"/>
        <w:right w:val="none" w:sz="0" w:space="0" w:color="auto"/>
      </w:divBdr>
    </w:div>
    <w:div w:id="1430663636">
      <w:bodyDiv w:val="1"/>
      <w:marLeft w:val="0"/>
      <w:marRight w:val="0"/>
      <w:marTop w:val="0"/>
      <w:marBottom w:val="0"/>
      <w:divBdr>
        <w:top w:val="none" w:sz="0" w:space="0" w:color="auto"/>
        <w:left w:val="none" w:sz="0" w:space="0" w:color="auto"/>
        <w:bottom w:val="none" w:sz="0" w:space="0" w:color="auto"/>
        <w:right w:val="none" w:sz="0" w:space="0" w:color="auto"/>
      </w:divBdr>
    </w:div>
    <w:div w:id="1462310803">
      <w:bodyDiv w:val="1"/>
      <w:marLeft w:val="0"/>
      <w:marRight w:val="0"/>
      <w:marTop w:val="0"/>
      <w:marBottom w:val="0"/>
      <w:divBdr>
        <w:top w:val="none" w:sz="0" w:space="0" w:color="auto"/>
        <w:left w:val="none" w:sz="0" w:space="0" w:color="auto"/>
        <w:bottom w:val="none" w:sz="0" w:space="0" w:color="auto"/>
        <w:right w:val="none" w:sz="0" w:space="0" w:color="auto"/>
      </w:divBdr>
    </w:div>
    <w:div w:id="1733387306">
      <w:bodyDiv w:val="1"/>
      <w:marLeft w:val="0"/>
      <w:marRight w:val="0"/>
      <w:marTop w:val="0"/>
      <w:marBottom w:val="0"/>
      <w:divBdr>
        <w:top w:val="none" w:sz="0" w:space="0" w:color="auto"/>
        <w:left w:val="none" w:sz="0" w:space="0" w:color="auto"/>
        <w:bottom w:val="none" w:sz="0" w:space="0" w:color="auto"/>
        <w:right w:val="none" w:sz="0" w:space="0" w:color="auto"/>
      </w:divBdr>
    </w:div>
    <w:div w:id="1743521182">
      <w:bodyDiv w:val="1"/>
      <w:marLeft w:val="0"/>
      <w:marRight w:val="0"/>
      <w:marTop w:val="0"/>
      <w:marBottom w:val="0"/>
      <w:divBdr>
        <w:top w:val="none" w:sz="0" w:space="0" w:color="auto"/>
        <w:left w:val="none" w:sz="0" w:space="0" w:color="auto"/>
        <w:bottom w:val="none" w:sz="0" w:space="0" w:color="auto"/>
        <w:right w:val="none" w:sz="0" w:space="0" w:color="auto"/>
      </w:divBdr>
    </w:div>
    <w:div w:id="1825659611">
      <w:bodyDiv w:val="1"/>
      <w:marLeft w:val="0"/>
      <w:marRight w:val="0"/>
      <w:marTop w:val="0"/>
      <w:marBottom w:val="0"/>
      <w:divBdr>
        <w:top w:val="none" w:sz="0" w:space="0" w:color="auto"/>
        <w:left w:val="none" w:sz="0" w:space="0" w:color="auto"/>
        <w:bottom w:val="none" w:sz="0" w:space="0" w:color="auto"/>
        <w:right w:val="none" w:sz="0" w:space="0" w:color="auto"/>
      </w:divBdr>
      <w:divsChild>
        <w:div w:id="543568449">
          <w:marLeft w:val="0"/>
          <w:marRight w:val="0"/>
          <w:marTop w:val="0"/>
          <w:marBottom w:val="0"/>
          <w:divBdr>
            <w:top w:val="none" w:sz="0" w:space="0" w:color="auto"/>
            <w:left w:val="none" w:sz="0" w:space="0" w:color="auto"/>
            <w:bottom w:val="none" w:sz="0" w:space="0" w:color="auto"/>
            <w:right w:val="none" w:sz="0" w:space="0" w:color="auto"/>
          </w:divBdr>
        </w:div>
      </w:divsChild>
    </w:div>
    <w:div w:id="1890333638">
      <w:bodyDiv w:val="1"/>
      <w:marLeft w:val="0"/>
      <w:marRight w:val="0"/>
      <w:marTop w:val="0"/>
      <w:marBottom w:val="0"/>
      <w:divBdr>
        <w:top w:val="none" w:sz="0" w:space="0" w:color="auto"/>
        <w:left w:val="none" w:sz="0" w:space="0" w:color="auto"/>
        <w:bottom w:val="none" w:sz="0" w:space="0" w:color="auto"/>
        <w:right w:val="none" w:sz="0" w:space="0" w:color="auto"/>
      </w:divBdr>
    </w:div>
    <w:div w:id="20169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ipeds/)" TargetMode="External"/><Relationship Id="rId13" Type="http://schemas.openxmlformats.org/officeDocument/2006/relationships/hyperlink" Target="http://www.agb.org)"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www.aacu.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burn.edu/titleix" TargetMode="External"/><Relationship Id="rId11" Type="http://schemas.openxmlformats.org/officeDocument/2006/relationships/hyperlink" Target="http://www.ashe.ws)" TargetMode="External"/><Relationship Id="rId5" Type="http://schemas.openxmlformats.org/officeDocument/2006/relationships/hyperlink" Target="mailto:karley.riffe@auburn.edu" TargetMode="External"/><Relationship Id="rId15" Type="http://schemas.openxmlformats.org/officeDocument/2006/relationships/fontTable" Target="fontTable.xml"/><Relationship Id="rId10" Type="http://schemas.openxmlformats.org/officeDocument/2006/relationships/hyperlink" Target="http://www.aera.net)" TargetMode="External"/><Relationship Id="rId4" Type="http://schemas.openxmlformats.org/officeDocument/2006/relationships/webSettings" Target="webSettings.xml"/><Relationship Id="rId9" Type="http://schemas.openxmlformats.org/officeDocument/2006/relationships/hyperlink" Target="http://www.myacpa.org)" TargetMode="External"/><Relationship Id="rId14" Type="http://schemas.openxmlformats.org/officeDocument/2006/relationships/hyperlink" Target="http://www.nacu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Riffe</dc:creator>
  <cp:keywords/>
  <dc:description/>
  <cp:lastModifiedBy>Karley Riffe</cp:lastModifiedBy>
  <cp:revision>2</cp:revision>
  <dcterms:created xsi:type="dcterms:W3CDTF">2019-01-09T18:15:00Z</dcterms:created>
  <dcterms:modified xsi:type="dcterms:W3CDTF">2019-01-09T18:15:00Z</dcterms:modified>
</cp:coreProperties>
</file>