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A35F825"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1FA9E6FA"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RSED 3000</w:t>
      </w:r>
      <w:r>
        <w:rPr>
          <w:bCs/>
        </w:rPr>
        <w:t xml:space="preserve">, </w:t>
      </w:r>
      <w:r w:rsidR="00DC0A88">
        <w:rPr>
          <w:bCs/>
        </w:rPr>
        <w:t>Spring 2020</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91EB301"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 2.0 GPA</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4B37128C" w:rsidR="00182FF8" w:rsidRPr="00592BEB" w:rsidRDefault="00182FF8" w:rsidP="00182FF8">
      <w:pPr>
        <w:tabs>
          <w:tab w:val="left" w:pos="720"/>
          <w:tab w:val="left" w:pos="1440"/>
          <w:tab w:val="left" w:pos="2160"/>
          <w:tab w:val="left" w:pos="2340"/>
        </w:tabs>
        <w:ind w:left="2592" w:hanging="2592"/>
        <w:rPr>
          <w:b/>
        </w:rPr>
      </w:pPr>
      <w:r>
        <w:rPr>
          <w:bCs/>
        </w:rPr>
        <w:tab/>
      </w:r>
      <w:r w:rsidRPr="006C0EB9">
        <w:rPr>
          <w:b/>
        </w:rPr>
        <w:t>Instructor:</w:t>
      </w:r>
      <w:r w:rsidR="006C0EB9">
        <w:rPr>
          <w:b/>
        </w:rPr>
        <w:t xml:space="preserve"> </w:t>
      </w:r>
      <w:r w:rsidR="006C0EB9" w:rsidRPr="006C0EB9">
        <w:rPr>
          <w:bCs/>
        </w:rPr>
        <w:t>Dr. Craig Darch</w:t>
      </w:r>
    </w:p>
    <w:p w14:paraId="707E726F" w14:textId="253CEAF6" w:rsidR="00182FF8" w:rsidRPr="006C0EB9" w:rsidRDefault="00182FF8" w:rsidP="00182FF8">
      <w:pPr>
        <w:tabs>
          <w:tab w:val="left" w:pos="720"/>
          <w:tab w:val="left" w:pos="1440"/>
          <w:tab w:val="left" w:pos="2160"/>
          <w:tab w:val="left" w:pos="2340"/>
        </w:tabs>
        <w:ind w:left="2592" w:hanging="2592"/>
        <w:rPr>
          <w:bCs/>
        </w:rPr>
      </w:pPr>
      <w:r w:rsidRPr="00592BEB">
        <w:rPr>
          <w:b/>
        </w:rPr>
        <w:tab/>
      </w:r>
      <w:r w:rsidRPr="006C0EB9">
        <w:rPr>
          <w:b/>
        </w:rPr>
        <w:t>Office Address:</w:t>
      </w:r>
      <w:r w:rsidR="006C0EB9">
        <w:rPr>
          <w:b/>
        </w:rPr>
        <w:t xml:space="preserve"> </w:t>
      </w:r>
      <w:r w:rsidR="006C0EB9">
        <w:rPr>
          <w:bCs/>
        </w:rPr>
        <w:t>3064 Haley Center</w:t>
      </w:r>
    </w:p>
    <w:p w14:paraId="3DF8F0A7" w14:textId="1A02925C" w:rsidR="00182FF8" w:rsidRPr="00592BEB" w:rsidRDefault="00182FF8" w:rsidP="00182FF8">
      <w:pPr>
        <w:tabs>
          <w:tab w:val="left" w:pos="720"/>
          <w:tab w:val="left" w:pos="1440"/>
          <w:tab w:val="left" w:pos="2160"/>
          <w:tab w:val="left" w:pos="2340"/>
        </w:tabs>
        <w:ind w:left="2592" w:hanging="2592"/>
        <w:rPr>
          <w:b/>
        </w:rPr>
      </w:pPr>
      <w:r w:rsidRPr="00592BEB">
        <w:rPr>
          <w:b/>
        </w:rPr>
        <w:tab/>
      </w:r>
      <w:r w:rsidRPr="006C0EB9">
        <w:rPr>
          <w:b/>
        </w:rPr>
        <w:t>Email Address</w:t>
      </w:r>
      <w:r w:rsidRPr="00592BEB">
        <w:rPr>
          <w:b/>
        </w:rPr>
        <w:t>:</w:t>
      </w:r>
      <w:r w:rsidR="006C0EB9">
        <w:rPr>
          <w:b/>
        </w:rPr>
        <w:t xml:space="preserve"> </w:t>
      </w:r>
      <w:r w:rsidR="006C0EB9" w:rsidRPr="006C0EB9">
        <w:rPr>
          <w:bCs/>
        </w:rPr>
        <w:t>darchcb@auburn.edu</w:t>
      </w:r>
    </w:p>
    <w:p w14:paraId="123518E7" w14:textId="3D2D01D5" w:rsidR="00182FF8" w:rsidRPr="00592BEB" w:rsidRDefault="00182FF8" w:rsidP="00182FF8">
      <w:pPr>
        <w:tabs>
          <w:tab w:val="left" w:pos="720"/>
          <w:tab w:val="left" w:pos="1440"/>
          <w:tab w:val="left" w:pos="2160"/>
          <w:tab w:val="left" w:pos="2340"/>
        </w:tabs>
        <w:ind w:left="2592" w:hanging="2592"/>
        <w:rPr>
          <w:b/>
        </w:rPr>
      </w:pPr>
      <w:r w:rsidRPr="00592BEB">
        <w:rPr>
          <w:b/>
        </w:rPr>
        <w:tab/>
      </w:r>
      <w:r w:rsidRPr="006C0EB9">
        <w:rPr>
          <w:b/>
        </w:rPr>
        <w:t>Phone Number</w:t>
      </w:r>
      <w:r w:rsidRPr="00592BEB">
        <w:rPr>
          <w:b/>
        </w:rPr>
        <w:t>:</w:t>
      </w:r>
      <w:r w:rsidR="006C0EB9">
        <w:rPr>
          <w:b/>
        </w:rPr>
        <w:t xml:space="preserve"> </w:t>
      </w:r>
      <w:r w:rsidR="006C0EB9" w:rsidRPr="006C0EB9">
        <w:rPr>
          <w:bCs/>
        </w:rPr>
        <w:t>334 844-2104</w:t>
      </w:r>
    </w:p>
    <w:p w14:paraId="1A090E6B" w14:textId="5C872489" w:rsidR="00182FF8" w:rsidRDefault="00182FF8" w:rsidP="3D2D987C">
      <w:pPr>
        <w:tabs>
          <w:tab w:val="left" w:pos="720"/>
          <w:tab w:val="left" w:pos="1440"/>
          <w:tab w:val="left" w:pos="2160"/>
          <w:tab w:val="left" w:pos="2340"/>
        </w:tabs>
        <w:ind w:left="2592" w:hanging="2592"/>
        <w:rPr>
          <w:b/>
          <w:bCs/>
        </w:rPr>
      </w:pPr>
      <w:r w:rsidRPr="00592BEB">
        <w:rPr>
          <w:b/>
        </w:rPr>
        <w:tab/>
      </w:r>
      <w:r w:rsidRPr="00456DB7">
        <w:rPr>
          <w:b/>
          <w:bCs/>
        </w:rPr>
        <w:t xml:space="preserve">Office Hours: </w:t>
      </w:r>
      <w:r w:rsidRPr="00456DB7">
        <w:t>Thursdays 11:30 – 12:30, or by appointment</w:t>
      </w:r>
      <w:r w:rsidRPr="3D2D987C">
        <w:t xml:space="preserve"> </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47D792EA"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6C0EB9">
        <w:t>Spring</w:t>
      </w:r>
      <w:r>
        <w:t xml:space="preserve"> 20</w:t>
      </w:r>
      <w:r w:rsidR="006C0EB9">
        <w:t>20</w:t>
      </w:r>
    </w:p>
    <w:p w14:paraId="3EE95029" w14:textId="5C23C53A" w:rsidR="00182FF8" w:rsidRPr="0061654A" w:rsidRDefault="00182FF8" w:rsidP="00182FF8">
      <w:pPr>
        <w:ind w:firstLine="720"/>
      </w:pPr>
      <w:r w:rsidRPr="0061654A">
        <w:rPr>
          <w:b/>
        </w:rPr>
        <w:t>Day/Time:</w:t>
      </w:r>
      <w:r w:rsidRPr="0061654A">
        <w:t xml:space="preserve"> </w:t>
      </w:r>
      <w:r w:rsidR="005134E9">
        <w:t>Thursday</w:t>
      </w:r>
      <w:r w:rsidRPr="006C0EB9">
        <w:t xml:space="preserve">, </w:t>
      </w:r>
      <w:r w:rsidR="005134E9">
        <w:t>12</w:t>
      </w:r>
      <w:r w:rsidRPr="006C0EB9">
        <w:t>:</w:t>
      </w:r>
      <w:r w:rsidR="005134E9">
        <w:t>3</w:t>
      </w:r>
      <w:r w:rsidR="006C0EB9" w:rsidRPr="006C0EB9">
        <w:t>0</w:t>
      </w:r>
      <w:r w:rsidRPr="006C0EB9">
        <w:t xml:space="preserve"> </w:t>
      </w:r>
      <w:r w:rsidR="005134E9">
        <w:t>p</w:t>
      </w:r>
      <w:r w:rsidRPr="006C0EB9">
        <w:t xml:space="preserve">.m. – </w:t>
      </w:r>
      <w:r w:rsidR="005134E9">
        <w:t>3</w:t>
      </w:r>
      <w:r w:rsidRPr="006C0EB9">
        <w:t>:</w:t>
      </w:r>
      <w:r w:rsidR="005134E9">
        <w:t>0</w:t>
      </w:r>
      <w:r w:rsidR="006C0EB9" w:rsidRPr="006C0EB9">
        <w:t>0</w:t>
      </w:r>
      <w:r w:rsidRPr="006C0EB9">
        <w:t xml:space="preserve"> </w:t>
      </w:r>
      <w:r w:rsidR="005134E9">
        <w:t>p</w:t>
      </w:r>
      <w:r w:rsidRPr="006C0EB9">
        <w:t>.m.</w:t>
      </w:r>
    </w:p>
    <w:p w14:paraId="17B4FAE1" w14:textId="459245F0"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6C0EB9">
        <w:t>November</w:t>
      </w:r>
      <w:r w:rsidRPr="007905CE">
        <w:t xml:space="preserve"> 20</w:t>
      </w:r>
      <w:r>
        <w:t>19</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4B2E5F8A" w14:textId="04E6021B" w:rsidR="00182FF8" w:rsidRDefault="0003429D" w:rsidP="00182FF8">
      <w:pPr>
        <w:rPr>
          <w:color w:val="333333"/>
          <w:shd w:val="clear" w:color="auto" w:fill="FFFFFF"/>
        </w:rPr>
      </w:pPr>
      <w:r w:rsidRPr="0003429D">
        <w:rPr>
          <w:rFonts w:cs="Tahoma"/>
          <w:u w:val="single"/>
        </w:rPr>
        <w:t>Required</w:t>
      </w:r>
      <w:r>
        <w:rPr>
          <w:rFonts w:cs="Tahoma"/>
        </w:rPr>
        <w:t xml:space="preserve">: </w:t>
      </w:r>
      <w:r w:rsidR="00182FF8">
        <w:rPr>
          <w:rFonts w:cs="Tahoma"/>
        </w:rPr>
        <w:t>MyLab Education with Pearson eText 2.0 – Instant Access – for Including Students with Special Needs: A Practical Guide for Classroom Teachers, 8</w:t>
      </w:r>
      <w:r w:rsidR="00182FF8" w:rsidRPr="00D6772B">
        <w:rPr>
          <w:rFonts w:cs="Tahoma"/>
          <w:vertAlign w:val="superscript"/>
        </w:rPr>
        <w:t>th</w:t>
      </w:r>
      <w:r w:rsidR="00182FF8">
        <w:rPr>
          <w:rFonts w:cs="Tahoma"/>
        </w:rPr>
        <w:t xml:space="preserve"> edition by Marilyn Friend and William D. Bursuck. ISBN-13: </w:t>
      </w:r>
      <w:r w:rsidR="00182FF8" w:rsidRPr="00D6772B">
        <w:rPr>
          <w:color w:val="333333"/>
          <w:shd w:val="clear" w:color="auto" w:fill="FFFFFF"/>
        </w:rPr>
        <w:t>9780135204894</w:t>
      </w: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2ED37CA4" w14:textId="5434EE8A"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Hard copy also available to purchase </w:t>
      </w:r>
      <w:r w:rsidRPr="00D6772B">
        <w:rPr>
          <w:b/>
        </w:rPr>
        <w:t>with</w:t>
      </w:r>
      <w:r>
        <w:t xml:space="preserve"> eText if desired for $20. </w:t>
      </w:r>
      <w:r w:rsidR="0003429D">
        <w:t>Option to buy is in mylab feature on Canvas.</w:t>
      </w:r>
    </w:p>
    <w:p w14:paraId="02616710" w14:textId="06EB68CE"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Friend, M. &amp; Bursuck,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182FF8">
      <w:pPr>
        <w:pStyle w:val="Expectn"/>
        <w:tabs>
          <w:tab w:val="clear" w:pos="720"/>
        </w:tabs>
        <w:spacing w:line="240" w:lineRule="auto"/>
        <w:ind w:left="360" w:right="360" w:firstLine="0"/>
        <w:rPr>
          <w:i/>
        </w:rPr>
      </w:pP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(2)(a)2.(i)</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Identify and discuss the legal foundations for persons with disabilities</w:t>
      </w:r>
      <w:r w:rsidRPr="00E07D1B">
        <w:rPr>
          <w:rFonts w:cs="Tahoma"/>
          <w:i/>
        </w:rPr>
        <w:t>.(</w:t>
      </w:r>
      <w:r w:rsidRPr="00E07D1B">
        <w:rPr>
          <w:i/>
        </w:rPr>
        <w:t xml:space="preserve"> 290-3-3-.34 (2)(a)2.(i))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lastRenderedPageBreak/>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(2)(j)2.(i))</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(2)(b)2.(i))</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(290-3-3-.34-(2)(b)2.(i)</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(2)(a)2.(i))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(1)(c)1.(ii))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(2)(a)2.(i)) (290-3-3-.03 5.5)</w:t>
      </w:r>
    </w:p>
    <w:p w14:paraId="292502D5" w14:textId="77777777" w:rsidR="00182FF8" w:rsidRDefault="00182FF8" w:rsidP="00182FF8">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(2)(j)2.(i))</w:t>
      </w:r>
    </w:p>
    <w:p w14:paraId="4B446726" w14:textId="77777777" w:rsidR="00182FF8" w:rsidRDefault="00182FF8" w:rsidP="00344444">
      <w:pPr>
        <w:rPr>
          <w:sz w:val="20"/>
        </w:rPr>
      </w:pP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4EB30F1" w14:textId="44C3004C" w:rsidR="00344444" w:rsidRPr="00344444" w:rsidRDefault="00A732A7" w:rsidP="00344444">
      <w:pPr>
        <w:rPr>
          <w:sz w:val="20"/>
        </w:rPr>
      </w:pPr>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Bursuck,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p w14:paraId="56195A13" w14:textId="7A47B69E" w:rsidR="00265888" w:rsidRDefault="00265888" w:rsidP="00A732A7"/>
    <w:tbl>
      <w:tblPr>
        <w:tblStyle w:val="TableGrid"/>
        <w:tblW w:w="8365" w:type="dxa"/>
        <w:tblLayout w:type="fixed"/>
        <w:tblLook w:val="04A0" w:firstRow="1" w:lastRow="0" w:firstColumn="1" w:lastColumn="0" w:noHBand="0" w:noVBand="1"/>
      </w:tblPr>
      <w:tblGrid>
        <w:gridCol w:w="985"/>
        <w:gridCol w:w="5130"/>
        <w:gridCol w:w="2250"/>
      </w:tblGrid>
      <w:tr w:rsidR="005C2F5A" w:rsidRPr="00FE434A" w14:paraId="38CB1A62" w14:textId="77777777" w:rsidTr="005C2F5A">
        <w:tc>
          <w:tcPr>
            <w:tcW w:w="985" w:type="dxa"/>
          </w:tcPr>
          <w:p w14:paraId="3DA945D3" w14:textId="77777777" w:rsidR="005C2F5A" w:rsidRPr="00265888" w:rsidRDefault="005C2F5A" w:rsidP="00A732A7">
            <w:pPr>
              <w:rPr>
                <w:b/>
                <w:sz w:val="20"/>
                <w:szCs w:val="20"/>
              </w:rPr>
            </w:pPr>
            <w:r w:rsidRPr="00265888">
              <w:rPr>
                <w:b/>
                <w:sz w:val="20"/>
                <w:szCs w:val="20"/>
              </w:rPr>
              <w:t>Date</w:t>
            </w:r>
          </w:p>
        </w:tc>
        <w:tc>
          <w:tcPr>
            <w:tcW w:w="5130" w:type="dxa"/>
          </w:tcPr>
          <w:p w14:paraId="21E87C15" w14:textId="77777777" w:rsidR="005C2F5A" w:rsidRPr="00265888" w:rsidRDefault="005C2F5A" w:rsidP="00A732A7">
            <w:pPr>
              <w:rPr>
                <w:b/>
                <w:sz w:val="20"/>
                <w:szCs w:val="20"/>
              </w:rPr>
            </w:pPr>
            <w:r w:rsidRPr="00265888">
              <w:rPr>
                <w:b/>
                <w:sz w:val="20"/>
                <w:szCs w:val="20"/>
              </w:rPr>
              <w:t>Lecture</w:t>
            </w:r>
          </w:p>
        </w:tc>
        <w:tc>
          <w:tcPr>
            <w:tcW w:w="2250" w:type="dxa"/>
          </w:tcPr>
          <w:p w14:paraId="6EECEF98" w14:textId="77777777" w:rsidR="005C2F5A" w:rsidRPr="00265888" w:rsidRDefault="005C2F5A" w:rsidP="00A732A7">
            <w:pPr>
              <w:rPr>
                <w:b/>
                <w:sz w:val="20"/>
                <w:szCs w:val="20"/>
              </w:rPr>
            </w:pPr>
            <w:r w:rsidRPr="00265888">
              <w:rPr>
                <w:b/>
                <w:sz w:val="20"/>
                <w:szCs w:val="20"/>
              </w:rPr>
              <w:t>Assigned Readings</w:t>
            </w:r>
          </w:p>
          <w:p w14:paraId="12B07C61" w14:textId="77777777" w:rsidR="005C2F5A" w:rsidRPr="00265888" w:rsidRDefault="005C2F5A" w:rsidP="00A732A7">
            <w:pPr>
              <w:rPr>
                <w:b/>
                <w:sz w:val="20"/>
                <w:szCs w:val="20"/>
              </w:rPr>
            </w:pPr>
            <w:r w:rsidRPr="00265888">
              <w:rPr>
                <w:b/>
                <w:sz w:val="20"/>
                <w:szCs w:val="20"/>
              </w:rPr>
              <w:t xml:space="preserve"> (to be completed prior to class)</w:t>
            </w:r>
          </w:p>
        </w:tc>
      </w:tr>
      <w:tr w:rsidR="005C2F5A" w:rsidRPr="00FE434A" w14:paraId="783CE629" w14:textId="77777777" w:rsidTr="005C2F5A">
        <w:tc>
          <w:tcPr>
            <w:tcW w:w="985" w:type="dxa"/>
          </w:tcPr>
          <w:p w14:paraId="3929953B" w14:textId="77777777" w:rsidR="005C2F5A" w:rsidRDefault="005C2F5A" w:rsidP="00A732A7">
            <w:pPr>
              <w:rPr>
                <w:sz w:val="20"/>
                <w:szCs w:val="20"/>
              </w:rPr>
            </w:pPr>
            <w:r>
              <w:rPr>
                <w:sz w:val="20"/>
                <w:szCs w:val="20"/>
              </w:rPr>
              <w:t>Week 1</w:t>
            </w:r>
          </w:p>
          <w:p w14:paraId="688CA89E" w14:textId="77777777" w:rsidR="005C2F5A" w:rsidRDefault="005C2F5A" w:rsidP="00A732A7">
            <w:pPr>
              <w:rPr>
                <w:sz w:val="20"/>
                <w:szCs w:val="20"/>
              </w:rPr>
            </w:pPr>
          </w:p>
          <w:p w14:paraId="2F9AFE76" w14:textId="6EE76B7A" w:rsidR="005C2F5A" w:rsidRDefault="005C2F5A" w:rsidP="00A732A7">
            <w:pPr>
              <w:rPr>
                <w:sz w:val="20"/>
                <w:szCs w:val="20"/>
              </w:rPr>
            </w:pPr>
            <w:r>
              <w:rPr>
                <w:sz w:val="20"/>
                <w:szCs w:val="20"/>
              </w:rPr>
              <w:t>1/9</w:t>
            </w:r>
          </w:p>
          <w:p w14:paraId="4C1A1946" w14:textId="77777777" w:rsidR="005C2F5A" w:rsidRDefault="005C2F5A" w:rsidP="00A732A7">
            <w:pPr>
              <w:rPr>
                <w:sz w:val="20"/>
                <w:szCs w:val="20"/>
              </w:rPr>
            </w:pPr>
          </w:p>
          <w:p w14:paraId="145A7128" w14:textId="77777777" w:rsidR="005C2F5A" w:rsidRDefault="005C2F5A" w:rsidP="00A732A7">
            <w:pPr>
              <w:rPr>
                <w:sz w:val="20"/>
                <w:szCs w:val="20"/>
              </w:rPr>
            </w:pPr>
          </w:p>
          <w:p w14:paraId="486E2D7B" w14:textId="77777777" w:rsidR="005C2F5A" w:rsidRDefault="005C2F5A" w:rsidP="00A732A7">
            <w:pPr>
              <w:rPr>
                <w:sz w:val="20"/>
                <w:szCs w:val="20"/>
              </w:rPr>
            </w:pPr>
          </w:p>
          <w:p w14:paraId="62BFFC1D" w14:textId="762A196D" w:rsidR="005C2F5A" w:rsidRPr="00FE434A" w:rsidRDefault="005C2F5A" w:rsidP="00A732A7">
            <w:pPr>
              <w:rPr>
                <w:sz w:val="20"/>
                <w:szCs w:val="20"/>
              </w:rPr>
            </w:pPr>
          </w:p>
        </w:tc>
        <w:tc>
          <w:tcPr>
            <w:tcW w:w="5130" w:type="dxa"/>
          </w:tcPr>
          <w:p w14:paraId="7A37CE8E" w14:textId="77777777" w:rsidR="005C2F5A" w:rsidRPr="00265888" w:rsidRDefault="005C2F5A" w:rsidP="00A732A7">
            <w:pPr>
              <w:rPr>
                <w:b/>
                <w:sz w:val="20"/>
                <w:szCs w:val="20"/>
              </w:rPr>
            </w:pPr>
            <w:r w:rsidRPr="00265888">
              <w:rPr>
                <w:b/>
                <w:sz w:val="20"/>
                <w:szCs w:val="20"/>
              </w:rPr>
              <w:t>Syllabus</w:t>
            </w:r>
          </w:p>
          <w:p w14:paraId="49FC1E9D" w14:textId="77777777" w:rsidR="005C2F5A" w:rsidRDefault="005C2F5A" w:rsidP="00A732A7">
            <w:pPr>
              <w:rPr>
                <w:sz w:val="20"/>
                <w:szCs w:val="20"/>
              </w:rPr>
            </w:pPr>
          </w:p>
          <w:p w14:paraId="682F3EC8" w14:textId="77777777" w:rsidR="005C2F5A" w:rsidRPr="00FE434A" w:rsidRDefault="005C2F5A" w:rsidP="00A732A7">
            <w:pPr>
              <w:rPr>
                <w:sz w:val="20"/>
                <w:szCs w:val="20"/>
              </w:rPr>
            </w:pPr>
            <w:r w:rsidRPr="00265888">
              <w:rPr>
                <w:b/>
                <w:sz w:val="20"/>
                <w:szCs w:val="20"/>
              </w:rPr>
              <w:t>Chapter 1 (Sections 1.1 and 1.2)</w:t>
            </w:r>
            <w:r>
              <w:rPr>
                <w:sz w:val="20"/>
                <w:szCs w:val="20"/>
              </w:rPr>
              <w:t xml:space="preserve"> - The Foundation for Educating Students with Special Needs </w:t>
            </w:r>
          </w:p>
          <w:p w14:paraId="77885F03" w14:textId="77777777" w:rsidR="005C2F5A" w:rsidRDefault="005C2F5A" w:rsidP="00A732A7">
            <w:pPr>
              <w:tabs>
                <w:tab w:val="left" w:pos="360"/>
              </w:tabs>
              <w:rPr>
                <w:sz w:val="20"/>
                <w:szCs w:val="20"/>
                <w:u w:val="single"/>
              </w:rPr>
            </w:pPr>
          </w:p>
          <w:p w14:paraId="45B1E68F" w14:textId="77777777" w:rsidR="005C2F5A" w:rsidRPr="00265888" w:rsidRDefault="005C2F5A" w:rsidP="00A732A7">
            <w:pPr>
              <w:tabs>
                <w:tab w:val="left" w:pos="360"/>
              </w:tabs>
              <w:rPr>
                <w:i/>
                <w:sz w:val="20"/>
                <w:szCs w:val="20"/>
                <w:u w:val="single"/>
              </w:rPr>
            </w:pPr>
            <w:r w:rsidRPr="00265888">
              <w:rPr>
                <w:i/>
                <w:sz w:val="20"/>
                <w:szCs w:val="20"/>
                <w:u w:val="single"/>
              </w:rPr>
              <w:t xml:space="preserve">Learning Outcomes: </w:t>
            </w:r>
          </w:p>
          <w:p w14:paraId="54E6C826" w14:textId="77777777" w:rsidR="005C2F5A" w:rsidRPr="00265888" w:rsidRDefault="005C2F5A" w:rsidP="00A732A7">
            <w:pPr>
              <w:pStyle w:val="ListParagraph"/>
              <w:numPr>
                <w:ilvl w:val="0"/>
                <w:numId w:val="1"/>
              </w:numPr>
              <w:tabs>
                <w:tab w:val="left" w:pos="360"/>
              </w:tabs>
              <w:rPr>
                <w:i/>
                <w:sz w:val="20"/>
                <w:szCs w:val="20"/>
              </w:rPr>
            </w:pPr>
            <w:r w:rsidRPr="00265888">
              <w:rPr>
                <w:i/>
                <w:sz w:val="20"/>
                <w:szCs w:val="20"/>
              </w:rPr>
              <w:t>Explain fundamental terms and concepts that describe special education, including those in federal law</w:t>
            </w:r>
          </w:p>
          <w:p w14:paraId="34994F98" w14:textId="77777777" w:rsidR="005C2F5A" w:rsidRPr="00265888" w:rsidRDefault="005C2F5A" w:rsidP="00A732A7">
            <w:pPr>
              <w:pStyle w:val="ListParagraph"/>
              <w:numPr>
                <w:ilvl w:val="0"/>
                <w:numId w:val="1"/>
              </w:numPr>
              <w:tabs>
                <w:tab w:val="left" w:pos="360"/>
              </w:tabs>
              <w:rPr>
                <w:i/>
                <w:sz w:val="20"/>
                <w:szCs w:val="20"/>
              </w:rPr>
            </w:pPr>
            <w:r w:rsidRPr="00265888">
              <w:rPr>
                <w:i/>
                <w:sz w:val="20"/>
                <w:szCs w:val="20"/>
              </w:rPr>
              <w:t>Explore significant factors that have shaped contemporary special education services</w:t>
            </w:r>
          </w:p>
          <w:p w14:paraId="788F425F" w14:textId="77777777" w:rsidR="005C2F5A" w:rsidRDefault="005C2F5A" w:rsidP="00A732A7">
            <w:pPr>
              <w:rPr>
                <w:sz w:val="20"/>
                <w:szCs w:val="20"/>
              </w:rPr>
            </w:pPr>
          </w:p>
          <w:p w14:paraId="2AF233A5" w14:textId="77777777" w:rsidR="005C2F5A" w:rsidRPr="00FE434A" w:rsidRDefault="005C2F5A" w:rsidP="00A732A7">
            <w:pPr>
              <w:rPr>
                <w:sz w:val="20"/>
                <w:szCs w:val="20"/>
              </w:rPr>
            </w:pPr>
          </w:p>
        </w:tc>
        <w:tc>
          <w:tcPr>
            <w:tcW w:w="2250" w:type="dxa"/>
          </w:tcPr>
          <w:p w14:paraId="28B4019B" w14:textId="77777777" w:rsidR="005C2F5A" w:rsidRPr="00FE434A" w:rsidRDefault="005C2F5A" w:rsidP="00A732A7">
            <w:pPr>
              <w:rPr>
                <w:sz w:val="20"/>
                <w:szCs w:val="20"/>
              </w:rPr>
            </w:pPr>
            <w:r w:rsidRPr="00FE434A">
              <w:rPr>
                <w:sz w:val="20"/>
                <w:szCs w:val="20"/>
              </w:rPr>
              <w:t>Syllabus</w:t>
            </w:r>
          </w:p>
          <w:p w14:paraId="1CAE67C9" w14:textId="77777777" w:rsidR="005C2F5A" w:rsidRDefault="005C2F5A" w:rsidP="00A732A7">
            <w:pPr>
              <w:rPr>
                <w:sz w:val="20"/>
                <w:szCs w:val="20"/>
              </w:rPr>
            </w:pPr>
          </w:p>
          <w:p w14:paraId="69D040A4" w14:textId="77777777" w:rsidR="005C2F5A" w:rsidRDefault="005C2F5A" w:rsidP="00A732A7">
            <w:pPr>
              <w:rPr>
                <w:sz w:val="20"/>
                <w:szCs w:val="20"/>
              </w:rPr>
            </w:pPr>
            <w:r w:rsidRPr="00FE434A">
              <w:rPr>
                <w:sz w:val="20"/>
                <w:szCs w:val="20"/>
              </w:rPr>
              <w:t>Chapter 1</w:t>
            </w:r>
            <w:r>
              <w:rPr>
                <w:sz w:val="20"/>
                <w:szCs w:val="20"/>
              </w:rPr>
              <w:t xml:space="preserve"> (</w:t>
            </w:r>
            <w:r w:rsidRPr="00FE434A">
              <w:rPr>
                <w:sz w:val="20"/>
                <w:szCs w:val="20"/>
              </w:rPr>
              <w:t>1.1-1.2</w:t>
            </w:r>
            <w:r>
              <w:rPr>
                <w:sz w:val="20"/>
                <w:szCs w:val="20"/>
              </w:rPr>
              <w:t>)</w:t>
            </w:r>
          </w:p>
          <w:p w14:paraId="754CBD60" w14:textId="77777777" w:rsidR="005C2F5A" w:rsidRPr="00FE434A" w:rsidRDefault="005C2F5A" w:rsidP="00A732A7">
            <w:pPr>
              <w:rPr>
                <w:sz w:val="20"/>
                <w:szCs w:val="20"/>
              </w:rPr>
            </w:pPr>
            <w:r>
              <w:rPr>
                <w:sz w:val="20"/>
                <w:szCs w:val="20"/>
              </w:rPr>
              <w:t>*Self-checks recommended</w:t>
            </w:r>
          </w:p>
        </w:tc>
      </w:tr>
      <w:tr w:rsidR="005C2F5A" w:rsidRPr="00FE434A" w14:paraId="5A801AD3" w14:textId="77777777" w:rsidTr="005C2F5A">
        <w:tc>
          <w:tcPr>
            <w:tcW w:w="985" w:type="dxa"/>
          </w:tcPr>
          <w:p w14:paraId="79CDC219" w14:textId="77777777" w:rsidR="005C2F5A" w:rsidRDefault="005C2F5A" w:rsidP="00A732A7">
            <w:pPr>
              <w:rPr>
                <w:sz w:val="20"/>
                <w:szCs w:val="20"/>
              </w:rPr>
            </w:pPr>
            <w:r>
              <w:rPr>
                <w:sz w:val="20"/>
                <w:szCs w:val="20"/>
              </w:rPr>
              <w:t>Week 2</w:t>
            </w:r>
          </w:p>
          <w:p w14:paraId="36934894" w14:textId="77777777" w:rsidR="005C2F5A" w:rsidRDefault="005C2F5A" w:rsidP="00A732A7">
            <w:pPr>
              <w:rPr>
                <w:sz w:val="20"/>
                <w:szCs w:val="20"/>
              </w:rPr>
            </w:pPr>
          </w:p>
          <w:p w14:paraId="5356BD96" w14:textId="0B328283" w:rsidR="005C2F5A" w:rsidRPr="00FE434A" w:rsidRDefault="005C2F5A" w:rsidP="00A732A7">
            <w:pPr>
              <w:rPr>
                <w:sz w:val="20"/>
                <w:szCs w:val="20"/>
              </w:rPr>
            </w:pPr>
            <w:r>
              <w:rPr>
                <w:sz w:val="20"/>
                <w:szCs w:val="20"/>
              </w:rPr>
              <w:t>1/16</w:t>
            </w:r>
          </w:p>
        </w:tc>
        <w:tc>
          <w:tcPr>
            <w:tcW w:w="5130" w:type="dxa"/>
          </w:tcPr>
          <w:p w14:paraId="41B405B9" w14:textId="77777777" w:rsidR="005C2F5A" w:rsidRPr="00FE434A" w:rsidRDefault="005C2F5A" w:rsidP="00A732A7">
            <w:pPr>
              <w:rPr>
                <w:sz w:val="20"/>
                <w:szCs w:val="20"/>
              </w:rPr>
            </w:pPr>
            <w:r w:rsidRPr="00265888">
              <w:rPr>
                <w:b/>
                <w:sz w:val="20"/>
                <w:szCs w:val="20"/>
              </w:rPr>
              <w:t>Chapter 1 (1.3 and 1.4)</w:t>
            </w:r>
            <w:r>
              <w:rPr>
                <w:sz w:val="20"/>
                <w:szCs w:val="20"/>
              </w:rPr>
              <w:t xml:space="preserve"> - The Foundation for Educating Students with Special Needs </w:t>
            </w:r>
          </w:p>
          <w:p w14:paraId="324C6911" w14:textId="77777777" w:rsidR="005C2F5A" w:rsidRDefault="005C2F5A" w:rsidP="00A732A7">
            <w:pPr>
              <w:rPr>
                <w:sz w:val="20"/>
                <w:szCs w:val="20"/>
              </w:rPr>
            </w:pPr>
          </w:p>
          <w:p w14:paraId="3867895E" w14:textId="77777777" w:rsidR="005C2F5A" w:rsidRPr="00FE434A" w:rsidRDefault="005C2F5A" w:rsidP="00A732A7">
            <w:pPr>
              <w:rPr>
                <w:sz w:val="20"/>
                <w:szCs w:val="20"/>
              </w:rPr>
            </w:pPr>
          </w:p>
          <w:p w14:paraId="770DACF8" w14:textId="77777777" w:rsidR="005C2F5A" w:rsidRPr="00265888" w:rsidRDefault="005C2F5A" w:rsidP="00A732A7">
            <w:pPr>
              <w:tabs>
                <w:tab w:val="left" w:pos="360"/>
              </w:tabs>
              <w:rPr>
                <w:i/>
                <w:sz w:val="20"/>
                <w:szCs w:val="20"/>
                <w:u w:val="single"/>
              </w:rPr>
            </w:pPr>
            <w:r w:rsidRPr="00265888">
              <w:rPr>
                <w:i/>
                <w:sz w:val="20"/>
                <w:szCs w:val="20"/>
                <w:u w:val="single"/>
              </w:rPr>
              <w:t xml:space="preserve">Learning Outcomes: </w:t>
            </w:r>
          </w:p>
          <w:p w14:paraId="62B18D6B" w14:textId="77777777" w:rsidR="005C2F5A" w:rsidRPr="00265888" w:rsidRDefault="005C2F5A" w:rsidP="00A732A7">
            <w:pPr>
              <w:pStyle w:val="ListParagraph"/>
              <w:numPr>
                <w:ilvl w:val="0"/>
                <w:numId w:val="1"/>
              </w:numPr>
              <w:tabs>
                <w:tab w:val="left" w:pos="360"/>
              </w:tabs>
              <w:rPr>
                <w:i/>
                <w:sz w:val="20"/>
                <w:szCs w:val="20"/>
              </w:rPr>
            </w:pPr>
            <w:r w:rsidRPr="00265888">
              <w:rPr>
                <w:i/>
                <w:sz w:val="20"/>
                <w:szCs w:val="20"/>
              </w:rPr>
              <w:t>Analyze key themes that characterize today’s educational priorities for students with disabilities, including prevention, high expectations and accountability, evidence-based practices, and inclusiveness</w:t>
            </w:r>
          </w:p>
          <w:p w14:paraId="508B2E4B" w14:textId="77777777" w:rsidR="005C2F5A" w:rsidRPr="00265888" w:rsidRDefault="005C2F5A" w:rsidP="00A732A7">
            <w:pPr>
              <w:pStyle w:val="ListParagraph"/>
              <w:numPr>
                <w:ilvl w:val="0"/>
                <w:numId w:val="1"/>
              </w:numPr>
              <w:tabs>
                <w:tab w:val="left" w:pos="360"/>
              </w:tabs>
              <w:rPr>
                <w:i/>
                <w:sz w:val="20"/>
                <w:szCs w:val="20"/>
              </w:rPr>
            </w:pPr>
            <w:r w:rsidRPr="00265888">
              <w:rPr>
                <w:i/>
                <w:sz w:val="20"/>
                <w:szCs w:val="20"/>
              </w:rPr>
              <w:t>Describe categories of disabilities addressed in federal law and note other special needs students may have</w:t>
            </w:r>
          </w:p>
          <w:p w14:paraId="067BC6B8" w14:textId="77777777" w:rsidR="005C2F5A" w:rsidRPr="00FE434A" w:rsidRDefault="005C2F5A" w:rsidP="00A732A7">
            <w:pPr>
              <w:rPr>
                <w:sz w:val="20"/>
                <w:szCs w:val="20"/>
              </w:rPr>
            </w:pPr>
          </w:p>
          <w:p w14:paraId="558341A8" w14:textId="77777777" w:rsidR="005C2F5A" w:rsidRDefault="005C2F5A" w:rsidP="00A732A7">
            <w:pPr>
              <w:rPr>
                <w:sz w:val="20"/>
                <w:szCs w:val="20"/>
              </w:rPr>
            </w:pPr>
            <w:r w:rsidRPr="00265888">
              <w:rPr>
                <w:b/>
                <w:sz w:val="20"/>
                <w:szCs w:val="20"/>
              </w:rPr>
              <w:t>Chapter 2 (All sections)</w:t>
            </w:r>
            <w:r>
              <w:rPr>
                <w:sz w:val="20"/>
                <w:szCs w:val="20"/>
              </w:rPr>
              <w:t xml:space="preserve"> – Special Education Procedures and Services</w:t>
            </w:r>
            <w:r w:rsidRPr="00FE434A">
              <w:rPr>
                <w:sz w:val="20"/>
                <w:szCs w:val="20"/>
              </w:rPr>
              <w:t xml:space="preserve"> </w:t>
            </w:r>
          </w:p>
          <w:p w14:paraId="277AA871" w14:textId="77777777" w:rsidR="005C2F5A" w:rsidRDefault="005C2F5A" w:rsidP="00A732A7">
            <w:pPr>
              <w:rPr>
                <w:sz w:val="20"/>
                <w:szCs w:val="20"/>
                <w:u w:val="single"/>
              </w:rPr>
            </w:pPr>
          </w:p>
          <w:p w14:paraId="279CCBCC" w14:textId="77777777" w:rsidR="005C2F5A" w:rsidRPr="00265888" w:rsidRDefault="005C2F5A" w:rsidP="00A732A7">
            <w:pPr>
              <w:rPr>
                <w:i/>
                <w:sz w:val="20"/>
                <w:szCs w:val="20"/>
                <w:u w:val="single"/>
              </w:rPr>
            </w:pPr>
            <w:r w:rsidRPr="00265888">
              <w:rPr>
                <w:i/>
                <w:sz w:val="20"/>
                <w:szCs w:val="20"/>
                <w:u w:val="single"/>
              </w:rPr>
              <w:lastRenderedPageBreak/>
              <w:t xml:space="preserve">Learning Outcomes: </w:t>
            </w:r>
          </w:p>
          <w:p w14:paraId="4543154B" w14:textId="77777777" w:rsidR="005C2F5A" w:rsidRPr="00053CBD" w:rsidRDefault="005C2F5A" w:rsidP="00A732A7">
            <w:pPr>
              <w:pStyle w:val="ListParagraph"/>
              <w:numPr>
                <w:ilvl w:val="0"/>
                <w:numId w:val="2"/>
              </w:numPr>
              <w:rPr>
                <w:i/>
                <w:sz w:val="20"/>
                <w:szCs w:val="20"/>
              </w:rPr>
            </w:pPr>
            <w:r w:rsidRPr="00053CBD">
              <w:rPr>
                <w:i/>
                <w:sz w:val="20"/>
                <w:szCs w:val="20"/>
              </w:rPr>
              <w:t>Analyze the roles and responsibilities of the individuals who may participate in educating students with disabilities.</w:t>
            </w:r>
          </w:p>
          <w:p w14:paraId="3994C353" w14:textId="77777777" w:rsidR="005C2F5A" w:rsidRPr="00265888" w:rsidRDefault="005C2F5A" w:rsidP="00A732A7">
            <w:pPr>
              <w:pStyle w:val="ListParagraph"/>
              <w:numPr>
                <w:ilvl w:val="0"/>
                <w:numId w:val="2"/>
              </w:numPr>
              <w:rPr>
                <w:i/>
                <w:sz w:val="20"/>
                <w:szCs w:val="20"/>
                <w:u w:val="single"/>
              </w:rPr>
            </w:pPr>
            <w:r w:rsidRPr="00265888">
              <w:rPr>
                <w:i/>
                <w:sz w:val="20"/>
                <w:szCs w:val="20"/>
              </w:rPr>
              <w:t>Identify the steps teachers should take in deciding whether an identified student need might indicate the presence of a disability</w:t>
            </w:r>
          </w:p>
          <w:p w14:paraId="1B162245" w14:textId="77777777" w:rsidR="005C2F5A" w:rsidRPr="00265888" w:rsidRDefault="005C2F5A" w:rsidP="00A732A7">
            <w:pPr>
              <w:pStyle w:val="ListParagraph"/>
              <w:numPr>
                <w:ilvl w:val="0"/>
                <w:numId w:val="2"/>
              </w:numPr>
              <w:rPr>
                <w:i/>
                <w:sz w:val="20"/>
                <w:szCs w:val="20"/>
                <w:u w:val="single"/>
              </w:rPr>
            </w:pPr>
            <w:r w:rsidRPr="00265888">
              <w:rPr>
                <w:i/>
                <w:sz w:val="20"/>
                <w:szCs w:val="20"/>
              </w:rPr>
              <w:t>Describe the process through which a student may become eligible to receive special education services, including the role that parents play throughout that process</w:t>
            </w:r>
          </w:p>
          <w:p w14:paraId="3B2D5FBF" w14:textId="77777777" w:rsidR="005C2F5A" w:rsidRPr="00265888" w:rsidRDefault="005C2F5A" w:rsidP="00A732A7">
            <w:pPr>
              <w:pStyle w:val="ListParagraph"/>
              <w:numPr>
                <w:ilvl w:val="0"/>
                <w:numId w:val="2"/>
              </w:numPr>
              <w:rPr>
                <w:i/>
                <w:sz w:val="20"/>
                <w:szCs w:val="20"/>
              </w:rPr>
            </w:pPr>
            <w:r w:rsidRPr="00265888">
              <w:rPr>
                <w:i/>
                <w:sz w:val="20"/>
                <w:szCs w:val="20"/>
              </w:rPr>
              <w:t>Name the components of individualized education programs (IEPs) and provide examples of them</w:t>
            </w:r>
          </w:p>
          <w:p w14:paraId="56BF0272" w14:textId="77777777" w:rsidR="005C2F5A" w:rsidRPr="00265888" w:rsidRDefault="005C2F5A" w:rsidP="00A732A7">
            <w:pPr>
              <w:pStyle w:val="ListParagraph"/>
              <w:numPr>
                <w:ilvl w:val="0"/>
                <w:numId w:val="2"/>
              </w:numPr>
              <w:rPr>
                <w:i/>
                <w:sz w:val="20"/>
                <w:szCs w:val="20"/>
              </w:rPr>
            </w:pPr>
            <w:r w:rsidRPr="00265888">
              <w:rPr>
                <w:i/>
                <w:sz w:val="20"/>
                <w:szCs w:val="20"/>
              </w:rPr>
              <w:t>Outline the types of services that students with disabilities may receive and the settings in which they may receive them</w:t>
            </w:r>
          </w:p>
          <w:p w14:paraId="78CDA401" w14:textId="77777777" w:rsidR="005C2F5A" w:rsidRDefault="005C2F5A" w:rsidP="00A732A7">
            <w:pPr>
              <w:rPr>
                <w:sz w:val="20"/>
                <w:szCs w:val="20"/>
              </w:rPr>
            </w:pPr>
          </w:p>
          <w:p w14:paraId="0419BD58" w14:textId="77777777" w:rsidR="005C2F5A" w:rsidRPr="00FE434A" w:rsidRDefault="005C2F5A" w:rsidP="00A732A7">
            <w:pPr>
              <w:rPr>
                <w:sz w:val="20"/>
                <w:szCs w:val="20"/>
                <w:u w:val="single"/>
              </w:rPr>
            </w:pPr>
          </w:p>
        </w:tc>
        <w:tc>
          <w:tcPr>
            <w:tcW w:w="2250" w:type="dxa"/>
          </w:tcPr>
          <w:p w14:paraId="6A81798F" w14:textId="77777777" w:rsidR="005C2F5A" w:rsidRPr="00FE434A" w:rsidRDefault="005C2F5A" w:rsidP="00A732A7">
            <w:pPr>
              <w:rPr>
                <w:sz w:val="20"/>
                <w:szCs w:val="20"/>
              </w:rPr>
            </w:pPr>
            <w:r w:rsidRPr="00FE434A">
              <w:rPr>
                <w:sz w:val="20"/>
                <w:szCs w:val="20"/>
              </w:rPr>
              <w:lastRenderedPageBreak/>
              <w:t>Chapter 1 –</w:t>
            </w:r>
          </w:p>
          <w:p w14:paraId="042163AE" w14:textId="77777777" w:rsidR="005C2F5A" w:rsidRPr="00FE434A" w:rsidRDefault="005C2F5A" w:rsidP="00A732A7">
            <w:pPr>
              <w:rPr>
                <w:sz w:val="20"/>
                <w:szCs w:val="20"/>
              </w:rPr>
            </w:pPr>
            <w:r>
              <w:rPr>
                <w:sz w:val="20"/>
                <w:szCs w:val="20"/>
              </w:rPr>
              <w:t>(</w:t>
            </w:r>
            <w:r w:rsidRPr="00FE434A">
              <w:rPr>
                <w:sz w:val="20"/>
                <w:szCs w:val="20"/>
              </w:rPr>
              <w:t>1.3-1.4</w:t>
            </w:r>
            <w:r>
              <w:rPr>
                <w:sz w:val="20"/>
                <w:szCs w:val="20"/>
              </w:rPr>
              <w:t>)</w:t>
            </w:r>
          </w:p>
          <w:p w14:paraId="0FF9BFF0" w14:textId="77777777" w:rsidR="005C2F5A" w:rsidRDefault="005C2F5A" w:rsidP="00A732A7">
            <w:pPr>
              <w:rPr>
                <w:sz w:val="20"/>
                <w:szCs w:val="20"/>
              </w:rPr>
            </w:pPr>
          </w:p>
          <w:p w14:paraId="7B4516BA" w14:textId="77777777" w:rsidR="005C2F5A" w:rsidRPr="00FE434A" w:rsidRDefault="005C2F5A" w:rsidP="00A732A7">
            <w:pPr>
              <w:rPr>
                <w:sz w:val="20"/>
                <w:szCs w:val="20"/>
              </w:rPr>
            </w:pPr>
            <w:r w:rsidRPr="00FE434A">
              <w:rPr>
                <w:sz w:val="20"/>
                <w:szCs w:val="20"/>
              </w:rPr>
              <w:t>Chapter 2 (all)</w:t>
            </w:r>
          </w:p>
        </w:tc>
      </w:tr>
      <w:tr w:rsidR="005C2F5A" w:rsidRPr="00FE434A" w14:paraId="77944C62" w14:textId="77777777" w:rsidTr="005C2F5A">
        <w:tc>
          <w:tcPr>
            <w:tcW w:w="985" w:type="dxa"/>
          </w:tcPr>
          <w:p w14:paraId="5CD9D2B5" w14:textId="77777777" w:rsidR="005C2F5A" w:rsidRDefault="005C2F5A" w:rsidP="00A732A7">
            <w:pPr>
              <w:rPr>
                <w:sz w:val="20"/>
                <w:szCs w:val="20"/>
              </w:rPr>
            </w:pPr>
            <w:r>
              <w:rPr>
                <w:sz w:val="20"/>
                <w:szCs w:val="20"/>
              </w:rPr>
              <w:t>Week 3</w:t>
            </w:r>
          </w:p>
          <w:p w14:paraId="4DC2E37A" w14:textId="77777777" w:rsidR="005C2F5A" w:rsidRDefault="005C2F5A" w:rsidP="00A732A7">
            <w:pPr>
              <w:rPr>
                <w:sz w:val="20"/>
                <w:szCs w:val="20"/>
              </w:rPr>
            </w:pPr>
          </w:p>
          <w:p w14:paraId="7F92083C" w14:textId="1C9F13DB" w:rsidR="005C2F5A" w:rsidRPr="00FE434A" w:rsidRDefault="005C2F5A" w:rsidP="00A732A7">
            <w:pPr>
              <w:rPr>
                <w:sz w:val="20"/>
                <w:szCs w:val="20"/>
              </w:rPr>
            </w:pPr>
            <w:r>
              <w:rPr>
                <w:sz w:val="20"/>
                <w:szCs w:val="20"/>
              </w:rPr>
              <w:t>1/23</w:t>
            </w:r>
          </w:p>
        </w:tc>
        <w:tc>
          <w:tcPr>
            <w:tcW w:w="5130" w:type="dxa"/>
          </w:tcPr>
          <w:p w14:paraId="2052E21B" w14:textId="77777777" w:rsidR="005C2F5A" w:rsidRDefault="005C2F5A" w:rsidP="00A732A7">
            <w:pPr>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5C2F5A" w:rsidRDefault="005C2F5A" w:rsidP="00A732A7">
            <w:pPr>
              <w:rPr>
                <w:sz w:val="20"/>
                <w:szCs w:val="20"/>
              </w:rPr>
            </w:pPr>
          </w:p>
          <w:p w14:paraId="1E6E806F" w14:textId="77777777" w:rsidR="005C2F5A" w:rsidRDefault="005C2F5A" w:rsidP="00A732A7">
            <w:pPr>
              <w:rPr>
                <w:i/>
                <w:sz w:val="20"/>
                <w:szCs w:val="20"/>
              </w:rPr>
            </w:pPr>
            <w:r>
              <w:rPr>
                <w:i/>
                <w:sz w:val="20"/>
                <w:szCs w:val="20"/>
                <w:u w:val="single"/>
              </w:rPr>
              <w:t xml:space="preserve">Learning Outcomes: </w:t>
            </w:r>
          </w:p>
          <w:p w14:paraId="1041D8F3" w14:textId="77777777" w:rsidR="005C2F5A" w:rsidRDefault="005C2F5A" w:rsidP="00A732A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92CA5B6" w14:textId="77777777" w:rsidR="005C2F5A" w:rsidRDefault="005C2F5A" w:rsidP="00A732A7">
            <w:pPr>
              <w:pStyle w:val="ListParagraph"/>
              <w:numPr>
                <w:ilvl w:val="0"/>
                <w:numId w:val="4"/>
              </w:numPr>
              <w:rPr>
                <w:i/>
                <w:sz w:val="20"/>
                <w:szCs w:val="20"/>
              </w:rPr>
            </w:pPr>
            <w:r>
              <w:rPr>
                <w:i/>
                <w:sz w:val="20"/>
                <w:szCs w:val="20"/>
              </w:rPr>
              <w:t>Describe common collaboration-based applications for students with disabilities and other special needs, including shared problem solving, co-teaching, teaming, and consulting, and consider your role in each of them</w:t>
            </w:r>
          </w:p>
          <w:p w14:paraId="50DE233D" w14:textId="77777777" w:rsidR="005C2F5A" w:rsidRDefault="005C2F5A" w:rsidP="00A732A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74FAB91E" w14:textId="77777777" w:rsidR="005C2F5A" w:rsidRPr="007B6391" w:rsidRDefault="005C2F5A" w:rsidP="00A732A7">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tc>
        <w:tc>
          <w:tcPr>
            <w:tcW w:w="2250" w:type="dxa"/>
          </w:tcPr>
          <w:p w14:paraId="519CAB8F" w14:textId="77777777" w:rsidR="005C2F5A" w:rsidRPr="00FE434A" w:rsidRDefault="005C2F5A" w:rsidP="00A732A7">
            <w:pPr>
              <w:rPr>
                <w:sz w:val="20"/>
                <w:szCs w:val="20"/>
              </w:rPr>
            </w:pPr>
            <w:r>
              <w:rPr>
                <w:sz w:val="20"/>
                <w:szCs w:val="20"/>
              </w:rPr>
              <w:t>Chapter 3 (all)</w:t>
            </w:r>
          </w:p>
        </w:tc>
      </w:tr>
      <w:tr w:rsidR="005C2F5A" w:rsidRPr="00FE434A" w14:paraId="62F1C21E" w14:textId="77777777" w:rsidTr="005C2F5A">
        <w:tc>
          <w:tcPr>
            <w:tcW w:w="985" w:type="dxa"/>
          </w:tcPr>
          <w:p w14:paraId="11B550A3" w14:textId="77777777" w:rsidR="005C2F5A" w:rsidRDefault="005C2F5A" w:rsidP="00A732A7">
            <w:pPr>
              <w:rPr>
                <w:sz w:val="20"/>
                <w:szCs w:val="20"/>
              </w:rPr>
            </w:pPr>
            <w:r>
              <w:rPr>
                <w:sz w:val="20"/>
                <w:szCs w:val="20"/>
              </w:rPr>
              <w:t>Week 4</w:t>
            </w:r>
          </w:p>
          <w:p w14:paraId="6EB2DDC1" w14:textId="77777777" w:rsidR="005C2F5A" w:rsidRDefault="005C2F5A" w:rsidP="00A732A7">
            <w:pPr>
              <w:rPr>
                <w:sz w:val="20"/>
                <w:szCs w:val="20"/>
              </w:rPr>
            </w:pPr>
          </w:p>
          <w:p w14:paraId="0F43509A" w14:textId="489F5F59" w:rsidR="005C2F5A" w:rsidRDefault="005C2F5A" w:rsidP="00A732A7">
            <w:pPr>
              <w:rPr>
                <w:sz w:val="20"/>
                <w:szCs w:val="20"/>
              </w:rPr>
            </w:pPr>
            <w:r>
              <w:rPr>
                <w:sz w:val="20"/>
                <w:szCs w:val="20"/>
              </w:rPr>
              <w:t>1/30</w:t>
            </w:r>
          </w:p>
        </w:tc>
        <w:tc>
          <w:tcPr>
            <w:tcW w:w="5130" w:type="dxa"/>
          </w:tcPr>
          <w:p w14:paraId="2477E74F" w14:textId="77777777" w:rsidR="005C2F5A" w:rsidRDefault="005C2F5A" w:rsidP="00A732A7">
            <w:pPr>
              <w:rPr>
                <w:sz w:val="20"/>
                <w:szCs w:val="20"/>
              </w:rPr>
            </w:pPr>
            <w:r>
              <w:rPr>
                <w:sz w:val="20"/>
                <w:szCs w:val="20"/>
              </w:rPr>
              <w:t>Chapter 4 – Assessing Student Needs</w:t>
            </w:r>
            <w:r>
              <w:rPr>
                <w:sz w:val="20"/>
                <w:szCs w:val="20"/>
              </w:rPr>
              <w:br/>
            </w:r>
          </w:p>
          <w:p w14:paraId="26F1807E" w14:textId="77777777" w:rsidR="005C2F5A" w:rsidRDefault="005C2F5A" w:rsidP="00A732A7">
            <w:pPr>
              <w:rPr>
                <w:i/>
                <w:sz w:val="20"/>
                <w:szCs w:val="20"/>
              </w:rPr>
            </w:pPr>
            <w:r>
              <w:rPr>
                <w:i/>
                <w:sz w:val="20"/>
                <w:szCs w:val="20"/>
                <w:u w:val="single"/>
              </w:rPr>
              <w:t xml:space="preserve">Learning Outcomes: </w:t>
            </w:r>
          </w:p>
          <w:p w14:paraId="19DB1D7E" w14:textId="77777777" w:rsidR="005C2F5A" w:rsidRPr="00047F83" w:rsidRDefault="005C2F5A" w:rsidP="00A732A7">
            <w:pPr>
              <w:pStyle w:val="ListParagraph"/>
              <w:numPr>
                <w:ilvl w:val="0"/>
                <w:numId w:val="5"/>
              </w:numPr>
              <w:rPr>
                <w:i/>
                <w:sz w:val="20"/>
                <w:szCs w:val="20"/>
              </w:rPr>
            </w:pPr>
            <w:r w:rsidRPr="00047F83">
              <w:rPr>
                <w:i/>
                <w:sz w:val="20"/>
                <w:szCs w:val="20"/>
              </w:rPr>
              <w:t>Explain how general education teachers can contribute significantly to the assessment process</w:t>
            </w:r>
          </w:p>
          <w:p w14:paraId="06073BB3" w14:textId="77777777" w:rsidR="005C2F5A" w:rsidRPr="00047F83" w:rsidRDefault="005C2F5A" w:rsidP="00A732A7">
            <w:pPr>
              <w:pStyle w:val="ListParagraph"/>
              <w:numPr>
                <w:ilvl w:val="0"/>
                <w:numId w:val="5"/>
              </w:numPr>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5E89FC18" w14:textId="77777777" w:rsidR="005C2F5A" w:rsidRPr="00047F83" w:rsidRDefault="005C2F5A" w:rsidP="00A732A7">
            <w:pPr>
              <w:pStyle w:val="ListParagraph"/>
              <w:numPr>
                <w:ilvl w:val="0"/>
                <w:numId w:val="5"/>
              </w:numPr>
              <w:rPr>
                <w:i/>
                <w:sz w:val="20"/>
                <w:szCs w:val="20"/>
              </w:rPr>
            </w:pPr>
            <w:r w:rsidRPr="00047F83">
              <w:rPr>
                <w:i/>
                <w:sz w:val="20"/>
                <w:szCs w:val="20"/>
              </w:rPr>
              <w:t>Provide accommodations and modifications for students with disabilities on standardized tests</w:t>
            </w:r>
          </w:p>
          <w:p w14:paraId="6E991C27" w14:textId="5914BA69" w:rsidR="005C2F5A" w:rsidRPr="00047F83" w:rsidRDefault="005C2F5A" w:rsidP="46B3F6D7">
            <w:pPr>
              <w:pStyle w:val="ListParagraph"/>
              <w:rPr>
                <w:i/>
                <w:iCs/>
                <w:sz w:val="20"/>
                <w:szCs w:val="20"/>
              </w:rPr>
            </w:pPr>
          </w:p>
        </w:tc>
        <w:tc>
          <w:tcPr>
            <w:tcW w:w="2250" w:type="dxa"/>
          </w:tcPr>
          <w:p w14:paraId="02D9F28B" w14:textId="2F38BCAE" w:rsidR="005C2F5A" w:rsidRPr="00FE434A" w:rsidRDefault="005C2F5A" w:rsidP="46B3F6D7">
            <w:pPr>
              <w:rPr>
                <w:sz w:val="20"/>
                <w:szCs w:val="20"/>
              </w:rPr>
            </w:pPr>
            <w:r w:rsidRPr="46B3F6D7">
              <w:rPr>
                <w:sz w:val="20"/>
                <w:szCs w:val="20"/>
              </w:rPr>
              <w:t xml:space="preserve">Chapter 4 </w:t>
            </w:r>
          </w:p>
        </w:tc>
      </w:tr>
      <w:tr w:rsidR="005C2F5A" w:rsidRPr="00FE434A" w14:paraId="3AA9BA9A" w14:textId="77777777" w:rsidTr="005C2F5A">
        <w:tc>
          <w:tcPr>
            <w:tcW w:w="985" w:type="dxa"/>
          </w:tcPr>
          <w:p w14:paraId="21F74221" w14:textId="77777777" w:rsidR="005C2F5A" w:rsidRDefault="005C2F5A" w:rsidP="00A732A7">
            <w:pPr>
              <w:rPr>
                <w:sz w:val="20"/>
                <w:szCs w:val="20"/>
              </w:rPr>
            </w:pPr>
            <w:r>
              <w:rPr>
                <w:sz w:val="20"/>
                <w:szCs w:val="20"/>
              </w:rPr>
              <w:t>Week 5</w:t>
            </w:r>
          </w:p>
          <w:p w14:paraId="054C999C" w14:textId="77777777" w:rsidR="005C2F5A" w:rsidRDefault="005C2F5A" w:rsidP="00A732A7">
            <w:pPr>
              <w:rPr>
                <w:sz w:val="20"/>
                <w:szCs w:val="20"/>
              </w:rPr>
            </w:pPr>
          </w:p>
          <w:p w14:paraId="6FB0F44E" w14:textId="116CDB9E" w:rsidR="005C2F5A" w:rsidRDefault="005C2F5A" w:rsidP="00A732A7">
            <w:pPr>
              <w:rPr>
                <w:sz w:val="20"/>
                <w:szCs w:val="20"/>
              </w:rPr>
            </w:pPr>
            <w:r>
              <w:rPr>
                <w:sz w:val="20"/>
                <w:szCs w:val="20"/>
              </w:rPr>
              <w:t>2/6</w:t>
            </w:r>
          </w:p>
        </w:tc>
        <w:tc>
          <w:tcPr>
            <w:tcW w:w="5130" w:type="dxa"/>
          </w:tcPr>
          <w:p w14:paraId="670905C4" w14:textId="3A205C90" w:rsidR="005C2F5A" w:rsidRDefault="005C2F5A" w:rsidP="46B3F6D7">
            <w:r w:rsidRPr="46B3F6D7">
              <w:rPr>
                <w:sz w:val="20"/>
                <w:szCs w:val="20"/>
              </w:rPr>
              <w:t>Chapter 4 – Assessing Student Needs</w:t>
            </w:r>
          </w:p>
          <w:p w14:paraId="6134B1E4" w14:textId="0947E389" w:rsidR="005C2F5A" w:rsidRDefault="005C2F5A" w:rsidP="46B3F6D7">
            <w:pPr>
              <w:rPr>
                <w:i/>
                <w:iCs/>
                <w:sz w:val="20"/>
                <w:szCs w:val="20"/>
              </w:rPr>
            </w:pPr>
            <w:r w:rsidRPr="46B3F6D7">
              <w:rPr>
                <w:i/>
                <w:iCs/>
                <w:sz w:val="20"/>
                <w:szCs w:val="20"/>
                <w:u w:val="single"/>
              </w:rPr>
              <w:t>Learning Outcomes:</w:t>
            </w:r>
          </w:p>
          <w:p w14:paraId="39926A09" w14:textId="77777777" w:rsidR="005C2F5A" w:rsidRDefault="005C2F5A" w:rsidP="46B3F6D7">
            <w:pPr>
              <w:pStyle w:val="ListParagraph"/>
              <w:numPr>
                <w:ilvl w:val="0"/>
                <w:numId w:val="5"/>
              </w:numPr>
              <w:rPr>
                <w:sz w:val="20"/>
                <w:szCs w:val="20"/>
              </w:rPr>
            </w:pPr>
            <w:r w:rsidRPr="46B3F6D7">
              <w:rPr>
                <w:i/>
                <w:iCs/>
                <w:sz w:val="20"/>
                <w:szCs w:val="20"/>
              </w:rPr>
              <w:t>Define curriculum-based assessment; explain its benefits; construct types in basic academic skills, content-area knowledge and independent learning skills; and use to make decisions involving special education</w:t>
            </w:r>
          </w:p>
          <w:p w14:paraId="18D3B332" w14:textId="1DAAC88A" w:rsidR="005C2F5A" w:rsidRDefault="005C2F5A" w:rsidP="46B3F6D7">
            <w:pPr>
              <w:pStyle w:val="ListParagraph"/>
              <w:numPr>
                <w:ilvl w:val="0"/>
                <w:numId w:val="5"/>
              </w:numPr>
              <w:rPr>
                <w:sz w:val="20"/>
                <w:szCs w:val="20"/>
              </w:rPr>
            </w:pPr>
          </w:p>
          <w:p w14:paraId="2EB5815D" w14:textId="0DADDFB4" w:rsidR="005C2F5A" w:rsidRDefault="005C2F5A" w:rsidP="46B3F6D7">
            <w:pPr>
              <w:rPr>
                <w:sz w:val="20"/>
                <w:szCs w:val="20"/>
              </w:rPr>
            </w:pPr>
            <w:r w:rsidRPr="46B3F6D7">
              <w:rPr>
                <w:sz w:val="20"/>
                <w:szCs w:val="20"/>
              </w:rPr>
              <w:lastRenderedPageBreak/>
              <w:t>Chapter 5 – Planning Instruction by Analyzing Classroom and Student Needs</w:t>
            </w:r>
          </w:p>
          <w:p w14:paraId="109429CE" w14:textId="2596A1EB" w:rsidR="005C2F5A" w:rsidRDefault="005C2F5A" w:rsidP="46B3F6D7">
            <w:pPr>
              <w:rPr>
                <w:i/>
                <w:iCs/>
                <w:sz w:val="20"/>
                <w:szCs w:val="20"/>
              </w:rPr>
            </w:pPr>
            <w:r w:rsidRPr="46B3F6D7">
              <w:rPr>
                <w:i/>
                <w:iCs/>
                <w:sz w:val="20"/>
                <w:szCs w:val="20"/>
                <w:u w:val="single"/>
              </w:rPr>
              <w:t xml:space="preserve">Learning Outcomes: </w:t>
            </w:r>
          </w:p>
          <w:p w14:paraId="5FBAEF7B" w14:textId="77777777" w:rsidR="005C2F5A" w:rsidRDefault="005C2F5A" w:rsidP="46B3F6D7">
            <w:pPr>
              <w:pStyle w:val="ListParagraph"/>
              <w:numPr>
                <w:ilvl w:val="0"/>
                <w:numId w:val="5"/>
              </w:numPr>
              <w:rPr>
                <w:i/>
                <w:iCs/>
                <w:sz w:val="20"/>
                <w:szCs w:val="20"/>
              </w:rPr>
            </w:pPr>
            <w:r w:rsidRPr="46B3F6D7">
              <w:rPr>
                <w:i/>
                <w:iCs/>
                <w:sz w:val="20"/>
                <w:szCs w:val="20"/>
              </w:rPr>
              <w:t>Describe how to apply the steps of the INCLUDE decision-making process to adjust instruction for students with disabilities and other special needs in your classroom</w:t>
            </w:r>
          </w:p>
          <w:p w14:paraId="727361FA" w14:textId="77777777" w:rsidR="005C2F5A" w:rsidRDefault="005C2F5A" w:rsidP="46B3F6D7">
            <w:pPr>
              <w:pStyle w:val="ListParagraph"/>
              <w:numPr>
                <w:ilvl w:val="0"/>
                <w:numId w:val="5"/>
              </w:numPr>
              <w:rPr>
                <w:i/>
                <w:iCs/>
                <w:sz w:val="20"/>
                <w:szCs w:val="20"/>
              </w:rPr>
            </w:pPr>
            <w:r w:rsidRPr="46B3F6D7">
              <w:rPr>
                <w:i/>
                <w:iCs/>
                <w:sz w:val="20"/>
                <w:szCs w:val="20"/>
              </w:rPr>
              <w:t>Analyze the major components of classroom organization with respect to how they can have an impact on students with disabilities</w:t>
            </w:r>
          </w:p>
          <w:p w14:paraId="7A7BDB6F" w14:textId="6DC328A4" w:rsidR="005C2F5A" w:rsidRDefault="005C2F5A" w:rsidP="46B3F6D7">
            <w:pPr>
              <w:rPr>
                <w:i/>
                <w:iCs/>
                <w:sz w:val="20"/>
                <w:szCs w:val="20"/>
              </w:rPr>
            </w:pPr>
          </w:p>
        </w:tc>
        <w:tc>
          <w:tcPr>
            <w:tcW w:w="2250" w:type="dxa"/>
          </w:tcPr>
          <w:p w14:paraId="7C9E1BF2" w14:textId="7391F83F" w:rsidR="005C2F5A" w:rsidRPr="00FE434A" w:rsidRDefault="005C2F5A" w:rsidP="46B3F6D7">
            <w:pPr>
              <w:rPr>
                <w:sz w:val="20"/>
                <w:szCs w:val="20"/>
              </w:rPr>
            </w:pPr>
            <w:r w:rsidRPr="46B3F6D7">
              <w:rPr>
                <w:sz w:val="20"/>
                <w:szCs w:val="20"/>
              </w:rPr>
              <w:lastRenderedPageBreak/>
              <w:t xml:space="preserve">Chapters 4 &amp; 5 </w:t>
            </w:r>
          </w:p>
        </w:tc>
      </w:tr>
      <w:tr w:rsidR="005C2F5A" w:rsidRPr="00FE434A" w14:paraId="4A2CA85D" w14:textId="77777777" w:rsidTr="005C2F5A">
        <w:tc>
          <w:tcPr>
            <w:tcW w:w="985" w:type="dxa"/>
          </w:tcPr>
          <w:p w14:paraId="2EDA177B" w14:textId="77777777" w:rsidR="005C2F5A" w:rsidRDefault="005C2F5A" w:rsidP="00A732A7">
            <w:pPr>
              <w:rPr>
                <w:sz w:val="20"/>
                <w:szCs w:val="20"/>
              </w:rPr>
            </w:pPr>
            <w:r>
              <w:rPr>
                <w:sz w:val="20"/>
                <w:szCs w:val="20"/>
              </w:rPr>
              <w:t>Week 6</w:t>
            </w:r>
          </w:p>
          <w:p w14:paraId="0C967DB0" w14:textId="77777777" w:rsidR="005C2F5A" w:rsidRDefault="005C2F5A" w:rsidP="00A732A7">
            <w:pPr>
              <w:rPr>
                <w:sz w:val="20"/>
                <w:szCs w:val="20"/>
              </w:rPr>
            </w:pPr>
          </w:p>
          <w:p w14:paraId="1C687EBD" w14:textId="04B6621D" w:rsidR="005C2F5A" w:rsidRDefault="005C2F5A" w:rsidP="00A732A7">
            <w:pPr>
              <w:rPr>
                <w:sz w:val="20"/>
                <w:szCs w:val="20"/>
              </w:rPr>
            </w:pPr>
            <w:r>
              <w:rPr>
                <w:sz w:val="20"/>
                <w:szCs w:val="20"/>
              </w:rPr>
              <w:t>2/13</w:t>
            </w:r>
          </w:p>
        </w:tc>
        <w:tc>
          <w:tcPr>
            <w:tcW w:w="5130" w:type="dxa"/>
          </w:tcPr>
          <w:p w14:paraId="6FD2E3E3" w14:textId="77777777" w:rsidR="005C2F5A" w:rsidRDefault="005C2F5A" w:rsidP="00A732A7">
            <w:pPr>
              <w:rPr>
                <w:sz w:val="20"/>
                <w:szCs w:val="20"/>
              </w:rPr>
            </w:pPr>
            <w:r>
              <w:rPr>
                <w:sz w:val="20"/>
                <w:szCs w:val="20"/>
              </w:rPr>
              <w:t>Chapter 5 – Planning Instruction by Analyzing Classroom and Student Needs</w:t>
            </w:r>
          </w:p>
          <w:p w14:paraId="087D6365" w14:textId="77777777" w:rsidR="005C2F5A" w:rsidRDefault="005C2F5A" w:rsidP="00A732A7">
            <w:pPr>
              <w:rPr>
                <w:sz w:val="20"/>
                <w:szCs w:val="20"/>
              </w:rPr>
            </w:pPr>
          </w:p>
          <w:p w14:paraId="7E23CEF3" w14:textId="77777777" w:rsidR="005C2F5A" w:rsidRDefault="005C2F5A" w:rsidP="00A732A7">
            <w:pPr>
              <w:pStyle w:val="ListParagraph"/>
              <w:numPr>
                <w:ilvl w:val="0"/>
                <w:numId w:val="5"/>
              </w:numPr>
              <w:rPr>
                <w:i/>
                <w:sz w:val="20"/>
                <w:szCs w:val="20"/>
              </w:rPr>
            </w:pPr>
            <w:r>
              <w:rPr>
                <w:i/>
                <w:sz w:val="20"/>
                <w:szCs w:val="20"/>
              </w:rPr>
              <w:t>Describe the various ways students can be grouped for instruction in an inclusive classroom and analyze the impact they may have on students with special needs</w:t>
            </w:r>
          </w:p>
          <w:p w14:paraId="3EC72FFF" w14:textId="77777777" w:rsidR="005C2F5A" w:rsidRPr="00047F83" w:rsidRDefault="005C2F5A" w:rsidP="00A732A7">
            <w:pPr>
              <w:pStyle w:val="ListParagraph"/>
              <w:numPr>
                <w:ilvl w:val="0"/>
                <w:numId w:val="5"/>
              </w:numPr>
              <w:rPr>
                <w:i/>
                <w:sz w:val="20"/>
                <w:szCs w:val="20"/>
              </w:rPr>
            </w:pPr>
            <w:r>
              <w:rPr>
                <w:i/>
                <w:sz w:val="20"/>
                <w:szCs w:val="20"/>
              </w:rPr>
              <w:t>Analyze classroom materials and instructional methods with respect to their potential impact on students with disabilities</w:t>
            </w:r>
          </w:p>
          <w:p w14:paraId="7A891CE1" w14:textId="77777777" w:rsidR="005C2F5A" w:rsidRDefault="005C2F5A" w:rsidP="00A732A7">
            <w:pPr>
              <w:rPr>
                <w:sz w:val="20"/>
                <w:szCs w:val="20"/>
              </w:rPr>
            </w:pPr>
          </w:p>
        </w:tc>
        <w:tc>
          <w:tcPr>
            <w:tcW w:w="2250" w:type="dxa"/>
          </w:tcPr>
          <w:p w14:paraId="7925DC5F" w14:textId="11043CE7" w:rsidR="005C2F5A" w:rsidRPr="00FE434A" w:rsidRDefault="005C2F5A" w:rsidP="46B3F6D7">
            <w:pPr>
              <w:rPr>
                <w:sz w:val="20"/>
                <w:szCs w:val="20"/>
              </w:rPr>
            </w:pPr>
            <w:r w:rsidRPr="46B3F6D7">
              <w:rPr>
                <w:sz w:val="20"/>
                <w:szCs w:val="20"/>
              </w:rPr>
              <w:t xml:space="preserve">Chapter 5 </w:t>
            </w:r>
          </w:p>
        </w:tc>
      </w:tr>
      <w:tr w:rsidR="005C2F5A" w:rsidRPr="00FE434A" w14:paraId="0AD60D0B" w14:textId="77777777" w:rsidTr="005C2F5A">
        <w:tc>
          <w:tcPr>
            <w:tcW w:w="985" w:type="dxa"/>
          </w:tcPr>
          <w:p w14:paraId="202412A0" w14:textId="77777777" w:rsidR="005C2F5A" w:rsidRDefault="005C2F5A" w:rsidP="00A732A7">
            <w:pPr>
              <w:rPr>
                <w:sz w:val="20"/>
                <w:szCs w:val="20"/>
              </w:rPr>
            </w:pPr>
            <w:r>
              <w:rPr>
                <w:sz w:val="20"/>
                <w:szCs w:val="20"/>
              </w:rPr>
              <w:t>Week 7</w:t>
            </w:r>
          </w:p>
          <w:p w14:paraId="36590E41" w14:textId="77777777" w:rsidR="005C2F5A" w:rsidRDefault="005C2F5A" w:rsidP="00A732A7">
            <w:pPr>
              <w:rPr>
                <w:sz w:val="20"/>
                <w:szCs w:val="20"/>
              </w:rPr>
            </w:pPr>
          </w:p>
          <w:p w14:paraId="2E43C93C" w14:textId="25E05917" w:rsidR="005C2F5A" w:rsidRDefault="005C2F5A" w:rsidP="00A732A7">
            <w:pPr>
              <w:rPr>
                <w:sz w:val="20"/>
                <w:szCs w:val="20"/>
              </w:rPr>
            </w:pPr>
            <w:r>
              <w:rPr>
                <w:sz w:val="20"/>
                <w:szCs w:val="20"/>
              </w:rPr>
              <w:t>2/20</w:t>
            </w:r>
          </w:p>
        </w:tc>
        <w:tc>
          <w:tcPr>
            <w:tcW w:w="5130" w:type="dxa"/>
          </w:tcPr>
          <w:p w14:paraId="798BC747" w14:textId="77777777" w:rsidR="005C2F5A" w:rsidRDefault="005C2F5A" w:rsidP="00A732A7">
            <w:pPr>
              <w:rPr>
                <w:sz w:val="20"/>
                <w:szCs w:val="20"/>
              </w:rPr>
            </w:pPr>
            <w:r>
              <w:rPr>
                <w:sz w:val="20"/>
                <w:szCs w:val="20"/>
              </w:rPr>
              <w:t>Chapter 6 – Students with Low Incidence Disabilities</w:t>
            </w:r>
          </w:p>
          <w:p w14:paraId="0268EFC0" w14:textId="77777777" w:rsidR="005C2F5A" w:rsidRDefault="005C2F5A" w:rsidP="00A732A7">
            <w:pPr>
              <w:rPr>
                <w:sz w:val="20"/>
                <w:szCs w:val="20"/>
              </w:rPr>
            </w:pPr>
          </w:p>
          <w:p w14:paraId="0EC23D18" w14:textId="77777777" w:rsidR="005C2F5A" w:rsidRDefault="005C2F5A" w:rsidP="00A732A7">
            <w:pPr>
              <w:rPr>
                <w:i/>
                <w:sz w:val="20"/>
                <w:szCs w:val="20"/>
              </w:rPr>
            </w:pPr>
            <w:r>
              <w:rPr>
                <w:i/>
                <w:sz w:val="20"/>
                <w:szCs w:val="20"/>
                <w:u w:val="single"/>
              </w:rPr>
              <w:t xml:space="preserve">Learning Outcomes: </w:t>
            </w:r>
          </w:p>
          <w:p w14:paraId="4CAE78DE" w14:textId="77777777" w:rsidR="005C2F5A" w:rsidRDefault="005C2F5A" w:rsidP="00A732A7">
            <w:pPr>
              <w:pStyle w:val="ListParagraph"/>
              <w:numPr>
                <w:ilvl w:val="0"/>
                <w:numId w:val="5"/>
              </w:numPr>
              <w:rPr>
                <w:i/>
                <w:sz w:val="20"/>
                <w:szCs w:val="20"/>
              </w:rPr>
            </w:pPr>
            <w:r>
              <w:rPr>
                <w:i/>
                <w:sz w:val="20"/>
                <w:szCs w:val="20"/>
              </w:rPr>
              <w:t>Describe what it means to say that a student has a low-incidence disability and apply the INCLUDE strategy to effectively instruct these students in your classroom</w:t>
            </w:r>
          </w:p>
          <w:p w14:paraId="5C5FC180" w14:textId="77777777" w:rsidR="005C2F5A" w:rsidRDefault="005C2F5A" w:rsidP="00A732A7">
            <w:pPr>
              <w:pStyle w:val="ListParagraph"/>
              <w:numPr>
                <w:ilvl w:val="0"/>
                <w:numId w:val="5"/>
              </w:numPr>
              <w:rPr>
                <w:i/>
                <w:sz w:val="20"/>
                <w:szCs w:val="20"/>
              </w:rPr>
            </w:pPr>
            <w:r>
              <w:rPr>
                <w:i/>
                <w:sz w:val="20"/>
                <w:szCs w:val="20"/>
              </w:rPr>
              <w:t>Outline the characteristics of students with autism spectrum disorder (ASD) and the supports they need</w:t>
            </w:r>
          </w:p>
          <w:p w14:paraId="608F3812" w14:textId="77777777" w:rsidR="005C2F5A" w:rsidRDefault="005C2F5A" w:rsidP="00A732A7">
            <w:pPr>
              <w:pStyle w:val="ListParagraph"/>
              <w:numPr>
                <w:ilvl w:val="0"/>
                <w:numId w:val="5"/>
              </w:numPr>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7166EBF1" w14:textId="77777777" w:rsidR="005C2F5A" w:rsidRDefault="005C2F5A" w:rsidP="00A732A7">
            <w:pPr>
              <w:pStyle w:val="ListParagraph"/>
              <w:numPr>
                <w:ilvl w:val="0"/>
                <w:numId w:val="5"/>
              </w:numPr>
              <w:rPr>
                <w:i/>
                <w:sz w:val="20"/>
                <w:szCs w:val="20"/>
              </w:rPr>
            </w:pPr>
            <w:r>
              <w:rPr>
                <w:i/>
                <w:sz w:val="20"/>
                <w:szCs w:val="20"/>
              </w:rPr>
              <w:t>Explain the characteristics of students with sensory impairments (vision or hearing loss) and the supports general educators can provide for them</w:t>
            </w:r>
          </w:p>
          <w:p w14:paraId="147681DA" w14:textId="77777777" w:rsidR="005C2F5A" w:rsidRDefault="005C2F5A" w:rsidP="00A732A7">
            <w:pPr>
              <w:pStyle w:val="ListParagraph"/>
              <w:numPr>
                <w:ilvl w:val="0"/>
                <w:numId w:val="5"/>
              </w:numPr>
              <w:rPr>
                <w:i/>
                <w:sz w:val="20"/>
                <w:szCs w:val="20"/>
              </w:rPr>
            </w:pPr>
            <w:r>
              <w:rPr>
                <w:i/>
                <w:sz w:val="20"/>
                <w:szCs w:val="20"/>
              </w:rPr>
              <w:t>Explain the characteristics of students with physical, medical, and health impairments and the supports general educators can provide for them</w:t>
            </w:r>
          </w:p>
          <w:p w14:paraId="21604111" w14:textId="77777777" w:rsidR="005C2F5A" w:rsidRDefault="005C2F5A" w:rsidP="00A732A7">
            <w:pPr>
              <w:rPr>
                <w:sz w:val="20"/>
                <w:szCs w:val="20"/>
              </w:rPr>
            </w:pPr>
          </w:p>
        </w:tc>
        <w:tc>
          <w:tcPr>
            <w:tcW w:w="2250" w:type="dxa"/>
          </w:tcPr>
          <w:p w14:paraId="04ACFDD9" w14:textId="77777777" w:rsidR="005C2F5A" w:rsidRPr="00FE434A" w:rsidRDefault="005C2F5A" w:rsidP="00A732A7">
            <w:pPr>
              <w:rPr>
                <w:sz w:val="20"/>
                <w:szCs w:val="20"/>
              </w:rPr>
            </w:pPr>
            <w:r>
              <w:rPr>
                <w:sz w:val="20"/>
                <w:szCs w:val="20"/>
              </w:rPr>
              <w:t>Chapter 6 (all)</w:t>
            </w:r>
          </w:p>
        </w:tc>
      </w:tr>
      <w:tr w:rsidR="005C2F5A" w:rsidRPr="00FE434A" w14:paraId="637C694C" w14:textId="77777777" w:rsidTr="005C2F5A">
        <w:trPr>
          <w:gridAfter w:val="2"/>
          <w:wAfter w:w="7380" w:type="dxa"/>
        </w:trPr>
        <w:tc>
          <w:tcPr>
            <w:tcW w:w="985" w:type="dxa"/>
          </w:tcPr>
          <w:p w14:paraId="67162E31" w14:textId="77777777" w:rsidR="005C2F5A" w:rsidRDefault="005C2F5A" w:rsidP="00A732A7">
            <w:pPr>
              <w:rPr>
                <w:sz w:val="20"/>
                <w:szCs w:val="20"/>
              </w:rPr>
            </w:pPr>
            <w:r>
              <w:rPr>
                <w:sz w:val="20"/>
                <w:szCs w:val="20"/>
              </w:rPr>
              <w:t>Week 8</w:t>
            </w:r>
          </w:p>
          <w:p w14:paraId="174BC046" w14:textId="2AB1C3CD" w:rsidR="005C2F5A" w:rsidRDefault="005C2F5A" w:rsidP="00A732A7">
            <w:pPr>
              <w:rPr>
                <w:sz w:val="20"/>
                <w:szCs w:val="20"/>
              </w:rPr>
            </w:pPr>
          </w:p>
          <w:p w14:paraId="00B14D11" w14:textId="61D1A1A6" w:rsidR="005C2F5A" w:rsidRDefault="005C2F5A" w:rsidP="00A732A7">
            <w:pPr>
              <w:rPr>
                <w:sz w:val="20"/>
                <w:szCs w:val="20"/>
              </w:rPr>
            </w:pPr>
            <w:r>
              <w:rPr>
                <w:sz w:val="20"/>
                <w:szCs w:val="20"/>
              </w:rPr>
              <w:t>2/27</w:t>
            </w:r>
          </w:p>
          <w:p w14:paraId="50BF19E4" w14:textId="58F70370" w:rsidR="005C2F5A" w:rsidRDefault="005C2F5A" w:rsidP="00A732A7">
            <w:pPr>
              <w:rPr>
                <w:sz w:val="20"/>
                <w:szCs w:val="20"/>
              </w:rPr>
            </w:pPr>
          </w:p>
        </w:tc>
      </w:tr>
      <w:tr w:rsidR="005C2F5A" w:rsidRPr="00FE434A" w14:paraId="61F1DDC7" w14:textId="77777777" w:rsidTr="005C2F5A">
        <w:tc>
          <w:tcPr>
            <w:tcW w:w="985" w:type="dxa"/>
          </w:tcPr>
          <w:p w14:paraId="51FA6DF4" w14:textId="77777777" w:rsidR="005C2F5A" w:rsidRDefault="005C2F5A" w:rsidP="00A732A7">
            <w:pPr>
              <w:rPr>
                <w:sz w:val="20"/>
                <w:szCs w:val="20"/>
              </w:rPr>
            </w:pPr>
            <w:r>
              <w:rPr>
                <w:sz w:val="20"/>
                <w:szCs w:val="20"/>
              </w:rPr>
              <w:t>Week 9</w:t>
            </w:r>
          </w:p>
          <w:p w14:paraId="63CC3421" w14:textId="77777777" w:rsidR="005C2F5A" w:rsidRDefault="005C2F5A" w:rsidP="00A732A7">
            <w:pPr>
              <w:rPr>
                <w:sz w:val="20"/>
                <w:szCs w:val="20"/>
              </w:rPr>
            </w:pPr>
          </w:p>
          <w:p w14:paraId="36E078EE" w14:textId="6590904D" w:rsidR="005C2F5A" w:rsidRDefault="005C2F5A" w:rsidP="00A732A7">
            <w:pPr>
              <w:rPr>
                <w:sz w:val="20"/>
                <w:szCs w:val="20"/>
              </w:rPr>
            </w:pPr>
            <w:r>
              <w:rPr>
                <w:sz w:val="20"/>
                <w:szCs w:val="20"/>
              </w:rPr>
              <w:t>3/5</w:t>
            </w:r>
          </w:p>
        </w:tc>
        <w:tc>
          <w:tcPr>
            <w:tcW w:w="5130" w:type="dxa"/>
          </w:tcPr>
          <w:p w14:paraId="0E63EF43" w14:textId="660A1723" w:rsidR="005C2F5A" w:rsidRDefault="005C2F5A" w:rsidP="46B3F6D7">
            <w:pPr>
              <w:rPr>
                <w:i/>
                <w:iCs/>
                <w:sz w:val="20"/>
                <w:szCs w:val="20"/>
              </w:rPr>
            </w:pPr>
            <w:r w:rsidRPr="46B3F6D7">
              <w:rPr>
                <w:sz w:val="20"/>
                <w:szCs w:val="20"/>
              </w:rPr>
              <w:t>Chapter 7 – Students with High Incidence Disabilities</w:t>
            </w:r>
            <w:r w:rsidRPr="46B3F6D7">
              <w:rPr>
                <w:i/>
                <w:iCs/>
                <w:sz w:val="20"/>
                <w:szCs w:val="20"/>
                <w:u w:val="single"/>
              </w:rPr>
              <w:t xml:space="preserve">Learning Outcomes: </w:t>
            </w:r>
          </w:p>
          <w:p w14:paraId="6A7215D9" w14:textId="77777777" w:rsidR="005C2F5A" w:rsidRDefault="005C2F5A" w:rsidP="46B3F6D7">
            <w:pPr>
              <w:pStyle w:val="ListParagraph"/>
              <w:numPr>
                <w:ilvl w:val="0"/>
                <w:numId w:val="8"/>
              </w:numPr>
              <w:rPr>
                <w:sz w:val="20"/>
                <w:szCs w:val="20"/>
              </w:rPr>
            </w:pPr>
            <w:r w:rsidRPr="46B3F6D7">
              <w:rPr>
                <w:i/>
                <w:iCs/>
                <w:sz w:val="20"/>
                <w:szCs w:val="20"/>
              </w:rPr>
              <w:t>Explain what is meant by high-incidence disabilities and describe their prevalence and the key elements of the federal definitions for each of the high-incidence categories</w:t>
            </w:r>
          </w:p>
          <w:p w14:paraId="5BDE9290" w14:textId="77777777" w:rsidR="005C2F5A" w:rsidRDefault="005C2F5A" w:rsidP="46B3F6D7">
            <w:pPr>
              <w:pStyle w:val="ListParagraph"/>
              <w:numPr>
                <w:ilvl w:val="0"/>
                <w:numId w:val="8"/>
              </w:numPr>
              <w:rPr>
                <w:sz w:val="20"/>
                <w:szCs w:val="20"/>
              </w:rPr>
            </w:pPr>
            <w:r w:rsidRPr="46B3F6D7">
              <w:rPr>
                <w:i/>
                <w:iCs/>
                <w:sz w:val="20"/>
                <w:szCs w:val="20"/>
              </w:rPr>
              <w:t>Apply the INCLUDE strategy to adjust your classroom instruction to meet the needs of students with communication disorders</w:t>
            </w:r>
          </w:p>
          <w:p w14:paraId="42E01F67" w14:textId="77777777" w:rsidR="005C2F5A" w:rsidRDefault="005C2F5A" w:rsidP="46B3F6D7">
            <w:pPr>
              <w:pStyle w:val="ListParagraph"/>
              <w:numPr>
                <w:ilvl w:val="0"/>
                <w:numId w:val="8"/>
              </w:numPr>
              <w:rPr>
                <w:sz w:val="20"/>
                <w:szCs w:val="20"/>
              </w:rPr>
            </w:pPr>
            <w:r w:rsidRPr="46B3F6D7">
              <w:rPr>
                <w:i/>
                <w:iCs/>
                <w:sz w:val="20"/>
                <w:szCs w:val="20"/>
              </w:rPr>
              <w:t>Analyze classroom demands and the academic characteristics and needs of students with learning, behavioral, and mild intellectual disabilities and explain how you can adjust your instruction to meet their needs using the INCLUDE strategy</w:t>
            </w:r>
          </w:p>
          <w:p w14:paraId="65762C42" w14:textId="77777777" w:rsidR="005C2F5A" w:rsidRDefault="005C2F5A" w:rsidP="46B3F6D7">
            <w:pPr>
              <w:pStyle w:val="ListParagraph"/>
              <w:numPr>
                <w:ilvl w:val="0"/>
                <w:numId w:val="8"/>
              </w:numPr>
              <w:rPr>
                <w:sz w:val="20"/>
                <w:szCs w:val="20"/>
              </w:rPr>
            </w:pPr>
            <w:r w:rsidRPr="46B3F6D7">
              <w:rPr>
                <w:i/>
                <w:iCs/>
                <w:sz w:val="20"/>
                <w:szCs w:val="20"/>
              </w:rPr>
              <w:lastRenderedPageBreak/>
              <w:t>Analyze the social and emotional characteristics and needs of students with learning and behavioral disabilities, including how you can meet these needs in the classroom</w:t>
            </w:r>
          </w:p>
        </w:tc>
        <w:tc>
          <w:tcPr>
            <w:tcW w:w="2250" w:type="dxa"/>
          </w:tcPr>
          <w:p w14:paraId="714CBA01" w14:textId="77777777" w:rsidR="005C2F5A" w:rsidRDefault="005C2F5A" w:rsidP="46B3F6D7">
            <w:pPr>
              <w:rPr>
                <w:sz w:val="20"/>
                <w:szCs w:val="20"/>
              </w:rPr>
            </w:pPr>
            <w:r w:rsidRPr="46B3F6D7">
              <w:rPr>
                <w:sz w:val="20"/>
                <w:szCs w:val="20"/>
              </w:rPr>
              <w:lastRenderedPageBreak/>
              <w:t>Chapter 7 (all)</w:t>
            </w:r>
          </w:p>
        </w:tc>
      </w:tr>
      <w:tr w:rsidR="005C2F5A" w:rsidRPr="00FE434A" w14:paraId="374C9CAF" w14:textId="77777777" w:rsidTr="005C2F5A">
        <w:tc>
          <w:tcPr>
            <w:tcW w:w="985" w:type="dxa"/>
          </w:tcPr>
          <w:p w14:paraId="42179849" w14:textId="77777777" w:rsidR="005C2F5A" w:rsidRDefault="005C2F5A" w:rsidP="00A732A7">
            <w:pPr>
              <w:rPr>
                <w:sz w:val="20"/>
                <w:szCs w:val="20"/>
              </w:rPr>
            </w:pPr>
            <w:r>
              <w:rPr>
                <w:sz w:val="20"/>
                <w:szCs w:val="20"/>
              </w:rPr>
              <w:t>Week 10</w:t>
            </w:r>
          </w:p>
          <w:p w14:paraId="3090AB15" w14:textId="77777777" w:rsidR="005C2F5A" w:rsidRDefault="005C2F5A" w:rsidP="00A732A7">
            <w:pPr>
              <w:rPr>
                <w:sz w:val="20"/>
                <w:szCs w:val="20"/>
              </w:rPr>
            </w:pPr>
          </w:p>
          <w:p w14:paraId="16D6162E" w14:textId="30FF6866" w:rsidR="005C2F5A" w:rsidRDefault="005C2F5A" w:rsidP="00A732A7">
            <w:pPr>
              <w:rPr>
                <w:sz w:val="20"/>
                <w:szCs w:val="20"/>
              </w:rPr>
            </w:pPr>
            <w:r>
              <w:rPr>
                <w:sz w:val="20"/>
                <w:szCs w:val="20"/>
              </w:rPr>
              <w:t>3/19</w:t>
            </w:r>
          </w:p>
        </w:tc>
        <w:tc>
          <w:tcPr>
            <w:tcW w:w="5130" w:type="dxa"/>
          </w:tcPr>
          <w:p w14:paraId="0C65EB61" w14:textId="641AB6E5" w:rsidR="005C2F5A" w:rsidRDefault="005C2F5A" w:rsidP="46B3F6D7">
            <w:pPr>
              <w:rPr>
                <w:i/>
                <w:iCs/>
                <w:sz w:val="20"/>
                <w:szCs w:val="20"/>
              </w:rPr>
            </w:pPr>
            <w:r w:rsidRPr="46B3F6D7">
              <w:rPr>
                <w:sz w:val="20"/>
                <w:szCs w:val="20"/>
              </w:rPr>
              <w:t>Chapter 8 – Students with Special Needs Other Than Disabilities</w:t>
            </w:r>
            <w:r w:rsidRPr="46B3F6D7">
              <w:rPr>
                <w:i/>
                <w:iCs/>
                <w:sz w:val="20"/>
                <w:szCs w:val="20"/>
                <w:u w:val="single"/>
              </w:rPr>
              <w:t xml:space="preserve">Learning Outcomes: </w:t>
            </w:r>
          </w:p>
          <w:p w14:paraId="35207864" w14:textId="77777777" w:rsidR="005C2F5A" w:rsidRDefault="005C2F5A" w:rsidP="46B3F6D7">
            <w:pPr>
              <w:pStyle w:val="ListParagraph"/>
              <w:numPr>
                <w:ilvl w:val="0"/>
                <w:numId w:val="8"/>
              </w:numPr>
              <w:rPr>
                <w:sz w:val="20"/>
                <w:szCs w:val="20"/>
              </w:rPr>
            </w:pPr>
            <w:r w:rsidRPr="46B3F6D7">
              <w:rPr>
                <w:i/>
                <w:iCs/>
                <w:sz w:val="20"/>
                <w:szCs w:val="20"/>
              </w:rPr>
              <w:t>Describe student protected under Section 504 and general educators’ responsibilities for effectively teaching them</w:t>
            </w:r>
          </w:p>
          <w:p w14:paraId="084376C9" w14:textId="77777777" w:rsidR="005C2F5A" w:rsidRDefault="005C2F5A" w:rsidP="46B3F6D7">
            <w:pPr>
              <w:pStyle w:val="ListParagraph"/>
              <w:numPr>
                <w:ilvl w:val="0"/>
                <w:numId w:val="8"/>
              </w:numPr>
              <w:rPr>
                <w:sz w:val="20"/>
                <w:szCs w:val="20"/>
              </w:rPr>
            </w:pPr>
            <w:r w:rsidRPr="46B3F6D7">
              <w:rPr>
                <w:i/>
                <w:iCs/>
                <w:sz w:val="20"/>
                <w:szCs w:val="20"/>
              </w:rPr>
              <w:t>Explain accommodations and other instructional adjustments general education teachers can make to address the special needs of students with attention deficit-hyperactivity disorder (ADHD)</w:t>
            </w:r>
          </w:p>
          <w:p w14:paraId="79F6ADED" w14:textId="77777777" w:rsidR="005C2F5A" w:rsidRDefault="005C2F5A" w:rsidP="46B3F6D7">
            <w:pPr>
              <w:pStyle w:val="ListParagraph"/>
              <w:numPr>
                <w:ilvl w:val="0"/>
                <w:numId w:val="8"/>
              </w:numPr>
              <w:rPr>
                <w:sz w:val="20"/>
                <w:szCs w:val="20"/>
              </w:rPr>
            </w:pPr>
            <w:r w:rsidRPr="46B3F6D7">
              <w:rPr>
                <w:i/>
                <w:iCs/>
                <w:sz w:val="20"/>
                <w:szCs w:val="20"/>
              </w:rPr>
              <w:t>Outline how general educators provide appropriate instruction for students who are gifted and talented</w:t>
            </w:r>
          </w:p>
          <w:p w14:paraId="08A8753C" w14:textId="77777777" w:rsidR="005C2F5A" w:rsidRDefault="005C2F5A" w:rsidP="46B3F6D7">
            <w:pPr>
              <w:pStyle w:val="ListParagraph"/>
              <w:numPr>
                <w:ilvl w:val="0"/>
                <w:numId w:val="8"/>
              </w:numPr>
              <w:rPr>
                <w:sz w:val="20"/>
                <w:szCs w:val="20"/>
              </w:rPr>
            </w:pPr>
            <w:r w:rsidRPr="46B3F6D7">
              <w:rPr>
                <w:i/>
                <w:iCs/>
                <w:sz w:val="20"/>
                <w:szCs w:val="20"/>
              </w:rPr>
              <w:t>Discuss how cultural diversity influences education, critically analyzing your own response to students from cultures other than your own and your skills for addressing their needs, including those who also have disabilities</w:t>
            </w:r>
          </w:p>
          <w:p w14:paraId="2D405D10" w14:textId="77777777" w:rsidR="005C2F5A" w:rsidRDefault="005C2F5A" w:rsidP="46B3F6D7">
            <w:pPr>
              <w:pStyle w:val="ListParagraph"/>
              <w:numPr>
                <w:ilvl w:val="0"/>
                <w:numId w:val="8"/>
              </w:numPr>
              <w:rPr>
                <w:sz w:val="20"/>
                <w:szCs w:val="20"/>
              </w:rPr>
            </w:pPr>
            <w:r w:rsidRPr="46B3F6D7">
              <w:rPr>
                <w:i/>
                <w:iCs/>
                <w:sz w:val="20"/>
                <w:szCs w:val="20"/>
              </w:rPr>
              <w:t>Discuss how general educators can effectively teach students at risk for school failure, including students affected by poverty, abuse or neglect, substance abuse, and other factors, including those who have been identified as having disabilities</w:t>
            </w:r>
          </w:p>
          <w:p w14:paraId="726A4634" w14:textId="77777777" w:rsidR="005C2F5A" w:rsidRDefault="005C2F5A" w:rsidP="46B3F6D7">
            <w:pPr>
              <w:rPr>
                <w:sz w:val="20"/>
                <w:szCs w:val="20"/>
              </w:rPr>
            </w:pPr>
          </w:p>
        </w:tc>
        <w:tc>
          <w:tcPr>
            <w:tcW w:w="2250" w:type="dxa"/>
          </w:tcPr>
          <w:p w14:paraId="768B9750" w14:textId="77777777" w:rsidR="005C2F5A" w:rsidRDefault="005C2F5A" w:rsidP="46B3F6D7">
            <w:pPr>
              <w:rPr>
                <w:sz w:val="20"/>
                <w:szCs w:val="20"/>
              </w:rPr>
            </w:pPr>
            <w:r w:rsidRPr="46B3F6D7">
              <w:rPr>
                <w:sz w:val="20"/>
                <w:szCs w:val="20"/>
              </w:rPr>
              <w:t>Chapter 8 (all)</w:t>
            </w:r>
          </w:p>
        </w:tc>
      </w:tr>
      <w:tr w:rsidR="005C2F5A" w:rsidRPr="00FE434A" w14:paraId="3036A6C0" w14:textId="77777777" w:rsidTr="005C2F5A">
        <w:tc>
          <w:tcPr>
            <w:tcW w:w="985" w:type="dxa"/>
          </w:tcPr>
          <w:p w14:paraId="2ACF46A8" w14:textId="77777777" w:rsidR="005C2F5A" w:rsidRDefault="005C2F5A" w:rsidP="00A732A7">
            <w:pPr>
              <w:rPr>
                <w:sz w:val="20"/>
                <w:szCs w:val="20"/>
              </w:rPr>
            </w:pPr>
            <w:r>
              <w:rPr>
                <w:sz w:val="20"/>
                <w:szCs w:val="20"/>
              </w:rPr>
              <w:t>Week 11</w:t>
            </w:r>
          </w:p>
          <w:p w14:paraId="75327B86" w14:textId="77777777" w:rsidR="005C2F5A" w:rsidRDefault="005C2F5A" w:rsidP="00A732A7">
            <w:pPr>
              <w:rPr>
                <w:sz w:val="20"/>
                <w:szCs w:val="20"/>
              </w:rPr>
            </w:pPr>
          </w:p>
          <w:p w14:paraId="1123AA49" w14:textId="1AA2BAD5" w:rsidR="005C2F5A" w:rsidRDefault="005C2F5A" w:rsidP="00A732A7">
            <w:pPr>
              <w:rPr>
                <w:sz w:val="20"/>
                <w:szCs w:val="20"/>
              </w:rPr>
            </w:pPr>
            <w:r>
              <w:rPr>
                <w:sz w:val="20"/>
                <w:szCs w:val="20"/>
              </w:rPr>
              <w:t>3/26</w:t>
            </w:r>
          </w:p>
        </w:tc>
        <w:tc>
          <w:tcPr>
            <w:tcW w:w="5130" w:type="dxa"/>
          </w:tcPr>
          <w:p w14:paraId="20487BA7" w14:textId="77777777" w:rsidR="005C2F5A" w:rsidRDefault="005C2F5A" w:rsidP="00A732A7">
            <w:pPr>
              <w:rPr>
                <w:sz w:val="20"/>
                <w:szCs w:val="20"/>
              </w:rPr>
            </w:pPr>
            <w:r>
              <w:rPr>
                <w:sz w:val="20"/>
                <w:szCs w:val="20"/>
              </w:rPr>
              <w:t>Chapter 9 – Adjusting Instruction</w:t>
            </w:r>
          </w:p>
          <w:p w14:paraId="17BC73F0" w14:textId="77777777" w:rsidR="005C2F5A" w:rsidRDefault="005C2F5A" w:rsidP="00A732A7">
            <w:pPr>
              <w:rPr>
                <w:i/>
                <w:sz w:val="20"/>
                <w:szCs w:val="20"/>
              </w:rPr>
            </w:pPr>
            <w:r>
              <w:rPr>
                <w:i/>
                <w:sz w:val="20"/>
                <w:szCs w:val="20"/>
                <w:u w:val="single"/>
              </w:rPr>
              <w:t xml:space="preserve">Learning Outcomes: </w:t>
            </w:r>
          </w:p>
          <w:p w14:paraId="33B86F7E" w14:textId="77777777" w:rsidR="005C2F5A" w:rsidRPr="00213A2D" w:rsidRDefault="005C2F5A" w:rsidP="00A732A7">
            <w:pPr>
              <w:pStyle w:val="ListParagraph"/>
              <w:numPr>
                <w:ilvl w:val="0"/>
                <w:numId w:val="8"/>
              </w:numPr>
              <w:rPr>
                <w:sz w:val="20"/>
                <w:szCs w:val="20"/>
              </w:rPr>
            </w:pPr>
            <w:r>
              <w:rPr>
                <w:i/>
                <w:sz w:val="20"/>
                <w:szCs w:val="20"/>
              </w:rPr>
              <w:t>Discuss how you can analyze your basic skills instruction and describe how you can adjust it for students with disabilities and other special needs</w:t>
            </w:r>
          </w:p>
          <w:p w14:paraId="4599FC2E" w14:textId="77777777" w:rsidR="005C2F5A" w:rsidRPr="00213A2D" w:rsidRDefault="005C2F5A" w:rsidP="00A732A7">
            <w:pPr>
              <w:pStyle w:val="ListParagraph"/>
              <w:numPr>
                <w:ilvl w:val="0"/>
                <w:numId w:val="8"/>
              </w:numPr>
              <w:rPr>
                <w:sz w:val="20"/>
                <w:szCs w:val="20"/>
              </w:rPr>
            </w:pPr>
            <w:r>
              <w:rPr>
                <w:i/>
                <w:sz w:val="20"/>
                <w:szCs w:val="20"/>
              </w:rPr>
              <w:t>Discuss how you can analyze your content-area lessons and explain how you can make them more accessible</w:t>
            </w:r>
          </w:p>
          <w:p w14:paraId="3F6C4E86" w14:textId="77777777" w:rsidR="005C2F5A" w:rsidRPr="00213A2D" w:rsidRDefault="005C2F5A" w:rsidP="00A732A7">
            <w:pPr>
              <w:pStyle w:val="ListParagraph"/>
              <w:numPr>
                <w:ilvl w:val="0"/>
                <w:numId w:val="8"/>
              </w:numPr>
              <w:rPr>
                <w:sz w:val="20"/>
                <w:szCs w:val="20"/>
              </w:rPr>
            </w:pPr>
            <w:r>
              <w:rPr>
                <w:i/>
                <w:sz w:val="20"/>
                <w:szCs w:val="20"/>
              </w:rPr>
              <w:t>Discuss how you can analyze and adjust independent practice activities for students</w:t>
            </w:r>
          </w:p>
          <w:p w14:paraId="390D2E0A" w14:textId="77777777" w:rsidR="005C2F5A" w:rsidRDefault="005C2F5A" w:rsidP="00A732A7">
            <w:pPr>
              <w:pStyle w:val="ListParagraph"/>
              <w:numPr>
                <w:ilvl w:val="0"/>
                <w:numId w:val="8"/>
              </w:numPr>
              <w:rPr>
                <w:i/>
                <w:sz w:val="20"/>
                <w:szCs w:val="20"/>
              </w:rPr>
            </w:pPr>
            <w:r w:rsidRPr="00213A2D">
              <w:rPr>
                <w:i/>
                <w:sz w:val="20"/>
                <w:szCs w:val="20"/>
              </w:rPr>
              <w:t>Describe strategies for involving parents in teaching their children</w:t>
            </w:r>
          </w:p>
          <w:p w14:paraId="49AC1AC9" w14:textId="77777777" w:rsidR="005C2F5A" w:rsidRPr="00213A2D" w:rsidRDefault="005C2F5A" w:rsidP="00A732A7">
            <w:pPr>
              <w:pStyle w:val="ListParagraph"/>
              <w:numPr>
                <w:ilvl w:val="0"/>
                <w:numId w:val="8"/>
              </w:numPr>
              <w:rPr>
                <w:i/>
                <w:sz w:val="20"/>
                <w:szCs w:val="20"/>
              </w:rPr>
            </w:pPr>
            <w:r>
              <w:rPr>
                <w:i/>
                <w:sz w:val="20"/>
                <w:szCs w:val="20"/>
              </w:rPr>
              <w:t>Discuss how you can analyze classroom materials and activities and modify them for students with moderate to severe intellectual disabilities</w:t>
            </w:r>
          </w:p>
          <w:p w14:paraId="6A8C7319" w14:textId="77777777" w:rsidR="005C2F5A" w:rsidRDefault="005C2F5A" w:rsidP="00A732A7">
            <w:pPr>
              <w:rPr>
                <w:sz w:val="20"/>
                <w:szCs w:val="20"/>
              </w:rPr>
            </w:pPr>
          </w:p>
        </w:tc>
        <w:tc>
          <w:tcPr>
            <w:tcW w:w="2250" w:type="dxa"/>
          </w:tcPr>
          <w:p w14:paraId="29287D5F" w14:textId="77777777" w:rsidR="005C2F5A" w:rsidRPr="00FE434A" w:rsidRDefault="005C2F5A" w:rsidP="00A732A7">
            <w:pPr>
              <w:rPr>
                <w:sz w:val="20"/>
                <w:szCs w:val="20"/>
              </w:rPr>
            </w:pPr>
            <w:r>
              <w:rPr>
                <w:sz w:val="20"/>
                <w:szCs w:val="20"/>
              </w:rPr>
              <w:t>Chapter 9 (all)</w:t>
            </w:r>
          </w:p>
        </w:tc>
      </w:tr>
      <w:tr w:rsidR="005C2F5A" w:rsidRPr="00FE434A" w14:paraId="62FF3881" w14:textId="77777777" w:rsidTr="005C2F5A">
        <w:tc>
          <w:tcPr>
            <w:tcW w:w="985" w:type="dxa"/>
          </w:tcPr>
          <w:p w14:paraId="730A61DD" w14:textId="77777777" w:rsidR="005C2F5A" w:rsidRDefault="005C2F5A" w:rsidP="00A732A7">
            <w:pPr>
              <w:rPr>
                <w:sz w:val="20"/>
                <w:szCs w:val="20"/>
              </w:rPr>
            </w:pPr>
            <w:r>
              <w:rPr>
                <w:sz w:val="20"/>
                <w:szCs w:val="20"/>
              </w:rPr>
              <w:t>Week 12</w:t>
            </w:r>
          </w:p>
          <w:p w14:paraId="2D7F6E86" w14:textId="77777777" w:rsidR="005C2F5A" w:rsidRDefault="005C2F5A" w:rsidP="00A732A7">
            <w:pPr>
              <w:rPr>
                <w:sz w:val="20"/>
                <w:szCs w:val="20"/>
              </w:rPr>
            </w:pPr>
          </w:p>
          <w:p w14:paraId="3BA7D5C3" w14:textId="6D0CB1CE" w:rsidR="005C2F5A" w:rsidRDefault="005C2F5A" w:rsidP="00A732A7">
            <w:pPr>
              <w:rPr>
                <w:sz w:val="20"/>
                <w:szCs w:val="20"/>
              </w:rPr>
            </w:pPr>
            <w:r>
              <w:rPr>
                <w:sz w:val="20"/>
                <w:szCs w:val="20"/>
              </w:rPr>
              <w:t>4/2</w:t>
            </w:r>
          </w:p>
        </w:tc>
        <w:tc>
          <w:tcPr>
            <w:tcW w:w="5130" w:type="dxa"/>
          </w:tcPr>
          <w:p w14:paraId="30C074A7" w14:textId="77777777" w:rsidR="005C2F5A" w:rsidRDefault="005C2F5A" w:rsidP="00A732A7">
            <w:pPr>
              <w:rPr>
                <w:sz w:val="20"/>
                <w:szCs w:val="20"/>
              </w:rPr>
            </w:pPr>
            <w:r>
              <w:rPr>
                <w:sz w:val="20"/>
                <w:szCs w:val="20"/>
              </w:rPr>
              <w:t>Chapter 10 – Strategies for Independent Learning</w:t>
            </w:r>
          </w:p>
          <w:p w14:paraId="62480A33" w14:textId="77777777" w:rsidR="005C2F5A" w:rsidRDefault="005C2F5A" w:rsidP="00A732A7">
            <w:pPr>
              <w:rPr>
                <w:i/>
                <w:sz w:val="20"/>
                <w:szCs w:val="20"/>
              </w:rPr>
            </w:pPr>
            <w:r>
              <w:rPr>
                <w:i/>
                <w:sz w:val="20"/>
                <w:szCs w:val="20"/>
                <w:u w:val="single"/>
              </w:rPr>
              <w:t xml:space="preserve">Learning Outcomes: </w:t>
            </w:r>
          </w:p>
          <w:p w14:paraId="00BC3713" w14:textId="77777777" w:rsidR="005C2F5A" w:rsidRPr="00B0606F" w:rsidRDefault="005C2F5A" w:rsidP="00A732A7">
            <w:pPr>
              <w:pStyle w:val="ListParagraph"/>
              <w:numPr>
                <w:ilvl w:val="0"/>
                <w:numId w:val="8"/>
              </w:numPr>
              <w:rPr>
                <w:sz w:val="20"/>
                <w:szCs w:val="20"/>
              </w:rPr>
            </w:pPr>
            <w:r>
              <w:rPr>
                <w:i/>
                <w:sz w:val="20"/>
                <w:szCs w:val="20"/>
              </w:rPr>
              <w:t>State ways that teachers can encourage student self-awareness, self-advocacy, and self-determination</w:t>
            </w:r>
          </w:p>
          <w:p w14:paraId="4F9980A2" w14:textId="77777777" w:rsidR="005C2F5A" w:rsidRPr="00D82F2D" w:rsidRDefault="005C2F5A" w:rsidP="00A732A7">
            <w:pPr>
              <w:pStyle w:val="ListParagraph"/>
              <w:numPr>
                <w:ilvl w:val="0"/>
                <w:numId w:val="8"/>
              </w:numPr>
              <w:rPr>
                <w:i/>
                <w:sz w:val="20"/>
                <w:szCs w:val="20"/>
              </w:rPr>
            </w:pPr>
            <w:r w:rsidRPr="00D82F2D">
              <w:rPr>
                <w:i/>
                <w:sz w:val="20"/>
                <w:szCs w:val="20"/>
              </w:rPr>
              <w:t>Explain how teachers can create their own learning strategies</w:t>
            </w:r>
          </w:p>
          <w:p w14:paraId="4EE8B18D" w14:textId="77777777" w:rsidR="005C2F5A" w:rsidRPr="00D82F2D" w:rsidRDefault="005C2F5A" w:rsidP="00A732A7">
            <w:pPr>
              <w:pStyle w:val="ListParagraph"/>
              <w:numPr>
                <w:ilvl w:val="0"/>
                <w:numId w:val="8"/>
              </w:numPr>
              <w:rPr>
                <w:i/>
                <w:sz w:val="20"/>
                <w:szCs w:val="20"/>
              </w:rPr>
            </w:pPr>
            <w:r w:rsidRPr="00D82F2D">
              <w:rPr>
                <w:i/>
                <w:sz w:val="20"/>
                <w:szCs w:val="20"/>
              </w:rPr>
              <w:t>Describe the steps involved in teaching learning strategies, analyzing each step and discussing why it is important for building independent strategy usage</w:t>
            </w:r>
          </w:p>
          <w:p w14:paraId="4FF04656" w14:textId="77777777" w:rsidR="005C2F5A" w:rsidRPr="00D82F2D" w:rsidRDefault="005C2F5A" w:rsidP="00A732A7">
            <w:pPr>
              <w:pStyle w:val="ListParagraph"/>
              <w:numPr>
                <w:ilvl w:val="0"/>
                <w:numId w:val="8"/>
              </w:numPr>
              <w:rPr>
                <w:i/>
                <w:sz w:val="20"/>
                <w:szCs w:val="20"/>
              </w:rPr>
            </w:pPr>
            <w:r w:rsidRPr="00D82F2D">
              <w:rPr>
                <w:i/>
                <w:sz w:val="20"/>
                <w:szCs w:val="20"/>
              </w:rPr>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14:paraId="4FC74275" w14:textId="77777777" w:rsidR="005C2F5A" w:rsidRPr="00D82F2D" w:rsidRDefault="005C2F5A" w:rsidP="00A732A7">
            <w:pPr>
              <w:pStyle w:val="ListParagraph"/>
              <w:numPr>
                <w:ilvl w:val="0"/>
                <w:numId w:val="8"/>
              </w:numPr>
              <w:rPr>
                <w:i/>
                <w:sz w:val="20"/>
                <w:szCs w:val="20"/>
              </w:rPr>
            </w:pPr>
            <w:r w:rsidRPr="00D82F2D">
              <w:rPr>
                <w:i/>
                <w:sz w:val="20"/>
                <w:szCs w:val="20"/>
              </w:rPr>
              <w:lastRenderedPageBreak/>
              <w:t>Explain how methods of teaching learning strategies can be applied to helping students perform strategies independently</w:t>
            </w:r>
          </w:p>
          <w:p w14:paraId="2A4D6DF4" w14:textId="77777777" w:rsidR="005C2F5A" w:rsidRDefault="005C2F5A" w:rsidP="00A732A7">
            <w:pPr>
              <w:rPr>
                <w:sz w:val="20"/>
                <w:szCs w:val="20"/>
              </w:rPr>
            </w:pPr>
          </w:p>
        </w:tc>
        <w:tc>
          <w:tcPr>
            <w:tcW w:w="2250" w:type="dxa"/>
          </w:tcPr>
          <w:p w14:paraId="777FEF3F" w14:textId="77777777" w:rsidR="005C2F5A" w:rsidRPr="00FE434A" w:rsidRDefault="005C2F5A" w:rsidP="00A732A7">
            <w:pPr>
              <w:rPr>
                <w:sz w:val="20"/>
                <w:szCs w:val="20"/>
              </w:rPr>
            </w:pPr>
            <w:r>
              <w:rPr>
                <w:sz w:val="20"/>
                <w:szCs w:val="20"/>
              </w:rPr>
              <w:lastRenderedPageBreak/>
              <w:t>Chapter 10 (all)</w:t>
            </w:r>
          </w:p>
        </w:tc>
      </w:tr>
      <w:tr w:rsidR="005C2F5A" w:rsidRPr="00FE434A" w14:paraId="26FF9DD2" w14:textId="77777777" w:rsidTr="005C2F5A">
        <w:tc>
          <w:tcPr>
            <w:tcW w:w="985" w:type="dxa"/>
          </w:tcPr>
          <w:p w14:paraId="08CF1963" w14:textId="77777777" w:rsidR="005C2F5A" w:rsidRDefault="005C2F5A" w:rsidP="00A732A7">
            <w:pPr>
              <w:rPr>
                <w:sz w:val="20"/>
                <w:szCs w:val="20"/>
              </w:rPr>
            </w:pPr>
            <w:r>
              <w:rPr>
                <w:sz w:val="20"/>
                <w:szCs w:val="20"/>
              </w:rPr>
              <w:t>Week 13</w:t>
            </w:r>
          </w:p>
          <w:p w14:paraId="7F50C011" w14:textId="77777777" w:rsidR="005C2F5A" w:rsidRDefault="005C2F5A" w:rsidP="00A732A7">
            <w:pPr>
              <w:rPr>
                <w:sz w:val="20"/>
                <w:szCs w:val="20"/>
              </w:rPr>
            </w:pPr>
          </w:p>
          <w:p w14:paraId="7427A5A5" w14:textId="60FCD94F" w:rsidR="005C2F5A" w:rsidRDefault="005C2F5A" w:rsidP="00A732A7">
            <w:pPr>
              <w:rPr>
                <w:sz w:val="20"/>
                <w:szCs w:val="20"/>
              </w:rPr>
            </w:pPr>
            <w:r>
              <w:rPr>
                <w:sz w:val="20"/>
                <w:szCs w:val="20"/>
              </w:rPr>
              <w:t>4/9</w:t>
            </w:r>
          </w:p>
        </w:tc>
        <w:tc>
          <w:tcPr>
            <w:tcW w:w="5130" w:type="dxa"/>
          </w:tcPr>
          <w:p w14:paraId="300AA3A7" w14:textId="77777777" w:rsidR="005C2F5A" w:rsidRDefault="005C2F5A" w:rsidP="00A732A7">
            <w:pPr>
              <w:rPr>
                <w:sz w:val="20"/>
                <w:szCs w:val="20"/>
              </w:rPr>
            </w:pPr>
            <w:r>
              <w:rPr>
                <w:sz w:val="20"/>
                <w:szCs w:val="20"/>
              </w:rPr>
              <w:t>Chapter 11 – Evaluating Student Learning</w:t>
            </w:r>
          </w:p>
          <w:p w14:paraId="2335091F" w14:textId="77777777" w:rsidR="005C2F5A" w:rsidRDefault="005C2F5A" w:rsidP="00A732A7">
            <w:pPr>
              <w:rPr>
                <w:i/>
                <w:sz w:val="20"/>
                <w:szCs w:val="20"/>
              </w:rPr>
            </w:pPr>
            <w:r>
              <w:rPr>
                <w:i/>
                <w:sz w:val="20"/>
                <w:szCs w:val="20"/>
                <w:u w:val="single"/>
              </w:rPr>
              <w:t xml:space="preserve">Learning Outcomes: </w:t>
            </w:r>
          </w:p>
          <w:p w14:paraId="44ABC0BB" w14:textId="77777777" w:rsidR="005C2F5A" w:rsidRPr="00A732A7" w:rsidRDefault="005C2F5A" w:rsidP="00A732A7">
            <w:pPr>
              <w:pStyle w:val="ListParagraph"/>
              <w:numPr>
                <w:ilvl w:val="0"/>
                <w:numId w:val="8"/>
              </w:numPr>
              <w:rPr>
                <w:sz w:val="20"/>
                <w:szCs w:val="20"/>
              </w:rPr>
            </w:pPr>
            <w:r>
              <w:rPr>
                <w:i/>
                <w:sz w:val="20"/>
                <w:szCs w:val="20"/>
              </w:rPr>
              <w:t>Analyze demands that occur before, during, and after classroom testing and describe adjustments that can be made for students with special needs</w:t>
            </w:r>
          </w:p>
          <w:p w14:paraId="0C0D90F1" w14:textId="77777777" w:rsidR="005C2F5A" w:rsidRPr="00A732A7" w:rsidRDefault="005C2F5A" w:rsidP="00A732A7">
            <w:pPr>
              <w:pStyle w:val="ListParagraph"/>
              <w:numPr>
                <w:ilvl w:val="0"/>
                <w:numId w:val="8"/>
              </w:numPr>
              <w:rPr>
                <w:sz w:val="20"/>
                <w:szCs w:val="20"/>
              </w:rPr>
            </w:pPr>
            <w:r>
              <w:rPr>
                <w:i/>
                <w:sz w:val="20"/>
                <w:szCs w:val="20"/>
              </w:rPr>
              <w:t>Describe and provide a rationale for grading practices that can benefit all of your students</w:t>
            </w:r>
          </w:p>
          <w:p w14:paraId="7F7E1A34" w14:textId="77777777" w:rsidR="005C2F5A" w:rsidRPr="00A732A7" w:rsidRDefault="005C2F5A" w:rsidP="00A732A7">
            <w:pPr>
              <w:pStyle w:val="ListParagraph"/>
              <w:numPr>
                <w:ilvl w:val="0"/>
                <w:numId w:val="8"/>
              </w:numPr>
              <w:rPr>
                <w:sz w:val="20"/>
                <w:szCs w:val="20"/>
              </w:rPr>
            </w:pPr>
            <w:r>
              <w:rPr>
                <w:i/>
                <w:sz w:val="20"/>
                <w:szCs w:val="20"/>
              </w:rPr>
              <w:t>Explain when and how report card grades can be individualized for students with special needs</w:t>
            </w:r>
          </w:p>
          <w:p w14:paraId="22700266" w14:textId="42B3ADB6" w:rsidR="005C2F5A" w:rsidRPr="00A732A7" w:rsidRDefault="005C2F5A" w:rsidP="00A732A7">
            <w:pPr>
              <w:pStyle w:val="ListParagraph"/>
              <w:numPr>
                <w:ilvl w:val="0"/>
                <w:numId w:val="8"/>
              </w:numPr>
              <w:rPr>
                <w:sz w:val="20"/>
                <w:szCs w:val="20"/>
              </w:rPr>
            </w:pPr>
            <w:r>
              <w:rPr>
                <w:i/>
                <w:sz w:val="20"/>
                <w:szCs w:val="20"/>
              </w:rPr>
              <w:t>Explain the potential benefits of using performance-based and portfolio assessments with students with disabilities. Identify features of each that may cause problems for students with disabilities, and describe adjustments that could be made to ameliorate these difficulties</w:t>
            </w:r>
          </w:p>
          <w:p w14:paraId="3E18B628" w14:textId="77777777" w:rsidR="005C2F5A" w:rsidRDefault="005C2F5A" w:rsidP="00A732A7">
            <w:pPr>
              <w:rPr>
                <w:sz w:val="20"/>
                <w:szCs w:val="20"/>
              </w:rPr>
            </w:pPr>
          </w:p>
        </w:tc>
        <w:tc>
          <w:tcPr>
            <w:tcW w:w="2250" w:type="dxa"/>
          </w:tcPr>
          <w:p w14:paraId="5510F1B9" w14:textId="77777777" w:rsidR="005C2F5A" w:rsidRPr="00FE434A" w:rsidRDefault="005C2F5A" w:rsidP="00A732A7">
            <w:pPr>
              <w:rPr>
                <w:sz w:val="20"/>
                <w:szCs w:val="20"/>
              </w:rPr>
            </w:pPr>
            <w:r>
              <w:rPr>
                <w:sz w:val="20"/>
                <w:szCs w:val="20"/>
              </w:rPr>
              <w:t>Chapter 11 (all)</w:t>
            </w:r>
          </w:p>
        </w:tc>
      </w:tr>
      <w:tr w:rsidR="005C2F5A" w:rsidRPr="00FE434A" w14:paraId="5152F800" w14:textId="77777777" w:rsidTr="005C2F5A">
        <w:tc>
          <w:tcPr>
            <w:tcW w:w="985" w:type="dxa"/>
          </w:tcPr>
          <w:p w14:paraId="54207DEA" w14:textId="77777777" w:rsidR="005C2F5A" w:rsidRDefault="005C2F5A" w:rsidP="00A732A7">
            <w:pPr>
              <w:rPr>
                <w:sz w:val="20"/>
                <w:szCs w:val="20"/>
              </w:rPr>
            </w:pPr>
            <w:r>
              <w:rPr>
                <w:sz w:val="20"/>
                <w:szCs w:val="20"/>
              </w:rPr>
              <w:t>Week 14</w:t>
            </w:r>
          </w:p>
          <w:p w14:paraId="6419C924" w14:textId="77777777" w:rsidR="005C2F5A" w:rsidRDefault="005C2F5A" w:rsidP="00A732A7">
            <w:pPr>
              <w:rPr>
                <w:sz w:val="20"/>
                <w:szCs w:val="20"/>
              </w:rPr>
            </w:pPr>
          </w:p>
          <w:p w14:paraId="37563CDC" w14:textId="57A428FE" w:rsidR="005C2F5A" w:rsidRDefault="005C2F5A" w:rsidP="00A732A7">
            <w:pPr>
              <w:rPr>
                <w:sz w:val="20"/>
                <w:szCs w:val="20"/>
              </w:rPr>
            </w:pPr>
            <w:r>
              <w:rPr>
                <w:sz w:val="20"/>
                <w:szCs w:val="20"/>
              </w:rPr>
              <w:t>4/16</w:t>
            </w:r>
          </w:p>
        </w:tc>
        <w:tc>
          <w:tcPr>
            <w:tcW w:w="5130" w:type="dxa"/>
          </w:tcPr>
          <w:p w14:paraId="557A9ECD" w14:textId="77777777" w:rsidR="005C2F5A" w:rsidRDefault="005C2F5A" w:rsidP="00A732A7">
            <w:pPr>
              <w:rPr>
                <w:sz w:val="20"/>
                <w:szCs w:val="20"/>
              </w:rPr>
            </w:pPr>
            <w:r>
              <w:rPr>
                <w:sz w:val="20"/>
                <w:szCs w:val="20"/>
              </w:rPr>
              <w:t>Chapter 12 – Responding to Student Behavior</w:t>
            </w:r>
          </w:p>
          <w:p w14:paraId="5C2B0353" w14:textId="77777777" w:rsidR="005C2F5A" w:rsidRDefault="005C2F5A" w:rsidP="00B37A33">
            <w:pPr>
              <w:rPr>
                <w:i/>
                <w:sz w:val="20"/>
                <w:szCs w:val="20"/>
              </w:rPr>
            </w:pPr>
            <w:r>
              <w:rPr>
                <w:i/>
                <w:sz w:val="20"/>
                <w:szCs w:val="20"/>
                <w:u w:val="single"/>
              </w:rPr>
              <w:t xml:space="preserve">Learning Outcomes: </w:t>
            </w:r>
          </w:p>
          <w:p w14:paraId="792B73B8" w14:textId="4375708A" w:rsidR="005C2F5A" w:rsidRPr="00B37A33" w:rsidRDefault="005C2F5A" w:rsidP="00B37A33">
            <w:pPr>
              <w:pStyle w:val="ListParagraph"/>
              <w:numPr>
                <w:ilvl w:val="0"/>
                <w:numId w:val="8"/>
              </w:numPr>
              <w:rPr>
                <w:sz w:val="20"/>
                <w:szCs w:val="20"/>
              </w:rPr>
            </w:pPr>
            <w:r>
              <w:rPr>
                <w:i/>
                <w:sz w:val="20"/>
                <w:szCs w:val="20"/>
              </w:rPr>
              <w:t>Outline classroom strategies that promote students’ positive behavior and prevent misbehavior</w:t>
            </w:r>
          </w:p>
          <w:p w14:paraId="0B6B3B33" w14:textId="4F090F77" w:rsidR="005C2F5A" w:rsidRPr="00B37A33" w:rsidRDefault="005C2F5A" w:rsidP="00B37A33">
            <w:pPr>
              <w:pStyle w:val="ListParagraph"/>
              <w:numPr>
                <w:ilvl w:val="0"/>
                <w:numId w:val="8"/>
              </w:numPr>
              <w:rPr>
                <w:sz w:val="20"/>
                <w:szCs w:val="20"/>
              </w:rPr>
            </w:pPr>
            <w:r>
              <w:rPr>
                <w:i/>
                <w:sz w:val="20"/>
                <w:szCs w:val="20"/>
              </w:rPr>
              <w:t>Explain simple techniques for responding to individual student misbehavior</w:t>
            </w:r>
          </w:p>
          <w:p w14:paraId="29A327B1" w14:textId="20BD3BA2" w:rsidR="005C2F5A" w:rsidRPr="00B37A33" w:rsidRDefault="005C2F5A" w:rsidP="00B37A33">
            <w:pPr>
              <w:pStyle w:val="ListParagraph"/>
              <w:numPr>
                <w:ilvl w:val="0"/>
                <w:numId w:val="8"/>
              </w:numPr>
              <w:rPr>
                <w:sz w:val="20"/>
                <w:szCs w:val="20"/>
              </w:rPr>
            </w:pPr>
            <w:r>
              <w:rPr>
                <w:i/>
                <w:sz w:val="20"/>
                <w:szCs w:val="20"/>
              </w:rPr>
              <w:t>Describe the purpose of a functional behavior assessment (FBA) and steps for deciding how to respond to chronic, inappropriate individual student behavior</w:t>
            </w:r>
          </w:p>
          <w:p w14:paraId="16A58727" w14:textId="55BC9DEB" w:rsidR="005C2F5A" w:rsidRPr="00B37A33" w:rsidRDefault="005C2F5A" w:rsidP="00B37A33">
            <w:pPr>
              <w:pStyle w:val="ListParagraph"/>
              <w:numPr>
                <w:ilvl w:val="0"/>
                <w:numId w:val="8"/>
              </w:numPr>
              <w:rPr>
                <w:sz w:val="20"/>
                <w:szCs w:val="20"/>
              </w:rPr>
            </w:pPr>
            <w:r>
              <w:rPr>
                <w:i/>
                <w:sz w:val="20"/>
                <w:szCs w:val="20"/>
              </w:rPr>
              <w:t>Outline systematic approaches for increasing positive behaviors and decreasing negative behaviors</w:t>
            </w:r>
          </w:p>
          <w:p w14:paraId="40032D9E" w14:textId="559F06E1" w:rsidR="005C2F5A" w:rsidRPr="00A732A7" w:rsidRDefault="005C2F5A" w:rsidP="00B37A33">
            <w:pPr>
              <w:pStyle w:val="ListParagraph"/>
              <w:numPr>
                <w:ilvl w:val="0"/>
                <w:numId w:val="8"/>
              </w:numPr>
              <w:rPr>
                <w:sz w:val="20"/>
                <w:szCs w:val="20"/>
              </w:rPr>
            </w:pPr>
            <w:r>
              <w:rPr>
                <w:i/>
                <w:sz w:val="20"/>
                <w:szCs w:val="20"/>
              </w:rPr>
              <w:t>Identify how to help students manage their own behavior</w:t>
            </w:r>
          </w:p>
          <w:p w14:paraId="026986E9" w14:textId="363CCC69" w:rsidR="005C2F5A" w:rsidRDefault="005C2F5A" w:rsidP="00A732A7">
            <w:pPr>
              <w:rPr>
                <w:sz w:val="20"/>
                <w:szCs w:val="20"/>
              </w:rPr>
            </w:pPr>
          </w:p>
        </w:tc>
        <w:tc>
          <w:tcPr>
            <w:tcW w:w="2250" w:type="dxa"/>
          </w:tcPr>
          <w:p w14:paraId="25695AF5" w14:textId="77777777" w:rsidR="005C2F5A" w:rsidRPr="00FE434A" w:rsidRDefault="005C2F5A" w:rsidP="00A732A7">
            <w:pPr>
              <w:rPr>
                <w:sz w:val="20"/>
                <w:szCs w:val="20"/>
              </w:rPr>
            </w:pPr>
            <w:r>
              <w:rPr>
                <w:sz w:val="20"/>
                <w:szCs w:val="20"/>
              </w:rPr>
              <w:t>Chapter 12 (all)</w:t>
            </w:r>
          </w:p>
        </w:tc>
      </w:tr>
      <w:tr w:rsidR="005C2F5A" w:rsidRPr="00FE434A" w14:paraId="2AF44917" w14:textId="77777777" w:rsidTr="005C2F5A">
        <w:trPr>
          <w:gridAfter w:val="2"/>
          <w:wAfter w:w="7380" w:type="dxa"/>
        </w:trPr>
        <w:tc>
          <w:tcPr>
            <w:tcW w:w="985" w:type="dxa"/>
          </w:tcPr>
          <w:p w14:paraId="4E31CE18" w14:textId="77777777" w:rsidR="005C2F5A" w:rsidRDefault="005C2F5A" w:rsidP="00A732A7">
            <w:pPr>
              <w:rPr>
                <w:sz w:val="20"/>
                <w:szCs w:val="20"/>
              </w:rPr>
            </w:pPr>
            <w:r>
              <w:rPr>
                <w:sz w:val="20"/>
                <w:szCs w:val="20"/>
              </w:rPr>
              <w:t>Week 15</w:t>
            </w:r>
          </w:p>
          <w:p w14:paraId="3B2D3F29" w14:textId="77777777" w:rsidR="005C2F5A" w:rsidRDefault="005C2F5A" w:rsidP="00A732A7">
            <w:pPr>
              <w:rPr>
                <w:sz w:val="20"/>
                <w:szCs w:val="20"/>
              </w:rPr>
            </w:pPr>
          </w:p>
          <w:p w14:paraId="7700F74E" w14:textId="486106B6" w:rsidR="005C2F5A" w:rsidRDefault="005C2F5A" w:rsidP="00A732A7">
            <w:pPr>
              <w:rPr>
                <w:sz w:val="20"/>
                <w:szCs w:val="20"/>
              </w:rPr>
            </w:pPr>
            <w:r>
              <w:rPr>
                <w:sz w:val="20"/>
                <w:szCs w:val="20"/>
              </w:rPr>
              <w:t>4/23</w:t>
            </w:r>
          </w:p>
        </w:tc>
      </w:tr>
    </w:tbl>
    <w:p w14:paraId="57FFFB9A" w14:textId="12642BC6" w:rsidR="00A732A7" w:rsidRDefault="00A732A7" w:rsidP="00265888">
      <w:pPr>
        <w:jc w:val="center"/>
      </w:pPr>
    </w:p>
    <w:p w14:paraId="72B74B19"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7CC8F3A4" w14:textId="38075C0E" w:rsidR="001D1883" w:rsidRDefault="46B3F6D7" w:rsidP="46B3F6D7">
      <w:pPr>
        <w:ind w:left="360" w:hanging="360"/>
        <w:rPr>
          <w:rFonts w:cs="Tahoma"/>
          <w:b/>
          <w:bCs/>
        </w:rPr>
      </w:pPr>
      <w:r w:rsidRPr="46B3F6D7">
        <w:rPr>
          <w:rFonts w:cs="Tahoma"/>
          <w:b/>
          <w:bCs/>
        </w:rPr>
        <w:t>A. Learning Activities</w:t>
      </w:r>
      <w:r w:rsidRPr="46B3F6D7">
        <w:rPr>
          <w:rFonts w:cs="Tahoma"/>
        </w:rPr>
        <w:t xml:space="preserve">: Throughout the semester there will be learning activities. </w:t>
      </w:r>
      <w:r w:rsidRPr="46B3F6D7">
        <w:rPr>
          <w:color w:val="000000" w:themeColor="text1"/>
        </w:rPr>
        <w:t>These activities may include small group and independent assignments</w:t>
      </w:r>
      <w:r w:rsidRPr="46B3F6D7">
        <w:rPr>
          <w:rFonts w:cs="Tahoma"/>
        </w:rPr>
        <w:t xml:space="preserve"> </w:t>
      </w:r>
      <w:r w:rsidRPr="46B3F6D7">
        <w:rPr>
          <w:color w:val="000000" w:themeColor="text1"/>
        </w:rPr>
        <w:t>(e.g., group projects, quizzes, reflections, and summary papers) and</w:t>
      </w:r>
      <w:r w:rsidRPr="46B3F6D7">
        <w:rPr>
          <w:color w:val="000000" w:themeColor="text1"/>
          <w:sz w:val="22"/>
          <w:szCs w:val="22"/>
        </w:rPr>
        <w:t xml:space="preserve"> </w:t>
      </w:r>
      <w:r w:rsidRPr="46B3F6D7">
        <w:rPr>
          <w:rFonts w:cs="Tahoma"/>
          <w:i/>
          <w:iCs/>
        </w:rPr>
        <w:t>may or may not be announced ahead of time</w:t>
      </w:r>
      <w:r w:rsidRPr="46B3F6D7">
        <w:rPr>
          <w:rFonts w:cs="Tahoma"/>
        </w:rPr>
        <w:t xml:space="preserve">. The learning activities may begin in class and have follow-up assignments to be completed outside of class time.  Quizzes are unannounced. </w:t>
      </w:r>
      <w:r w:rsidRPr="46B3F6D7">
        <w:rPr>
          <w:rFonts w:cs="Tahoma"/>
          <w:b/>
          <w:bCs/>
          <w:u w:val="single"/>
        </w:rPr>
        <w:t>In case of an absence, a University approved excuse must be presented to make up any learning activities.  You must be present in order to complete AND turn in on-campus learning activities</w:t>
      </w:r>
      <w:r w:rsidRPr="46B3F6D7">
        <w:rPr>
          <w:rFonts w:cs="Tahoma"/>
        </w:rPr>
        <w:t>.</w:t>
      </w:r>
      <w:r w:rsidRPr="46B3F6D7">
        <w:rPr>
          <w:rFonts w:cs="Tahoma"/>
          <w:b/>
          <w:bCs/>
        </w:rPr>
        <w:t xml:space="preserve">(see Attendance Policy and </w:t>
      </w:r>
      <w:hyperlink r:id="rId7">
        <w:r w:rsidRPr="46B3F6D7">
          <w:rPr>
            <w:rFonts w:cs="Calibri"/>
            <w:b/>
            <w:bCs/>
          </w:rPr>
          <w:t>Student Policy eHandbook</w:t>
        </w:r>
      </w:hyperlink>
      <w:r w:rsidRPr="46B3F6D7">
        <w:rPr>
          <w:rFonts w:cs="Tahoma"/>
          <w:b/>
          <w:bCs/>
        </w:rPr>
        <w:t xml:space="preserve">) </w:t>
      </w:r>
    </w:p>
    <w:p w14:paraId="4437DAA1" w14:textId="77777777" w:rsidR="001D1883" w:rsidRPr="003A0544" w:rsidRDefault="001D1883" w:rsidP="001D1883">
      <w:pPr>
        <w:ind w:left="360" w:hanging="360"/>
        <w:rPr>
          <w:rFonts w:cs="Tahoma"/>
        </w:rPr>
      </w:pPr>
    </w:p>
    <w:p w14:paraId="68E307FE" w14:textId="19DCD9F0" w:rsidR="001D1883" w:rsidRDefault="46B3F6D7" w:rsidP="46B3F6D7">
      <w:pPr>
        <w:ind w:left="360" w:hanging="360"/>
        <w:rPr>
          <w:rFonts w:cs="Tahoma"/>
          <w:b/>
          <w:bCs/>
        </w:rPr>
      </w:pPr>
      <w:r w:rsidRPr="46B3F6D7">
        <w:rPr>
          <w:rFonts w:cs="Tahoma"/>
          <w:b/>
          <w:bCs/>
        </w:rPr>
        <w:t>B. Examinations</w:t>
      </w:r>
      <w:r w:rsidRPr="46B3F6D7">
        <w:rPr>
          <w:rFonts w:cs="Tahoma"/>
        </w:rPr>
        <w:t xml:space="preserve">: There will be two exams during the semester. The first exam will cover material from the chapters 1 – 6.  The final exam will cover material from chapters 7 – 12.  </w:t>
      </w: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726170FB" w:rsidR="001D1883" w:rsidRPr="00AF6D18" w:rsidRDefault="001D1883" w:rsidP="46B3F6D7">
      <w:pPr>
        <w:ind w:firstLine="720"/>
        <w:rPr>
          <w:rFonts w:cs="Tahoma"/>
        </w:rPr>
      </w:pPr>
      <w:r w:rsidRPr="003A0544">
        <w:rPr>
          <w:rFonts w:cs="Tahoma"/>
        </w:rPr>
        <w:t>Learning Activities 60 points</w:t>
      </w:r>
      <w:r w:rsidR="00882ABE">
        <w:rPr>
          <w:rFonts w:cs="Tahoma"/>
        </w:rPr>
        <w:tab/>
      </w:r>
    </w:p>
    <w:p w14:paraId="7FFE3E1E" w14:textId="0CC97F76" w:rsidR="001D1883" w:rsidRPr="00076234" w:rsidRDefault="001D1883" w:rsidP="46B3F6D7">
      <w:pPr>
        <w:rPr>
          <w:rFonts w:cs="Tahoma"/>
        </w:rPr>
      </w:pPr>
      <w:r w:rsidRPr="003A0544">
        <w:rPr>
          <w:rFonts w:cs="Tahoma"/>
        </w:rPr>
        <w:lastRenderedPageBreak/>
        <w:tab/>
      </w:r>
      <w:r w:rsidRPr="00076234">
        <w:rPr>
          <w:rFonts w:cs="Tahoma"/>
        </w:rPr>
        <w:t>Exam 100pts</w:t>
      </w:r>
      <w:r w:rsidR="00882ABE" w:rsidRPr="00076234">
        <w:rPr>
          <w:rFonts w:cs="Tahoma"/>
        </w:rPr>
        <w:tab/>
      </w:r>
      <w:r w:rsidR="00882ABE" w:rsidRPr="00076234">
        <w:rPr>
          <w:rFonts w:cs="Tahoma"/>
        </w:rPr>
        <w:tab/>
      </w:r>
    </w:p>
    <w:p w14:paraId="57A1FD88" w14:textId="67F01949" w:rsidR="001D1883" w:rsidRPr="00076234" w:rsidRDefault="001D1883" w:rsidP="46B3F6D7">
      <w:pPr>
        <w:rPr>
          <w:rFonts w:cs="Tahoma"/>
        </w:rPr>
      </w:pPr>
      <w:r w:rsidRPr="00076234">
        <w:rPr>
          <w:rFonts w:cs="Tahoma"/>
        </w:rPr>
        <w:tab/>
        <w:t>Exam 100 pts</w:t>
      </w:r>
      <w:r w:rsidR="00882ABE" w:rsidRPr="00076234">
        <w:rPr>
          <w:rFonts w:cs="Tahoma"/>
        </w:rPr>
        <w:tab/>
      </w:r>
      <w:r w:rsidR="00882ABE" w:rsidRPr="00076234">
        <w:rPr>
          <w:rFonts w:cs="Tahoma"/>
        </w:rPr>
        <w:tab/>
      </w:r>
    </w:p>
    <w:p w14:paraId="1072B913" w14:textId="63D1E0D3" w:rsidR="001D1883" w:rsidRDefault="001D1883" w:rsidP="46B3F6D7">
      <w:pPr>
        <w:rPr>
          <w:rFonts w:cs="Tahoma"/>
        </w:rPr>
      </w:pPr>
      <w:r w:rsidRPr="00076234">
        <w:rPr>
          <w:rFonts w:cs="Tahoma"/>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possible: 260 points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77777777" w:rsidR="001D1883" w:rsidRDefault="001D1883" w:rsidP="001D1883">
      <w:pPr>
        <w:ind w:firstLine="720"/>
        <w:rPr>
          <w:rFonts w:cs="Tahoma"/>
          <w:b/>
          <w:bCs/>
        </w:rPr>
      </w:pPr>
      <w:r w:rsidRPr="004962CE">
        <w:t>Below 59</w:t>
      </w:r>
      <w:r w:rsidRPr="004962CE">
        <w:tab/>
        <w:t>F</w:t>
      </w:r>
    </w:p>
    <w:p w14:paraId="7133968A" w14:textId="77777777" w:rsidR="001D1883" w:rsidRDefault="001D1883" w:rsidP="001D1883">
      <w:pPr>
        <w:rPr>
          <w:rFonts w:cs="Tahoma"/>
        </w:rPr>
      </w:pPr>
    </w:p>
    <w:p w14:paraId="632327FD" w14:textId="77777777" w:rsidR="001D1883" w:rsidRPr="00DA36B8" w:rsidRDefault="001D188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1D188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1D1883">
      <w:pPr>
        <w:pStyle w:val="CODE"/>
        <w:tabs>
          <w:tab w:val="clear" w:pos="144"/>
          <w:tab w:val="clear" w:pos="720"/>
          <w:tab w:val="clear" w:pos="4320"/>
          <w:tab w:val="left" w:pos="540"/>
          <w:tab w:val="center" w:pos="4680"/>
          <w:tab w:val="right" w:pos="9360"/>
        </w:tabs>
        <w:spacing w:line="240" w:lineRule="auto"/>
        <w:ind w:right="360"/>
        <w:jc w:val="left"/>
        <w:rPr>
          <w:i/>
          <w:sz w:val="22"/>
          <w:szCs w:val="22"/>
        </w:rPr>
      </w:pPr>
    </w:p>
    <w:p w14:paraId="025E876A" w14:textId="77777777" w:rsidR="001D1883" w:rsidRPr="00DA36B8"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64A90D98" w14:textId="77777777" w:rsidR="001D1883" w:rsidRPr="003A0544" w:rsidRDefault="001D1883" w:rsidP="001D1883">
      <w:pPr>
        <w:ind w:left="360" w:hanging="360"/>
        <w:jc w:val="both"/>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r w:rsidRPr="003A0544">
        <w:rPr>
          <w:rFonts w:cs="Tahoma"/>
        </w:rPr>
        <w:t xml:space="preserve"> </w:t>
      </w:r>
    </w:p>
    <w:p w14:paraId="447B655F" w14:textId="77777777" w:rsidR="001D1883" w:rsidRDefault="001D1883" w:rsidP="001D1883">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360"/>
        <w:jc w:val="both"/>
      </w:pPr>
    </w:p>
    <w:p w14:paraId="4CECCF98" w14:textId="77777777"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9372CB">
        <w:t xml:space="preserve">the </w:t>
      </w:r>
      <w:hyperlink r:id="rId8" w:history="1">
        <w:r w:rsidRPr="009372CB">
          <w:rPr>
            <w:rFonts w:cs="Calibri"/>
            <w:szCs w:val="30"/>
          </w:rPr>
          <w:t>Student Policy eHandbook</w:t>
        </w:r>
      </w:hyperlink>
      <w:r>
        <w:t xml:space="preserve"> (</w:t>
      </w:r>
      <w:hyperlink r:id="rId9"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33E4CB24" w14:textId="77777777" w:rsidR="001D1883" w:rsidRDefault="001D1883" w:rsidP="001D1883">
      <w:pPr>
        <w:pStyle w:val="Default"/>
        <w:ind w:left="360"/>
        <w:rPr>
          <w:sz w:val="22"/>
          <w:szCs w:val="22"/>
        </w:rPr>
      </w:pPr>
    </w:p>
    <w:p w14:paraId="6B520482" w14:textId="77777777" w:rsidR="001D1883" w:rsidRDefault="001D1883" w:rsidP="46B3F6D7">
      <w:pPr>
        <w:ind w:left="360" w:hanging="360"/>
        <w:rPr>
          <w:rStyle w:val="Emphasis"/>
          <w:i w:val="0"/>
          <w:iCs w:val="0"/>
          <w:color w:val="333333"/>
        </w:rPr>
      </w:pPr>
      <w:r w:rsidRPr="46B3F6D7">
        <w:rPr>
          <w:b/>
          <w:bCs/>
        </w:rPr>
        <w:t xml:space="preserve">Make-Up Policy: </w:t>
      </w:r>
      <w:r w:rsidRPr="00345CE1">
        <w:t xml:space="preserve">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The format of the make-up exam will be </w:t>
      </w:r>
      <w:r w:rsidRPr="000E7644">
        <w:rPr>
          <w:rStyle w:val="Emphasis"/>
          <w:color w:val="333333"/>
          <w:highlight w:val="yellow"/>
          <w:bdr w:val="none" w:sz="0" w:space="0" w:color="auto" w:frame="1"/>
          <w:shd w:val="clear" w:color="auto" w:fill="FFFFFF"/>
        </w:rPr>
        <w:t>TBD.</w:t>
      </w:r>
    </w:p>
    <w:p w14:paraId="4483E6AA" w14:textId="77777777" w:rsidR="001D1883" w:rsidRPr="00AF6D18" w:rsidRDefault="001D1883" w:rsidP="001D1883">
      <w:pPr>
        <w:ind w:left="360" w:hanging="360"/>
      </w:pPr>
    </w:p>
    <w:p w14:paraId="1334CFEB"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40AA8E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BA4747">
        <w:t>they</w:t>
      </w:r>
      <w:r w:rsidRPr="003A0544">
        <w:t xml:space="preserve"> are due and during the regularly scheduled class time.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14:paraId="59FBE79E"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university approved excuse, he or she will have </w:t>
      </w:r>
      <w:r w:rsidRPr="003A0544">
        <w:rPr>
          <w:b/>
        </w:rPr>
        <w:t>one week</w:t>
      </w:r>
      <w:r w:rsidRPr="003A0544">
        <w:t xml:space="preserve"> from the time he or she returns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6AA9457" w14:textId="77777777" w:rsidR="001D1883" w:rsidRDefault="001D1883" w:rsidP="001D1883">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909AD10" w14:textId="77777777"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0" w:history="1">
        <w:r w:rsidRPr="009372CB">
          <w:rPr>
            <w:rFonts w:cs="Calibri"/>
            <w:szCs w:val="30"/>
          </w:rPr>
          <w:t>Student Policy eHandbook</w:t>
        </w:r>
      </w:hyperlink>
      <w:r>
        <w:t xml:space="preserve"> (</w:t>
      </w:r>
      <w:hyperlink r:id="rId11"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crisis situation,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Pr="006A6AB8" w:rsidRDefault="001D1883" w:rsidP="001D1883">
      <w:pPr>
        <w:autoSpaceDE w:val="0"/>
        <w:autoSpaceDN w:val="0"/>
        <w:adjustRightInd w:val="0"/>
        <w:rPr>
          <w:iCs/>
          <w:szCs w:val="22"/>
        </w:rPr>
      </w:pPr>
    </w:p>
    <w:p w14:paraId="3590C368" w14:textId="77777777" w:rsidR="001D1883" w:rsidRPr="0018076A"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2" w:history="1">
        <w:r>
          <w:rPr>
            <w:rStyle w:val="Hyperlink"/>
          </w:rPr>
          <w:t>https://sites.auburn.edu/admin/universitypolicies/default.aspx</w:t>
        </w:r>
      </w:hyperlink>
      <w:r>
        <w:t>.</w:t>
      </w:r>
    </w:p>
    <w:p w14:paraId="0DA52D86" w14:textId="77777777" w:rsidR="001D1883" w:rsidRDefault="001D1883" w:rsidP="001D1883">
      <w:pPr>
        <w:autoSpaceDE w:val="0"/>
        <w:autoSpaceDN w:val="0"/>
        <w:adjustRightInd w:val="0"/>
        <w:rPr>
          <w:szCs w:val="22"/>
        </w:rPr>
      </w:pPr>
    </w:p>
    <w:p w14:paraId="14D02A3A" w14:textId="77777777" w:rsidR="001D1883" w:rsidRPr="001F02B8" w:rsidRDefault="001D1883" w:rsidP="001D1883">
      <w:pPr>
        <w:pStyle w:val="Title"/>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lastRenderedPageBreak/>
        <w:t>Attachment A - RSED 3000</w:t>
      </w:r>
    </w:p>
    <w:p w14:paraId="10F09D8F" w14:textId="77777777" w:rsidR="001D1883" w:rsidRPr="001F02B8" w:rsidRDefault="001D1883" w:rsidP="001D1883">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14:paraId="42F34996" w14:textId="77777777" w:rsidTr="006D16BB">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6D16BB">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6D16BB">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(2)(b)2.(i)</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14:paraId="652297BB" w14:textId="77777777" w:rsidTr="006D16BB">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6D16BB">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6D16BB">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1D1883" w14:paraId="3E5D62E0" w14:textId="77777777" w:rsidTr="006D16BB">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6D16BB">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6D16BB">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6D16BB">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6D16BB">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(2)(a)2.(i)</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6D16BB">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6D16BB">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6D16BB">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(2)(j)2.(i)</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Roles of professionals, students and families as members of a collaborative team.</w:t>
            </w:r>
          </w:p>
        </w:tc>
      </w:tr>
      <w:tr w:rsidR="001D1883" w14:paraId="0C5C112E" w14:textId="77777777" w:rsidTr="006D16BB">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(2)(j)2.(i)</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77777777" w:rsidR="006D16BB" w:rsidRDefault="006D16BB"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A732A7">
      <w:footerReference w:type="default" r:id="rId13"/>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4DD9E" w14:textId="77777777" w:rsidR="00E254C5" w:rsidRDefault="00E254C5" w:rsidP="001D1883">
      <w:r>
        <w:separator/>
      </w:r>
    </w:p>
  </w:endnote>
  <w:endnote w:type="continuationSeparator" w:id="0">
    <w:p w14:paraId="35828B36" w14:textId="77777777" w:rsidR="00E254C5" w:rsidRDefault="00E254C5"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Roman">
    <w:panose1 w:val="000000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panose1 w:val="020B0604020202020204"/>
    <w:charset w:val="02"/>
    <w:family w:val="auto"/>
    <w:pitch w:val="variable"/>
    <w:sig w:usb0="00000000" w:usb1="10000000" w:usb2="00000000" w:usb3="00000000" w:csb0="80000000" w:csb1="00000000"/>
  </w:font>
  <w:font w:name="Arial Rounded MT Bold">
    <w:panose1 w:val="020F0704030504030204"/>
    <w:charset w:val="4D"/>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B4024" w14:textId="77777777" w:rsidR="00E254C5" w:rsidRDefault="00E254C5" w:rsidP="001D1883">
      <w:r>
        <w:separator/>
      </w:r>
    </w:p>
  </w:footnote>
  <w:footnote w:type="continuationSeparator" w:id="0">
    <w:p w14:paraId="56275AFF" w14:textId="77777777" w:rsidR="00E254C5" w:rsidRDefault="00E254C5"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7"/>
  </w:num>
  <w:num w:numId="3">
    <w:abstractNumId w:val="4"/>
  </w:num>
  <w:num w:numId="4">
    <w:abstractNumId w:val="11"/>
  </w:num>
  <w:num w:numId="5">
    <w:abstractNumId w:val="8"/>
  </w:num>
  <w:num w:numId="6">
    <w:abstractNumId w:val="10"/>
  </w:num>
  <w:num w:numId="7">
    <w:abstractNumId w:val="1"/>
  </w:num>
  <w:num w:numId="8">
    <w:abstractNumId w:val="12"/>
  </w:num>
  <w:num w:numId="9">
    <w:abstractNumId w:val="2"/>
  </w:num>
  <w:num w:numId="10">
    <w:abstractNumId w:val="0"/>
  </w:num>
  <w:num w:numId="11">
    <w:abstractNumId w:val="9"/>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3429D"/>
    <w:rsid w:val="00047F83"/>
    <w:rsid w:val="00063E35"/>
    <w:rsid w:val="00076234"/>
    <w:rsid w:val="000832FC"/>
    <w:rsid w:val="000B32EC"/>
    <w:rsid w:val="00102456"/>
    <w:rsid w:val="00182FF8"/>
    <w:rsid w:val="001D1883"/>
    <w:rsid w:val="00213A2D"/>
    <w:rsid w:val="0025155F"/>
    <w:rsid w:val="00265888"/>
    <w:rsid w:val="002D424B"/>
    <w:rsid w:val="00310F2B"/>
    <w:rsid w:val="003168EC"/>
    <w:rsid w:val="00344444"/>
    <w:rsid w:val="00370D2D"/>
    <w:rsid w:val="00456DB7"/>
    <w:rsid w:val="004B740E"/>
    <w:rsid w:val="005134E9"/>
    <w:rsid w:val="00554E45"/>
    <w:rsid w:val="005C2F5A"/>
    <w:rsid w:val="00605615"/>
    <w:rsid w:val="00641F55"/>
    <w:rsid w:val="00695FC0"/>
    <w:rsid w:val="006C0EB9"/>
    <w:rsid w:val="006D16BB"/>
    <w:rsid w:val="006E1F78"/>
    <w:rsid w:val="00777A83"/>
    <w:rsid w:val="007B6391"/>
    <w:rsid w:val="0083438D"/>
    <w:rsid w:val="00882ABE"/>
    <w:rsid w:val="0089546C"/>
    <w:rsid w:val="008C7ED0"/>
    <w:rsid w:val="009735BA"/>
    <w:rsid w:val="009B0926"/>
    <w:rsid w:val="00A20874"/>
    <w:rsid w:val="00A319AC"/>
    <w:rsid w:val="00A732A7"/>
    <w:rsid w:val="00AF1E68"/>
    <w:rsid w:val="00AF210C"/>
    <w:rsid w:val="00B0606F"/>
    <w:rsid w:val="00B07E49"/>
    <w:rsid w:val="00B261CC"/>
    <w:rsid w:val="00B37A33"/>
    <w:rsid w:val="00B74683"/>
    <w:rsid w:val="00BA4747"/>
    <w:rsid w:val="00C87073"/>
    <w:rsid w:val="00CA5E40"/>
    <w:rsid w:val="00CB2FD8"/>
    <w:rsid w:val="00D82F2D"/>
    <w:rsid w:val="00DB24A2"/>
    <w:rsid w:val="00DC0A88"/>
    <w:rsid w:val="00DC1C01"/>
    <w:rsid w:val="00DD1948"/>
    <w:rsid w:val="00DD7F96"/>
    <w:rsid w:val="00E254C5"/>
    <w:rsid w:val="00EE12AF"/>
    <w:rsid w:val="00FE434A"/>
    <w:rsid w:val="3D2D987C"/>
    <w:rsid w:val="46B3F6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456DB7"/>
    <w:rPr>
      <w:sz w:val="18"/>
      <w:szCs w:val="18"/>
    </w:rPr>
  </w:style>
  <w:style w:type="character" w:customStyle="1" w:styleId="BalloonTextChar">
    <w:name w:val="Balloon Text Char"/>
    <w:basedOn w:val="DefaultParagraphFont"/>
    <w:link w:val="BalloonText"/>
    <w:uiPriority w:val="99"/>
    <w:semiHidden/>
    <w:rsid w:val="00456DB7"/>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as.auburn.edu/owa/redir.aspx?C=6030eed59dec435abc9061fa4edc1426&amp;URL=http%3a%2f%2fwww.auburn.edu%2fstudent_info%2fstudent_policies%2f" TargetMode="External"/><Relationship Id="rId12"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s.auburn.edu/owa/redir.aspx?C=6030eed59dec435abc9061fa4edc1426&amp;URL=http%3a%2f%2fwww.auburn.edu%2fstudent_info%2fstudent_policies%2f"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3391</Words>
  <Characters>19335</Characters>
  <Application>Microsoft Office Word</Application>
  <DocSecurity>0</DocSecurity>
  <Lines>161</Lines>
  <Paragraphs>45</Paragraphs>
  <ScaleCrop>false</ScaleCrop>
  <Company>Auburn University</Company>
  <LinksUpToDate>false</LinksUpToDate>
  <CharactersWithSpaces>22681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Samantha Martin</cp:lastModifiedBy>
  <cp:revision>2</cp:revision>
  <dcterms:created xsi:type="dcterms:W3CDTF">2020-02-04T15:22:00Z</dcterms:created>
  <dcterms:modified xsi:type="dcterms:W3CDTF">2020-02-04T15:22:00Z</dcterms:modified>
</cp:coreProperties>
</file>