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256BC" w14:textId="0FAD68C9" w:rsidR="002F014A" w:rsidRPr="00E458C0" w:rsidRDefault="002F014A" w:rsidP="002F014A">
      <w:pPr>
        <w:jc w:val="center"/>
        <w:rPr>
          <w:b/>
          <w:sz w:val="20"/>
          <w:szCs w:val="20"/>
        </w:rPr>
      </w:pPr>
      <w:r w:rsidRPr="00E458C0">
        <w:rPr>
          <w:b/>
          <w:sz w:val="20"/>
          <w:szCs w:val="20"/>
        </w:rPr>
        <w:t xml:space="preserve">CTSE </w:t>
      </w:r>
      <w:r w:rsidR="002448CA">
        <w:rPr>
          <w:b/>
          <w:sz w:val="20"/>
          <w:szCs w:val="20"/>
        </w:rPr>
        <w:t>7970</w:t>
      </w:r>
      <w:r w:rsidRPr="00E458C0">
        <w:rPr>
          <w:b/>
          <w:sz w:val="20"/>
          <w:szCs w:val="20"/>
        </w:rPr>
        <w:t xml:space="preserve"> Syllabus, Spring 202</w:t>
      </w:r>
      <w:r w:rsidR="002448CA">
        <w:rPr>
          <w:b/>
          <w:sz w:val="20"/>
          <w:szCs w:val="20"/>
        </w:rPr>
        <w:t>2</w:t>
      </w:r>
    </w:p>
    <w:p w14:paraId="43364689" w14:textId="77777777" w:rsidR="002F014A" w:rsidRPr="00E458C0" w:rsidRDefault="002F014A" w:rsidP="002F014A">
      <w:pPr>
        <w:ind w:left="-720" w:right="-720"/>
        <w:jc w:val="center"/>
        <w:rPr>
          <w:b/>
          <w:sz w:val="20"/>
          <w:szCs w:val="20"/>
        </w:rPr>
      </w:pPr>
    </w:p>
    <w:tbl>
      <w:tblPr>
        <w:tblW w:w="9720" w:type="dxa"/>
        <w:tblLook w:val="00A0" w:firstRow="1" w:lastRow="0" w:firstColumn="1" w:lastColumn="0" w:noHBand="0" w:noVBand="0"/>
      </w:tblPr>
      <w:tblGrid>
        <w:gridCol w:w="7200"/>
        <w:gridCol w:w="2520"/>
      </w:tblGrid>
      <w:tr w:rsidR="000838E9" w:rsidRPr="00E458C0" w14:paraId="52ED7DB5" w14:textId="77777777" w:rsidTr="000838E9">
        <w:trPr>
          <w:trHeight w:val="711"/>
        </w:trPr>
        <w:tc>
          <w:tcPr>
            <w:tcW w:w="7200" w:type="dxa"/>
          </w:tcPr>
          <w:p w14:paraId="143CC040" w14:textId="77777777" w:rsidR="002F014A" w:rsidRPr="00E458C0" w:rsidRDefault="002F014A" w:rsidP="00CC0ECF">
            <w:pPr>
              <w:ind w:left="-17" w:right="-720"/>
              <w:rPr>
                <w:b/>
                <w:sz w:val="20"/>
                <w:szCs w:val="20"/>
              </w:rPr>
            </w:pPr>
            <w:r w:rsidRPr="00E458C0">
              <w:rPr>
                <w:b/>
                <w:sz w:val="20"/>
                <w:szCs w:val="20"/>
                <w:u w:val="single"/>
              </w:rPr>
              <w:t>Instructor Information</w:t>
            </w:r>
          </w:p>
          <w:p w14:paraId="79A81FDA" w14:textId="77777777" w:rsidR="002F014A" w:rsidRPr="00E458C0" w:rsidRDefault="002F014A" w:rsidP="00CC0ECF">
            <w:pPr>
              <w:ind w:right="-720"/>
              <w:rPr>
                <w:sz w:val="20"/>
                <w:szCs w:val="20"/>
              </w:rPr>
            </w:pPr>
            <w:r w:rsidRPr="00E458C0">
              <w:rPr>
                <w:sz w:val="20"/>
                <w:szCs w:val="20"/>
              </w:rPr>
              <w:t>W. Gary Martin</w:t>
            </w:r>
          </w:p>
          <w:p w14:paraId="30351A6A" w14:textId="663EB11C" w:rsidR="000F1971" w:rsidRPr="00E458C0" w:rsidRDefault="00750CB9" w:rsidP="00CC0ECF">
            <w:pPr>
              <w:ind w:right="-720"/>
              <w:rPr>
                <w:sz w:val="20"/>
                <w:szCs w:val="20"/>
              </w:rPr>
            </w:pPr>
            <w:hyperlink r:id="rId7" w:history="1">
              <w:r w:rsidR="002F014A" w:rsidRPr="00E458C0">
                <w:rPr>
                  <w:rStyle w:val="Hyperlink"/>
                  <w:sz w:val="20"/>
                  <w:szCs w:val="20"/>
                </w:rPr>
                <w:t>martiwg@auburn.edu</w:t>
              </w:r>
            </w:hyperlink>
            <w:r w:rsidR="00E458C0">
              <w:rPr>
                <w:rStyle w:val="Hyperlink"/>
                <w:sz w:val="20"/>
                <w:szCs w:val="20"/>
              </w:rPr>
              <w:t>;</w:t>
            </w:r>
            <w:r w:rsidR="00E458C0">
              <w:rPr>
                <w:rStyle w:val="Hyperlink"/>
              </w:rPr>
              <w:t xml:space="preserve"> </w:t>
            </w:r>
            <w:r w:rsidR="002F014A" w:rsidRPr="00E458C0">
              <w:rPr>
                <w:sz w:val="20"/>
                <w:szCs w:val="20"/>
              </w:rPr>
              <w:t>334.599.3141</w:t>
            </w:r>
          </w:p>
        </w:tc>
        <w:tc>
          <w:tcPr>
            <w:tcW w:w="2520" w:type="dxa"/>
          </w:tcPr>
          <w:p w14:paraId="0043249C" w14:textId="77777777" w:rsidR="002F014A" w:rsidRPr="00E458C0" w:rsidRDefault="002F014A" w:rsidP="00CC0ECF">
            <w:pPr>
              <w:ind w:right="-720"/>
              <w:rPr>
                <w:b/>
                <w:sz w:val="20"/>
                <w:szCs w:val="20"/>
                <w:u w:val="single"/>
              </w:rPr>
            </w:pPr>
            <w:r w:rsidRPr="00E458C0">
              <w:rPr>
                <w:b/>
                <w:sz w:val="20"/>
                <w:szCs w:val="20"/>
                <w:u w:val="single"/>
              </w:rPr>
              <w:t>Class Meetings</w:t>
            </w:r>
          </w:p>
          <w:p w14:paraId="181F4619" w14:textId="556F4377" w:rsidR="00926413" w:rsidRDefault="002448CA" w:rsidP="00CC0ECF">
            <w:pPr>
              <w:rPr>
                <w:sz w:val="20"/>
                <w:szCs w:val="20"/>
              </w:rPr>
            </w:pPr>
            <w:r>
              <w:rPr>
                <w:sz w:val="20"/>
                <w:szCs w:val="20"/>
              </w:rPr>
              <w:t>Mondays</w:t>
            </w:r>
            <w:r w:rsidR="00926413" w:rsidRPr="00E458C0">
              <w:rPr>
                <w:sz w:val="20"/>
                <w:szCs w:val="20"/>
              </w:rPr>
              <w:t xml:space="preserve">, 5:00 – 8:00 PM </w:t>
            </w:r>
          </w:p>
          <w:p w14:paraId="064CFF5E" w14:textId="0E1D6D9F" w:rsidR="002F014A" w:rsidRPr="00E458C0" w:rsidRDefault="002F014A" w:rsidP="00926413">
            <w:pPr>
              <w:rPr>
                <w:sz w:val="20"/>
                <w:szCs w:val="20"/>
              </w:rPr>
            </w:pPr>
            <w:r w:rsidRPr="00E458C0">
              <w:rPr>
                <w:sz w:val="20"/>
                <w:szCs w:val="20"/>
              </w:rPr>
              <w:t xml:space="preserve">Haley </w:t>
            </w:r>
            <w:r w:rsidRPr="00E458C0">
              <w:rPr>
                <w:color w:val="000000"/>
                <w:sz w:val="20"/>
                <w:szCs w:val="20"/>
              </w:rPr>
              <w:t>5075</w:t>
            </w:r>
            <w:r w:rsidR="00836B39">
              <w:rPr>
                <w:color w:val="000000"/>
                <w:sz w:val="20"/>
                <w:szCs w:val="20"/>
              </w:rPr>
              <w:t xml:space="preserve"> or via Zoom </w:t>
            </w:r>
          </w:p>
        </w:tc>
      </w:tr>
    </w:tbl>
    <w:p w14:paraId="7ABD09EA" w14:textId="77777777" w:rsidR="002F014A" w:rsidRPr="00E458C0" w:rsidRDefault="002F014A" w:rsidP="00926413">
      <w:pPr>
        <w:tabs>
          <w:tab w:val="num" w:pos="0"/>
        </w:tabs>
        <w:ind w:right="-720"/>
        <w:rPr>
          <w:sz w:val="20"/>
          <w:szCs w:val="20"/>
        </w:rPr>
      </w:pPr>
    </w:p>
    <w:p w14:paraId="42840B8A" w14:textId="6ECB64A8" w:rsidR="000E0397" w:rsidRPr="00E458C0" w:rsidRDefault="000E0397" w:rsidP="00430D4F">
      <w:pPr>
        <w:numPr>
          <w:ilvl w:val="0"/>
          <w:numId w:val="1"/>
        </w:numPr>
        <w:ind w:left="-360" w:right="-720" w:firstLine="0"/>
        <w:rPr>
          <w:b/>
          <w:sz w:val="20"/>
          <w:szCs w:val="20"/>
        </w:rPr>
      </w:pPr>
      <w:r w:rsidRPr="00E458C0">
        <w:rPr>
          <w:b/>
          <w:sz w:val="20"/>
          <w:szCs w:val="20"/>
        </w:rPr>
        <w:t xml:space="preserve">Course Number: </w:t>
      </w:r>
      <w:r w:rsidR="00740926" w:rsidRPr="00E458C0">
        <w:rPr>
          <w:sz w:val="20"/>
          <w:szCs w:val="20"/>
        </w:rPr>
        <w:t xml:space="preserve">CTSE </w:t>
      </w:r>
      <w:r w:rsidR="002448CA">
        <w:rPr>
          <w:sz w:val="20"/>
          <w:szCs w:val="20"/>
        </w:rPr>
        <w:t>7970</w:t>
      </w:r>
      <w:r w:rsidR="00740926" w:rsidRPr="00E458C0">
        <w:rPr>
          <w:sz w:val="20"/>
          <w:szCs w:val="20"/>
        </w:rPr>
        <w:t>, Spring 20</w:t>
      </w:r>
      <w:r w:rsidR="00C727D9" w:rsidRPr="00E458C0">
        <w:rPr>
          <w:sz w:val="20"/>
          <w:szCs w:val="20"/>
        </w:rPr>
        <w:t>2</w:t>
      </w:r>
      <w:r w:rsidR="002448CA">
        <w:rPr>
          <w:sz w:val="20"/>
          <w:szCs w:val="20"/>
        </w:rPr>
        <w:t>2</w:t>
      </w:r>
    </w:p>
    <w:p w14:paraId="5EBB7630" w14:textId="07AB432F" w:rsidR="000E0397" w:rsidRPr="00E458C0" w:rsidRDefault="000E0397" w:rsidP="000E0397">
      <w:pPr>
        <w:ind w:right="-720"/>
        <w:rPr>
          <w:b/>
          <w:sz w:val="20"/>
          <w:szCs w:val="20"/>
        </w:rPr>
      </w:pPr>
      <w:r w:rsidRPr="00E458C0">
        <w:rPr>
          <w:b/>
          <w:sz w:val="20"/>
          <w:szCs w:val="20"/>
        </w:rPr>
        <w:t xml:space="preserve">Course Title: </w:t>
      </w:r>
      <w:r w:rsidRPr="00E458C0">
        <w:rPr>
          <w:sz w:val="20"/>
          <w:szCs w:val="20"/>
        </w:rPr>
        <w:t xml:space="preserve"> </w:t>
      </w:r>
      <w:r w:rsidR="002448CA">
        <w:rPr>
          <w:sz w:val="20"/>
          <w:szCs w:val="20"/>
        </w:rPr>
        <w:t>Special Topics – Mathematical Knowledge for Teaching</w:t>
      </w:r>
    </w:p>
    <w:p w14:paraId="3CE1B3DF" w14:textId="3D29561E" w:rsidR="000E0397" w:rsidRPr="00E458C0" w:rsidRDefault="000E0397" w:rsidP="00836B39">
      <w:pPr>
        <w:ind w:right="-720"/>
        <w:rPr>
          <w:b/>
          <w:sz w:val="20"/>
          <w:szCs w:val="20"/>
        </w:rPr>
      </w:pPr>
      <w:r w:rsidRPr="00E458C0">
        <w:rPr>
          <w:b/>
          <w:sz w:val="20"/>
          <w:szCs w:val="20"/>
        </w:rPr>
        <w:t xml:space="preserve">Credit Hours: </w:t>
      </w:r>
      <w:r w:rsidRPr="00E458C0">
        <w:rPr>
          <w:sz w:val="20"/>
          <w:szCs w:val="20"/>
        </w:rPr>
        <w:t>3 Semester Hours</w:t>
      </w:r>
    </w:p>
    <w:p w14:paraId="39BE390B" w14:textId="77777777" w:rsidR="000E0397" w:rsidRPr="00E458C0" w:rsidRDefault="000E0397" w:rsidP="000E0397">
      <w:pPr>
        <w:rPr>
          <w:b/>
          <w:bCs/>
          <w:color w:val="000000"/>
          <w:sz w:val="20"/>
          <w:szCs w:val="20"/>
        </w:rPr>
      </w:pPr>
    </w:p>
    <w:p w14:paraId="519F3C54" w14:textId="65138D5F" w:rsidR="000E0397" w:rsidRPr="00E458C0" w:rsidRDefault="000E0397" w:rsidP="00430D4F">
      <w:pPr>
        <w:numPr>
          <w:ilvl w:val="0"/>
          <w:numId w:val="1"/>
        </w:numPr>
        <w:ind w:left="-360" w:right="-720" w:firstLine="0"/>
        <w:rPr>
          <w:sz w:val="20"/>
          <w:szCs w:val="20"/>
        </w:rPr>
      </w:pPr>
      <w:r w:rsidRPr="00E458C0">
        <w:rPr>
          <w:b/>
          <w:sz w:val="20"/>
          <w:szCs w:val="20"/>
        </w:rPr>
        <w:t xml:space="preserve">Date Syllabus Prepared: </w:t>
      </w:r>
      <w:r w:rsidR="00740926" w:rsidRPr="00E458C0">
        <w:rPr>
          <w:sz w:val="20"/>
          <w:szCs w:val="20"/>
        </w:rPr>
        <w:t xml:space="preserve">January </w:t>
      </w:r>
      <w:r w:rsidR="00C727D9" w:rsidRPr="00E458C0">
        <w:rPr>
          <w:sz w:val="20"/>
          <w:szCs w:val="20"/>
        </w:rPr>
        <w:t>202</w:t>
      </w:r>
      <w:r w:rsidR="002448CA">
        <w:rPr>
          <w:sz w:val="20"/>
          <w:szCs w:val="20"/>
        </w:rPr>
        <w:t>2</w:t>
      </w:r>
    </w:p>
    <w:p w14:paraId="64DA3A7B" w14:textId="77777777" w:rsidR="000E0397" w:rsidRPr="00E458C0" w:rsidRDefault="000E0397" w:rsidP="000E0397">
      <w:pPr>
        <w:rPr>
          <w:b/>
          <w:bCs/>
          <w:color w:val="000000"/>
          <w:sz w:val="20"/>
          <w:szCs w:val="20"/>
        </w:rPr>
      </w:pPr>
    </w:p>
    <w:p w14:paraId="230263F7" w14:textId="3DE189A3" w:rsidR="000E0397" w:rsidRPr="00E458C0" w:rsidRDefault="000E0397" w:rsidP="00430D4F">
      <w:pPr>
        <w:numPr>
          <w:ilvl w:val="0"/>
          <w:numId w:val="1"/>
        </w:numPr>
        <w:ind w:left="-360" w:right="-720" w:firstLine="0"/>
        <w:rPr>
          <w:sz w:val="20"/>
          <w:szCs w:val="20"/>
        </w:rPr>
      </w:pPr>
      <w:r w:rsidRPr="00E458C0">
        <w:rPr>
          <w:b/>
          <w:sz w:val="20"/>
          <w:szCs w:val="20"/>
        </w:rPr>
        <w:t>Resources</w:t>
      </w:r>
    </w:p>
    <w:p w14:paraId="62E82BB5" w14:textId="4E920E83" w:rsidR="00CD2D84" w:rsidRDefault="00CD2D84" w:rsidP="00AC4D3C">
      <w:pPr>
        <w:ind w:left="630" w:hanging="630"/>
        <w:rPr>
          <w:sz w:val="20"/>
          <w:szCs w:val="20"/>
        </w:rPr>
      </w:pPr>
      <w:bookmarkStart w:id="0" w:name="OLE_LINK30"/>
      <w:bookmarkStart w:id="1" w:name="OLE_LINK31"/>
      <w:r w:rsidRPr="00CD2D84">
        <w:rPr>
          <w:sz w:val="20"/>
          <w:szCs w:val="20"/>
        </w:rPr>
        <w:t xml:space="preserve">Association of Mathematics Teacher Educators. (2017). </w:t>
      </w:r>
      <w:r w:rsidRPr="00CD2D84">
        <w:rPr>
          <w:i/>
          <w:iCs/>
          <w:sz w:val="20"/>
          <w:szCs w:val="20"/>
        </w:rPr>
        <w:t>Standards for preparing teachers of mathematics.</w:t>
      </w:r>
      <w:r w:rsidRPr="00CD2D84">
        <w:rPr>
          <w:sz w:val="20"/>
          <w:szCs w:val="20"/>
        </w:rPr>
        <w:t xml:space="preserve"> </w:t>
      </w:r>
      <w:r>
        <w:rPr>
          <w:sz w:val="20"/>
          <w:szCs w:val="20"/>
        </w:rPr>
        <w:t xml:space="preserve">Author. </w:t>
      </w:r>
      <w:hyperlink r:id="rId8" w:history="1">
        <w:r w:rsidRPr="00290641">
          <w:rPr>
            <w:rStyle w:val="Hyperlink"/>
            <w:sz w:val="20"/>
            <w:szCs w:val="20"/>
          </w:rPr>
          <w:t>http://amte.net/standards</w:t>
        </w:r>
      </w:hyperlink>
    </w:p>
    <w:p w14:paraId="585ADB10" w14:textId="17DF0C51" w:rsidR="00AC4D3C" w:rsidRDefault="00AC4D3C" w:rsidP="00AC4D3C">
      <w:pPr>
        <w:ind w:left="630" w:hanging="630"/>
        <w:rPr>
          <w:sz w:val="20"/>
          <w:szCs w:val="20"/>
        </w:rPr>
      </w:pPr>
      <w:r w:rsidRPr="00AC4D3C">
        <w:rPr>
          <w:sz w:val="20"/>
          <w:szCs w:val="20"/>
        </w:rPr>
        <w:t xml:space="preserve">Ball, D. L., Thames, M. H., &amp; Phelps, G. (2008). Content knowledge for teaching: What makes it special? </w:t>
      </w:r>
      <w:r w:rsidRPr="00AC4D3C">
        <w:rPr>
          <w:i/>
          <w:iCs/>
          <w:sz w:val="20"/>
          <w:szCs w:val="20"/>
        </w:rPr>
        <w:t>Journal of Teacher Education</w:t>
      </w:r>
      <w:r w:rsidRPr="00AC4D3C">
        <w:rPr>
          <w:sz w:val="20"/>
          <w:szCs w:val="20"/>
        </w:rPr>
        <w:t xml:space="preserve">, </w:t>
      </w:r>
      <w:r w:rsidRPr="00AC4D3C">
        <w:rPr>
          <w:i/>
          <w:iCs/>
          <w:sz w:val="20"/>
          <w:szCs w:val="20"/>
        </w:rPr>
        <w:t>59</w:t>
      </w:r>
      <w:r w:rsidRPr="00AC4D3C">
        <w:rPr>
          <w:sz w:val="20"/>
          <w:szCs w:val="20"/>
        </w:rPr>
        <w:t>(5), 389–407.</w:t>
      </w:r>
    </w:p>
    <w:p w14:paraId="32A4287F" w14:textId="6615F267" w:rsidR="005D30E1" w:rsidRPr="00AC4D3C" w:rsidRDefault="005D30E1" w:rsidP="005D30E1">
      <w:pPr>
        <w:ind w:left="630" w:hanging="630"/>
        <w:rPr>
          <w:sz w:val="20"/>
          <w:szCs w:val="20"/>
        </w:rPr>
      </w:pPr>
      <w:r>
        <w:rPr>
          <w:sz w:val="20"/>
          <w:szCs w:val="20"/>
        </w:rPr>
        <w:t xml:space="preserve">Conference Board of Mathematical Sciences. </w:t>
      </w:r>
      <w:r w:rsidRPr="005D30E1">
        <w:rPr>
          <w:sz w:val="20"/>
          <w:szCs w:val="20"/>
        </w:rPr>
        <w:t>(2001).</w:t>
      </w:r>
      <w:r>
        <w:rPr>
          <w:sz w:val="20"/>
          <w:szCs w:val="20"/>
        </w:rPr>
        <w:t xml:space="preserve"> </w:t>
      </w:r>
      <w:r w:rsidRPr="005D30E1">
        <w:rPr>
          <w:i/>
          <w:iCs/>
          <w:sz w:val="20"/>
          <w:szCs w:val="20"/>
        </w:rPr>
        <w:t>The Mathematical Education of Teachers</w:t>
      </w:r>
      <w:r w:rsidRPr="005D30E1">
        <w:rPr>
          <w:sz w:val="20"/>
          <w:szCs w:val="20"/>
        </w:rPr>
        <w:t xml:space="preserve">. American Mathematical Society and Mathematical Association of America. </w:t>
      </w:r>
      <w:hyperlink r:id="rId9" w:history="1">
        <w:r w:rsidRPr="00290641">
          <w:rPr>
            <w:rStyle w:val="Hyperlink"/>
            <w:sz w:val="20"/>
            <w:szCs w:val="20"/>
          </w:rPr>
          <w:t>https://www.cbmsweb.org/archive/MET_Document/index.htm</w:t>
        </w:r>
      </w:hyperlink>
      <w:r>
        <w:rPr>
          <w:sz w:val="20"/>
          <w:szCs w:val="20"/>
        </w:rPr>
        <w:t xml:space="preserve"> </w:t>
      </w:r>
    </w:p>
    <w:p w14:paraId="0773AE87" w14:textId="4EB43145" w:rsidR="005D30E1" w:rsidRPr="00AC4D3C" w:rsidRDefault="005D30E1" w:rsidP="005D30E1">
      <w:pPr>
        <w:ind w:left="630" w:hanging="630"/>
        <w:rPr>
          <w:sz w:val="20"/>
          <w:szCs w:val="20"/>
        </w:rPr>
      </w:pPr>
      <w:r>
        <w:rPr>
          <w:sz w:val="20"/>
          <w:szCs w:val="20"/>
        </w:rPr>
        <w:t xml:space="preserve">Conference Board of Mathematical Sciences. </w:t>
      </w:r>
      <w:r w:rsidRPr="005D30E1">
        <w:rPr>
          <w:sz w:val="20"/>
          <w:szCs w:val="20"/>
        </w:rPr>
        <w:t>(20</w:t>
      </w:r>
      <w:r w:rsidR="00AD5917">
        <w:rPr>
          <w:sz w:val="20"/>
          <w:szCs w:val="20"/>
        </w:rPr>
        <w:t>12</w:t>
      </w:r>
      <w:r w:rsidRPr="005D30E1">
        <w:rPr>
          <w:sz w:val="20"/>
          <w:szCs w:val="20"/>
        </w:rPr>
        <w:t>).</w:t>
      </w:r>
      <w:r>
        <w:rPr>
          <w:sz w:val="20"/>
          <w:szCs w:val="20"/>
        </w:rPr>
        <w:t xml:space="preserve"> </w:t>
      </w:r>
      <w:r w:rsidRPr="005D30E1">
        <w:rPr>
          <w:i/>
          <w:iCs/>
          <w:sz w:val="20"/>
          <w:szCs w:val="20"/>
        </w:rPr>
        <w:t>The Mathematical Education of Teachers</w:t>
      </w:r>
      <w:r>
        <w:rPr>
          <w:i/>
          <w:iCs/>
          <w:sz w:val="20"/>
          <w:szCs w:val="20"/>
        </w:rPr>
        <w:t xml:space="preserve"> II</w:t>
      </w:r>
      <w:r w:rsidRPr="005D30E1">
        <w:rPr>
          <w:sz w:val="20"/>
          <w:szCs w:val="20"/>
        </w:rPr>
        <w:t>. American Mathematical Society and Mathematical Association of America.</w:t>
      </w:r>
      <w:r>
        <w:rPr>
          <w:sz w:val="20"/>
          <w:szCs w:val="20"/>
        </w:rPr>
        <w:t xml:space="preserve"> </w:t>
      </w:r>
      <w:hyperlink r:id="rId10" w:history="1">
        <w:r w:rsidRPr="00290641">
          <w:rPr>
            <w:rStyle w:val="Hyperlink"/>
            <w:sz w:val="20"/>
            <w:szCs w:val="20"/>
          </w:rPr>
          <w:t>https://www.cbmsweb.org/archive/MET2/met2.pdf</w:t>
        </w:r>
      </w:hyperlink>
      <w:r>
        <w:rPr>
          <w:sz w:val="20"/>
          <w:szCs w:val="20"/>
        </w:rPr>
        <w:t xml:space="preserve"> </w:t>
      </w:r>
    </w:p>
    <w:p w14:paraId="582D6A08" w14:textId="77777777" w:rsidR="006725A5" w:rsidRDefault="006725A5" w:rsidP="006725A5">
      <w:pPr>
        <w:widowControl w:val="0"/>
        <w:pBdr>
          <w:top w:val="nil"/>
          <w:left w:val="nil"/>
          <w:bottom w:val="nil"/>
          <w:right w:val="nil"/>
          <w:between w:val="nil"/>
        </w:pBdr>
        <w:ind w:left="720" w:hanging="720"/>
        <w:rPr>
          <w:sz w:val="20"/>
          <w:szCs w:val="20"/>
        </w:rPr>
      </w:pPr>
      <w:r>
        <w:rPr>
          <w:sz w:val="20"/>
          <w:szCs w:val="20"/>
        </w:rPr>
        <w:t xml:space="preserve">Franklin, C. A., </w:t>
      </w:r>
      <w:proofErr w:type="spellStart"/>
      <w:r>
        <w:rPr>
          <w:sz w:val="20"/>
          <w:szCs w:val="20"/>
        </w:rPr>
        <w:t>Bargagliotti</w:t>
      </w:r>
      <w:proofErr w:type="spellEnd"/>
      <w:r>
        <w:rPr>
          <w:sz w:val="20"/>
          <w:szCs w:val="20"/>
        </w:rPr>
        <w:t xml:space="preserve">, A. E., Case, C. A., Kader, G. D., </w:t>
      </w:r>
      <w:proofErr w:type="spellStart"/>
      <w:r>
        <w:rPr>
          <w:sz w:val="20"/>
          <w:szCs w:val="20"/>
        </w:rPr>
        <w:t>Scheaffer</w:t>
      </w:r>
      <w:proofErr w:type="spellEnd"/>
      <w:r>
        <w:rPr>
          <w:sz w:val="20"/>
          <w:szCs w:val="20"/>
        </w:rPr>
        <w:t xml:space="preserve">, R. L., &amp; Spangler, D. A. (2015). </w:t>
      </w:r>
      <w:r>
        <w:rPr>
          <w:i/>
          <w:sz w:val="20"/>
          <w:szCs w:val="20"/>
        </w:rPr>
        <w:t>The statistical education of teachers</w:t>
      </w:r>
      <w:r>
        <w:rPr>
          <w:sz w:val="20"/>
          <w:szCs w:val="20"/>
        </w:rPr>
        <w:t xml:space="preserve">. American Statistical Association. </w:t>
      </w:r>
      <w:hyperlink r:id="rId11">
        <w:r>
          <w:rPr>
            <w:sz w:val="20"/>
            <w:szCs w:val="20"/>
          </w:rPr>
          <w:t>http://www.amstat.org/education/SET/SET.pdf</w:t>
        </w:r>
      </w:hyperlink>
    </w:p>
    <w:p w14:paraId="1A999C5A" w14:textId="412EC000" w:rsidR="005D30E1" w:rsidRDefault="005D30E1" w:rsidP="005D30E1">
      <w:pPr>
        <w:ind w:left="630" w:hanging="630"/>
        <w:rPr>
          <w:sz w:val="20"/>
          <w:szCs w:val="20"/>
        </w:rPr>
      </w:pPr>
      <w:r>
        <w:rPr>
          <w:sz w:val="20"/>
          <w:szCs w:val="20"/>
        </w:rPr>
        <w:t xml:space="preserve">Kilpatrick, J. (2019). </w:t>
      </w:r>
      <w:r w:rsidRPr="005D30E1">
        <w:rPr>
          <w:sz w:val="20"/>
          <w:szCs w:val="20"/>
        </w:rPr>
        <w:t xml:space="preserve">A double discontinuity and a triple approach: Felix </w:t>
      </w:r>
      <w:r>
        <w:rPr>
          <w:sz w:val="20"/>
          <w:szCs w:val="20"/>
        </w:rPr>
        <w:t>K</w:t>
      </w:r>
      <w:r w:rsidRPr="005D30E1">
        <w:rPr>
          <w:sz w:val="20"/>
          <w:szCs w:val="20"/>
        </w:rPr>
        <w:t>lein’s perspective on mathematics teacher education</w:t>
      </w:r>
      <w:r>
        <w:rPr>
          <w:sz w:val="20"/>
          <w:szCs w:val="20"/>
        </w:rPr>
        <w:t xml:space="preserve">. </w:t>
      </w:r>
      <w:r w:rsidRPr="005D30E1">
        <w:rPr>
          <w:sz w:val="20"/>
          <w:szCs w:val="20"/>
        </w:rPr>
        <w:t>In: Weigand H</w:t>
      </w:r>
      <w:r>
        <w:rPr>
          <w:sz w:val="20"/>
          <w:szCs w:val="20"/>
        </w:rPr>
        <w:t>.-</w:t>
      </w:r>
      <w:r w:rsidRPr="005D30E1">
        <w:rPr>
          <w:sz w:val="20"/>
          <w:szCs w:val="20"/>
        </w:rPr>
        <w:t xml:space="preserve">G., McCallum W., </w:t>
      </w:r>
      <w:proofErr w:type="spellStart"/>
      <w:r w:rsidRPr="005D30E1">
        <w:rPr>
          <w:sz w:val="20"/>
          <w:szCs w:val="20"/>
        </w:rPr>
        <w:t>Menghini</w:t>
      </w:r>
      <w:proofErr w:type="spellEnd"/>
      <w:r w:rsidRPr="005D30E1">
        <w:rPr>
          <w:sz w:val="20"/>
          <w:szCs w:val="20"/>
        </w:rPr>
        <w:t xml:space="preserve"> M., </w:t>
      </w:r>
      <w:proofErr w:type="spellStart"/>
      <w:r w:rsidRPr="005D30E1">
        <w:rPr>
          <w:sz w:val="20"/>
          <w:szCs w:val="20"/>
        </w:rPr>
        <w:t>Neubrand</w:t>
      </w:r>
      <w:proofErr w:type="spellEnd"/>
      <w:r w:rsidRPr="005D30E1">
        <w:rPr>
          <w:sz w:val="20"/>
          <w:szCs w:val="20"/>
        </w:rPr>
        <w:t xml:space="preserve"> M., </w:t>
      </w:r>
      <w:proofErr w:type="spellStart"/>
      <w:r w:rsidRPr="005D30E1">
        <w:rPr>
          <w:sz w:val="20"/>
          <w:szCs w:val="20"/>
        </w:rPr>
        <w:t>Schubring</w:t>
      </w:r>
      <w:proofErr w:type="spellEnd"/>
      <w:r w:rsidRPr="005D30E1">
        <w:rPr>
          <w:sz w:val="20"/>
          <w:szCs w:val="20"/>
        </w:rPr>
        <w:t xml:space="preserve"> G. (eds)</w:t>
      </w:r>
      <w:r>
        <w:rPr>
          <w:sz w:val="20"/>
          <w:szCs w:val="20"/>
        </w:rPr>
        <w:t>,</w:t>
      </w:r>
      <w:r w:rsidRPr="005D30E1">
        <w:rPr>
          <w:sz w:val="20"/>
          <w:szCs w:val="20"/>
        </w:rPr>
        <w:t xml:space="preserve"> </w:t>
      </w:r>
      <w:r w:rsidRPr="005D30E1">
        <w:rPr>
          <w:i/>
          <w:iCs/>
          <w:sz w:val="20"/>
          <w:szCs w:val="20"/>
        </w:rPr>
        <w:t>The legacy of Felix Klein</w:t>
      </w:r>
      <w:r>
        <w:rPr>
          <w:sz w:val="20"/>
          <w:szCs w:val="20"/>
        </w:rPr>
        <w:t xml:space="preserve">, </w:t>
      </w:r>
      <w:r w:rsidRPr="005D30E1">
        <w:rPr>
          <w:sz w:val="20"/>
          <w:szCs w:val="20"/>
        </w:rPr>
        <w:t>ICME-13 Monographs. Springer. https://doi.org/10.1007/978-3-319-99386-7_15</w:t>
      </w:r>
    </w:p>
    <w:p w14:paraId="5BCF957C" w14:textId="596FA9CC" w:rsidR="00663B34" w:rsidRDefault="00663B34" w:rsidP="005D30E1">
      <w:pPr>
        <w:ind w:left="630" w:hanging="630"/>
        <w:rPr>
          <w:sz w:val="20"/>
          <w:szCs w:val="20"/>
        </w:rPr>
      </w:pPr>
      <w:r w:rsidRPr="00663B34">
        <w:rPr>
          <w:sz w:val="20"/>
          <w:szCs w:val="20"/>
        </w:rPr>
        <w:t xml:space="preserve">Klein, F. (1932). </w:t>
      </w:r>
      <w:r w:rsidRPr="00CD2D84">
        <w:rPr>
          <w:i/>
          <w:iCs/>
          <w:sz w:val="20"/>
          <w:szCs w:val="20"/>
        </w:rPr>
        <w:t>Elementary mathematics from an advanced standpoint: Arithmetic, algebra, analysis</w:t>
      </w:r>
      <w:r w:rsidRPr="00663B34">
        <w:rPr>
          <w:sz w:val="20"/>
          <w:szCs w:val="20"/>
        </w:rPr>
        <w:t xml:space="preserve"> (3rd ed., Vol. 1, E. R. Hedrick &amp; C. A. Noble, Trans.). (Original work published 1924).</w:t>
      </w:r>
    </w:p>
    <w:p w14:paraId="06C45635" w14:textId="1946B156" w:rsidR="00CD2D84" w:rsidRDefault="00CD2D84" w:rsidP="005D30E1">
      <w:pPr>
        <w:ind w:left="630" w:hanging="630"/>
        <w:rPr>
          <w:sz w:val="20"/>
          <w:szCs w:val="20"/>
        </w:rPr>
      </w:pPr>
      <w:r w:rsidRPr="00CD2D84">
        <w:rPr>
          <w:sz w:val="20"/>
          <w:szCs w:val="20"/>
        </w:rPr>
        <w:t xml:space="preserve">Klein, F. (1939). </w:t>
      </w:r>
      <w:r w:rsidRPr="00CD2D84">
        <w:rPr>
          <w:i/>
          <w:iCs/>
          <w:sz w:val="20"/>
          <w:szCs w:val="20"/>
        </w:rPr>
        <w:t>Elementary mathematics from an advanced standpoint: Geometry</w:t>
      </w:r>
      <w:r w:rsidRPr="00CD2D84">
        <w:rPr>
          <w:sz w:val="20"/>
          <w:szCs w:val="20"/>
        </w:rPr>
        <w:t xml:space="preserve"> (3rd ed., Vol. 2, E. R. Hedrick &amp; C. A. Noble, Trans.). Macmillan. (Original work published 1925).</w:t>
      </w:r>
    </w:p>
    <w:p w14:paraId="2B35E6E4" w14:textId="7E4C9A7C" w:rsidR="005D30E1" w:rsidRDefault="005D30E1" w:rsidP="005D30E1">
      <w:pPr>
        <w:ind w:left="630" w:hanging="630"/>
        <w:rPr>
          <w:sz w:val="20"/>
          <w:szCs w:val="20"/>
        </w:rPr>
      </w:pPr>
      <w:r w:rsidRPr="00AC4D3C">
        <w:rPr>
          <w:sz w:val="20"/>
          <w:szCs w:val="20"/>
        </w:rPr>
        <w:t xml:space="preserve">Ma, L. (1999). </w:t>
      </w:r>
      <w:r w:rsidRPr="005D30E1">
        <w:rPr>
          <w:i/>
          <w:iCs/>
          <w:sz w:val="20"/>
          <w:szCs w:val="20"/>
        </w:rPr>
        <w:t>Knowing and teaching elementary mathematics: Teachers' understanding of mathematics in China and the United States.</w:t>
      </w:r>
      <w:r w:rsidRPr="00AC4D3C">
        <w:rPr>
          <w:sz w:val="20"/>
          <w:szCs w:val="20"/>
        </w:rPr>
        <w:t xml:space="preserve"> Lawrence Erlbaum Associates.</w:t>
      </w:r>
    </w:p>
    <w:p w14:paraId="479F7A5E" w14:textId="61106FA7" w:rsidR="00AC4D3C" w:rsidRDefault="00AC4D3C" w:rsidP="00AC4D3C">
      <w:pPr>
        <w:ind w:left="630" w:hanging="630"/>
        <w:rPr>
          <w:sz w:val="20"/>
          <w:szCs w:val="20"/>
        </w:rPr>
      </w:pPr>
      <w:r w:rsidRPr="00AC4D3C">
        <w:rPr>
          <w:sz w:val="20"/>
          <w:szCs w:val="20"/>
        </w:rPr>
        <w:t>Shulman, L. S. (1986). Those who understand: Knowledge growth in teaching. </w:t>
      </w:r>
      <w:r w:rsidRPr="00AC4D3C">
        <w:rPr>
          <w:i/>
          <w:iCs/>
          <w:sz w:val="20"/>
          <w:szCs w:val="20"/>
        </w:rPr>
        <w:t>Educational Researcher</w:t>
      </w:r>
      <w:r w:rsidRPr="00AC4D3C">
        <w:rPr>
          <w:sz w:val="20"/>
          <w:szCs w:val="20"/>
        </w:rPr>
        <w:t xml:space="preserve">, </w:t>
      </w:r>
      <w:r w:rsidRPr="00AC4D3C">
        <w:rPr>
          <w:i/>
          <w:iCs/>
          <w:sz w:val="20"/>
          <w:szCs w:val="20"/>
        </w:rPr>
        <w:t>15</w:t>
      </w:r>
      <w:r w:rsidRPr="00AC4D3C">
        <w:rPr>
          <w:sz w:val="20"/>
          <w:szCs w:val="20"/>
        </w:rPr>
        <w:t>, 4-14.</w:t>
      </w:r>
    </w:p>
    <w:p w14:paraId="03404CA9" w14:textId="77777777" w:rsidR="001A781B" w:rsidRDefault="001A781B" w:rsidP="00F7351A">
      <w:pPr>
        <w:rPr>
          <w:sz w:val="20"/>
          <w:szCs w:val="20"/>
        </w:rPr>
      </w:pPr>
    </w:p>
    <w:bookmarkEnd w:id="0"/>
    <w:bookmarkEnd w:id="1"/>
    <w:p w14:paraId="40FC2693" w14:textId="0E22A308" w:rsidR="000E0397" w:rsidRPr="00E458C0" w:rsidRDefault="000E0397" w:rsidP="00430D4F">
      <w:pPr>
        <w:numPr>
          <w:ilvl w:val="0"/>
          <w:numId w:val="1"/>
        </w:numPr>
        <w:ind w:hanging="360"/>
        <w:rPr>
          <w:b/>
          <w:sz w:val="20"/>
          <w:szCs w:val="20"/>
        </w:rPr>
      </w:pPr>
      <w:r w:rsidRPr="00E458C0">
        <w:rPr>
          <w:b/>
          <w:sz w:val="20"/>
          <w:szCs w:val="20"/>
        </w:rPr>
        <w:t xml:space="preserve">Course Description: </w:t>
      </w:r>
      <w:r w:rsidR="002D586B">
        <w:rPr>
          <w:sz w:val="20"/>
          <w:szCs w:val="20"/>
        </w:rPr>
        <w:t>Understanding mathematical knowledge for teaching and how it can be developed.</w:t>
      </w:r>
    </w:p>
    <w:p w14:paraId="2460B11E" w14:textId="77777777" w:rsidR="000E0397" w:rsidRPr="00E458C0" w:rsidRDefault="000E0397" w:rsidP="000E0397">
      <w:pPr>
        <w:rPr>
          <w:sz w:val="20"/>
          <w:szCs w:val="20"/>
        </w:rPr>
      </w:pPr>
    </w:p>
    <w:p w14:paraId="2C778BF7" w14:textId="6567AA81" w:rsidR="000E0397" w:rsidRPr="00E458C0" w:rsidRDefault="000E0397" w:rsidP="00430D4F">
      <w:pPr>
        <w:numPr>
          <w:ilvl w:val="0"/>
          <w:numId w:val="1"/>
        </w:numPr>
        <w:ind w:right="-720" w:hanging="360"/>
        <w:rPr>
          <w:sz w:val="20"/>
          <w:szCs w:val="20"/>
        </w:rPr>
      </w:pPr>
      <w:r w:rsidRPr="00E458C0">
        <w:rPr>
          <w:b/>
          <w:sz w:val="20"/>
          <w:szCs w:val="20"/>
        </w:rPr>
        <w:t xml:space="preserve">Course Objectives: </w:t>
      </w:r>
      <w:r w:rsidR="002D76AF" w:rsidRPr="00E458C0">
        <w:rPr>
          <w:sz w:val="20"/>
          <w:szCs w:val="20"/>
        </w:rPr>
        <w:t>Student</w:t>
      </w:r>
      <w:r w:rsidR="00C026DB">
        <w:rPr>
          <w:sz w:val="20"/>
          <w:szCs w:val="20"/>
        </w:rPr>
        <w:t>s</w:t>
      </w:r>
      <w:r w:rsidR="002D76AF" w:rsidRPr="00E458C0">
        <w:rPr>
          <w:sz w:val="20"/>
          <w:szCs w:val="20"/>
        </w:rPr>
        <w:t xml:space="preserve"> will:</w:t>
      </w:r>
    </w:p>
    <w:p w14:paraId="758FDBEA" w14:textId="5E8FA891" w:rsidR="000E0397" w:rsidRDefault="002D586B" w:rsidP="00430D4F">
      <w:pPr>
        <w:numPr>
          <w:ilvl w:val="0"/>
          <w:numId w:val="2"/>
        </w:numPr>
        <w:rPr>
          <w:sz w:val="20"/>
          <w:szCs w:val="20"/>
        </w:rPr>
      </w:pPr>
      <w:r>
        <w:rPr>
          <w:sz w:val="20"/>
          <w:szCs w:val="20"/>
        </w:rPr>
        <w:t>Explore mathematical knowledge for teaching (MKT) from an historical point of view, to understand how conceptions of MKT have evolved over the past century.</w:t>
      </w:r>
    </w:p>
    <w:p w14:paraId="7F398F49" w14:textId="3AD28CDE" w:rsidR="00C026DB" w:rsidRDefault="00C026DB" w:rsidP="00430D4F">
      <w:pPr>
        <w:numPr>
          <w:ilvl w:val="0"/>
          <w:numId w:val="2"/>
        </w:numPr>
        <w:rPr>
          <w:sz w:val="20"/>
          <w:szCs w:val="20"/>
        </w:rPr>
      </w:pPr>
      <w:r>
        <w:rPr>
          <w:sz w:val="20"/>
          <w:szCs w:val="20"/>
        </w:rPr>
        <w:t>Develop their personal understanding of MKT in a variety of content areas.</w:t>
      </w:r>
    </w:p>
    <w:p w14:paraId="07161C30" w14:textId="149E75E7" w:rsidR="002D586B" w:rsidRDefault="00C026DB" w:rsidP="00430D4F">
      <w:pPr>
        <w:numPr>
          <w:ilvl w:val="0"/>
          <w:numId w:val="2"/>
        </w:numPr>
        <w:rPr>
          <w:sz w:val="20"/>
          <w:szCs w:val="20"/>
        </w:rPr>
      </w:pPr>
      <w:r>
        <w:rPr>
          <w:sz w:val="20"/>
          <w:szCs w:val="20"/>
        </w:rPr>
        <w:t>Use, experience, and analyze various projects aimed at developing MKT to better understand how it might be developed.</w:t>
      </w:r>
    </w:p>
    <w:p w14:paraId="1E1DED98" w14:textId="0E21D6F7" w:rsidR="008C0376" w:rsidRPr="008C0376" w:rsidRDefault="008C0376" w:rsidP="008C0376">
      <w:pPr>
        <w:numPr>
          <w:ilvl w:val="0"/>
          <w:numId w:val="2"/>
        </w:numPr>
        <w:rPr>
          <w:sz w:val="20"/>
          <w:szCs w:val="20"/>
        </w:rPr>
      </w:pPr>
      <w:r>
        <w:rPr>
          <w:sz w:val="20"/>
          <w:szCs w:val="20"/>
        </w:rPr>
        <w:t>Analyze various assessments of MKT that have been developed.</w:t>
      </w:r>
    </w:p>
    <w:p w14:paraId="38118320" w14:textId="77777777" w:rsidR="007C33E1" w:rsidRPr="00E458C0" w:rsidRDefault="007C33E1" w:rsidP="007C33E1">
      <w:pPr>
        <w:ind w:left="720"/>
        <w:rPr>
          <w:sz w:val="20"/>
          <w:szCs w:val="20"/>
        </w:rPr>
      </w:pPr>
    </w:p>
    <w:p w14:paraId="2AF48A42" w14:textId="25A2C91A" w:rsidR="000E0397" w:rsidRPr="00A8068D" w:rsidRDefault="000E0397" w:rsidP="00A8068D">
      <w:pPr>
        <w:numPr>
          <w:ilvl w:val="0"/>
          <w:numId w:val="1"/>
        </w:numPr>
        <w:ind w:right="-720" w:hanging="360"/>
        <w:rPr>
          <w:b/>
          <w:sz w:val="20"/>
          <w:szCs w:val="20"/>
        </w:rPr>
      </w:pPr>
      <w:r w:rsidRPr="00E458C0">
        <w:rPr>
          <w:b/>
          <w:sz w:val="20"/>
          <w:szCs w:val="20"/>
        </w:rPr>
        <w:t>Tentative Course Schedule</w:t>
      </w:r>
      <w:r w:rsidR="00A8068D">
        <w:rPr>
          <w:b/>
          <w:sz w:val="20"/>
          <w:szCs w:val="20"/>
        </w:rPr>
        <w:t xml:space="preserve">. </w:t>
      </w:r>
      <w:r w:rsidR="00A8068D">
        <w:rPr>
          <w:bCs/>
          <w:sz w:val="20"/>
          <w:szCs w:val="20"/>
        </w:rPr>
        <w:t xml:space="preserve">We have regularly scheduled class meetings on Mondays throughout the semester, </w:t>
      </w:r>
      <w:r w:rsidR="0089410E">
        <w:rPr>
          <w:bCs/>
          <w:sz w:val="20"/>
          <w:szCs w:val="20"/>
        </w:rPr>
        <w:t>except for</w:t>
      </w:r>
      <w:r w:rsidR="00A8068D">
        <w:rPr>
          <w:bCs/>
          <w:sz w:val="20"/>
          <w:szCs w:val="20"/>
        </w:rPr>
        <w:t xml:space="preserve"> January 17 (Martin Luther King, Jr. Day) and March 7 (Spring Break). We will also have a class meeting on April 25 in lieu of a final examination.</w:t>
      </w:r>
    </w:p>
    <w:p w14:paraId="05DF9721" w14:textId="6DB58482" w:rsidR="00A8068D" w:rsidRDefault="00A8068D" w:rsidP="00A8068D">
      <w:pPr>
        <w:ind w:right="-720"/>
        <w:rPr>
          <w:b/>
          <w:sz w:val="20"/>
          <w:szCs w:val="20"/>
        </w:rPr>
      </w:pPr>
    </w:p>
    <w:p w14:paraId="40C30D11" w14:textId="51140882" w:rsidR="000E0397" w:rsidRPr="00E458C0" w:rsidRDefault="000E0397" w:rsidP="00A8068D">
      <w:pPr>
        <w:pStyle w:val="ListParagraph"/>
        <w:numPr>
          <w:ilvl w:val="0"/>
          <w:numId w:val="1"/>
        </w:numPr>
        <w:ind w:hanging="360"/>
        <w:rPr>
          <w:b/>
          <w:sz w:val="20"/>
          <w:szCs w:val="20"/>
        </w:rPr>
      </w:pPr>
      <w:r w:rsidRPr="00E458C0">
        <w:rPr>
          <w:b/>
          <w:sz w:val="20"/>
          <w:szCs w:val="20"/>
        </w:rPr>
        <w:t xml:space="preserve">Course Requirements/Evaluation: </w:t>
      </w:r>
      <w:r w:rsidRPr="00E458C0">
        <w:rPr>
          <w:sz w:val="20"/>
          <w:szCs w:val="20"/>
        </w:rPr>
        <w:t xml:space="preserve">A letter grade will be assigned, </w:t>
      </w:r>
      <w:r w:rsidR="0089410E">
        <w:rPr>
          <w:sz w:val="20"/>
          <w:szCs w:val="20"/>
        </w:rPr>
        <w:t>based on</w:t>
      </w:r>
      <w:r w:rsidRPr="00E458C0">
        <w:rPr>
          <w:sz w:val="20"/>
          <w:szCs w:val="20"/>
        </w:rPr>
        <w:t xml:space="preserve"> the following activities, with the weight for each area given in parentheses.</w:t>
      </w:r>
    </w:p>
    <w:p w14:paraId="7C195EF0" w14:textId="45EE4540" w:rsidR="003204C6" w:rsidRPr="00E458C0" w:rsidRDefault="003204C6" w:rsidP="003204C6">
      <w:pPr>
        <w:rPr>
          <w:b/>
          <w:sz w:val="20"/>
          <w:szCs w:val="20"/>
        </w:rPr>
      </w:pPr>
    </w:p>
    <w:p w14:paraId="1566C27C" w14:textId="43F07453" w:rsidR="003204C6" w:rsidRPr="00E458C0" w:rsidRDefault="003204C6" w:rsidP="00A45DEE">
      <w:pPr>
        <w:ind w:left="360" w:hanging="360"/>
        <w:rPr>
          <w:sz w:val="20"/>
          <w:szCs w:val="20"/>
        </w:rPr>
      </w:pPr>
      <w:r w:rsidRPr="00E458C0">
        <w:rPr>
          <w:b/>
          <w:sz w:val="20"/>
          <w:szCs w:val="20"/>
        </w:rPr>
        <w:t xml:space="preserve">A. </w:t>
      </w:r>
      <w:r w:rsidRPr="00E458C0">
        <w:rPr>
          <w:b/>
          <w:sz w:val="20"/>
          <w:szCs w:val="20"/>
        </w:rPr>
        <w:tab/>
        <w:t>Participation in Course Activities (</w:t>
      </w:r>
      <w:r w:rsidR="006E0BA0">
        <w:rPr>
          <w:b/>
          <w:sz w:val="20"/>
          <w:szCs w:val="20"/>
        </w:rPr>
        <w:t>40</w:t>
      </w:r>
      <w:r w:rsidRPr="00E458C0">
        <w:rPr>
          <w:b/>
          <w:sz w:val="20"/>
          <w:szCs w:val="20"/>
        </w:rPr>
        <w:t>%)</w:t>
      </w:r>
      <w:r w:rsidRPr="00E458C0">
        <w:rPr>
          <w:sz w:val="20"/>
          <w:szCs w:val="20"/>
        </w:rPr>
        <w:t>: Students are expected to attend and participate fully in all course activities.</w:t>
      </w:r>
      <w:r w:rsidR="00A45DEE">
        <w:rPr>
          <w:sz w:val="20"/>
          <w:szCs w:val="20"/>
        </w:rPr>
        <w:t xml:space="preserve"> This includes:</w:t>
      </w:r>
    </w:p>
    <w:p w14:paraId="03B4793E" w14:textId="35252D71" w:rsidR="003204C6" w:rsidRDefault="00834505" w:rsidP="00430D4F">
      <w:pPr>
        <w:pStyle w:val="ListParagraph"/>
        <w:numPr>
          <w:ilvl w:val="0"/>
          <w:numId w:val="3"/>
        </w:numPr>
        <w:ind w:hanging="270"/>
        <w:rPr>
          <w:sz w:val="20"/>
          <w:szCs w:val="20"/>
        </w:rPr>
      </w:pPr>
      <w:r>
        <w:rPr>
          <w:sz w:val="20"/>
          <w:szCs w:val="20"/>
        </w:rPr>
        <w:t>At</w:t>
      </w:r>
      <w:r w:rsidR="003204C6" w:rsidRPr="00E458C0">
        <w:rPr>
          <w:sz w:val="20"/>
          <w:szCs w:val="20"/>
        </w:rPr>
        <w:t>tend</w:t>
      </w:r>
      <w:r>
        <w:rPr>
          <w:sz w:val="20"/>
          <w:szCs w:val="20"/>
        </w:rPr>
        <w:t>ing</w:t>
      </w:r>
      <w:r w:rsidR="003204C6" w:rsidRPr="00E458C0">
        <w:rPr>
          <w:sz w:val="20"/>
          <w:szCs w:val="20"/>
        </w:rPr>
        <w:t xml:space="preserve"> and participat</w:t>
      </w:r>
      <w:r>
        <w:rPr>
          <w:sz w:val="20"/>
          <w:szCs w:val="20"/>
        </w:rPr>
        <w:t xml:space="preserve">ing </w:t>
      </w:r>
      <w:r w:rsidR="003204C6" w:rsidRPr="00E458C0">
        <w:rPr>
          <w:sz w:val="20"/>
          <w:szCs w:val="20"/>
        </w:rPr>
        <w:t xml:space="preserve">in all class meetings. All assigned readings should be completed prior to the class meeting. </w:t>
      </w:r>
    </w:p>
    <w:p w14:paraId="7CCB0A86" w14:textId="2DCE813C" w:rsidR="00A90477" w:rsidRPr="00E458C0" w:rsidRDefault="00A45DEE" w:rsidP="00430D4F">
      <w:pPr>
        <w:pStyle w:val="ListParagraph"/>
        <w:numPr>
          <w:ilvl w:val="0"/>
          <w:numId w:val="3"/>
        </w:numPr>
        <w:ind w:hanging="270"/>
        <w:rPr>
          <w:sz w:val="20"/>
          <w:szCs w:val="20"/>
        </w:rPr>
      </w:pPr>
      <w:r>
        <w:rPr>
          <w:sz w:val="20"/>
          <w:szCs w:val="20"/>
        </w:rPr>
        <w:t xml:space="preserve">Completing all assigned homework </w:t>
      </w:r>
      <w:r w:rsidR="00834505">
        <w:rPr>
          <w:sz w:val="20"/>
          <w:szCs w:val="20"/>
        </w:rPr>
        <w:t xml:space="preserve">assignments </w:t>
      </w:r>
      <w:r>
        <w:rPr>
          <w:sz w:val="20"/>
          <w:szCs w:val="20"/>
        </w:rPr>
        <w:t xml:space="preserve">and </w:t>
      </w:r>
      <w:r w:rsidR="00834505">
        <w:rPr>
          <w:sz w:val="20"/>
          <w:szCs w:val="20"/>
        </w:rPr>
        <w:t>com</w:t>
      </w:r>
      <w:r w:rsidR="00E8049B">
        <w:rPr>
          <w:sz w:val="20"/>
          <w:szCs w:val="20"/>
        </w:rPr>
        <w:t>ing</w:t>
      </w:r>
      <w:r w:rsidR="00834505">
        <w:rPr>
          <w:sz w:val="20"/>
          <w:szCs w:val="20"/>
        </w:rPr>
        <w:t xml:space="preserve"> to class</w:t>
      </w:r>
      <w:r>
        <w:rPr>
          <w:sz w:val="20"/>
          <w:szCs w:val="20"/>
        </w:rPr>
        <w:t xml:space="preserve"> prepared to discuss </w:t>
      </w:r>
      <w:r w:rsidR="00834505">
        <w:rPr>
          <w:sz w:val="20"/>
          <w:szCs w:val="20"/>
        </w:rPr>
        <w:t>them</w:t>
      </w:r>
      <w:r>
        <w:rPr>
          <w:sz w:val="20"/>
          <w:szCs w:val="20"/>
        </w:rPr>
        <w:t>.</w:t>
      </w:r>
    </w:p>
    <w:p w14:paraId="065713F8" w14:textId="179F516A" w:rsidR="00EF1CAE" w:rsidRPr="00EF1CAE" w:rsidRDefault="00E8049B" w:rsidP="00EF1CAE">
      <w:pPr>
        <w:pStyle w:val="ListParagraph"/>
        <w:numPr>
          <w:ilvl w:val="0"/>
          <w:numId w:val="3"/>
        </w:numPr>
        <w:ind w:hanging="270"/>
        <w:rPr>
          <w:sz w:val="20"/>
          <w:szCs w:val="20"/>
        </w:rPr>
      </w:pPr>
      <w:r>
        <w:rPr>
          <w:sz w:val="20"/>
          <w:szCs w:val="20"/>
        </w:rPr>
        <w:t>P</w:t>
      </w:r>
      <w:r w:rsidR="003204C6" w:rsidRPr="00E458C0">
        <w:rPr>
          <w:sz w:val="20"/>
          <w:szCs w:val="20"/>
        </w:rPr>
        <w:t xml:space="preserve">eriodically </w:t>
      </w:r>
      <w:r>
        <w:rPr>
          <w:sz w:val="20"/>
          <w:szCs w:val="20"/>
        </w:rPr>
        <w:t xml:space="preserve">respond </w:t>
      </w:r>
      <w:r w:rsidR="003204C6" w:rsidRPr="00E458C0">
        <w:rPr>
          <w:sz w:val="20"/>
          <w:szCs w:val="20"/>
        </w:rPr>
        <w:t xml:space="preserve">to specified prompts in </w:t>
      </w:r>
      <w:r w:rsidR="00871AED">
        <w:rPr>
          <w:sz w:val="20"/>
          <w:szCs w:val="20"/>
        </w:rPr>
        <w:t xml:space="preserve">an </w:t>
      </w:r>
      <w:r w:rsidR="003204C6" w:rsidRPr="00E458C0">
        <w:rPr>
          <w:sz w:val="20"/>
          <w:szCs w:val="20"/>
        </w:rPr>
        <w:t>on-line discussion forum.</w:t>
      </w:r>
    </w:p>
    <w:p w14:paraId="6BD48E8B" w14:textId="6AF6FE03" w:rsidR="003204C6" w:rsidRPr="00E8049B" w:rsidRDefault="00A45DEE" w:rsidP="00A45DEE">
      <w:pPr>
        <w:pStyle w:val="ListParagraph"/>
        <w:numPr>
          <w:ilvl w:val="0"/>
          <w:numId w:val="3"/>
        </w:numPr>
        <w:ind w:hanging="270"/>
        <w:rPr>
          <w:sz w:val="20"/>
          <w:szCs w:val="20"/>
        </w:rPr>
      </w:pPr>
      <w:r w:rsidRPr="00E8049B">
        <w:rPr>
          <w:sz w:val="20"/>
          <w:szCs w:val="20"/>
        </w:rPr>
        <w:t xml:space="preserve">Students </w:t>
      </w:r>
      <w:r w:rsidR="00E8049B" w:rsidRPr="00E8049B">
        <w:rPr>
          <w:sz w:val="20"/>
          <w:szCs w:val="20"/>
        </w:rPr>
        <w:t>may be</w:t>
      </w:r>
      <w:r w:rsidRPr="00E8049B">
        <w:rPr>
          <w:sz w:val="20"/>
          <w:szCs w:val="20"/>
        </w:rPr>
        <w:t xml:space="preserve"> assigned topics on which to </w:t>
      </w:r>
      <w:r w:rsidR="003204C6" w:rsidRPr="00E8049B">
        <w:rPr>
          <w:sz w:val="20"/>
          <w:szCs w:val="20"/>
        </w:rPr>
        <w:t xml:space="preserve">prepare a presentation to the class. Unless otherwise specified, a slide deck should be prepared in advanced, including relevant references. </w:t>
      </w:r>
    </w:p>
    <w:p w14:paraId="60E3920C" w14:textId="1F19E330" w:rsidR="003204C6" w:rsidRPr="00E458C0" w:rsidRDefault="003204C6" w:rsidP="003204C6">
      <w:pPr>
        <w:ind w:left="360"/>
        <w:rPr>
          <w:sz w:val="20"/>
          <w:szCs w:val="20"/>
        </w:rPr>
      </w:pPr>
      <w:bookmarkStart w:id="2" w:name="OLE_LINK9"/>
      <w:bookmarkStart w:id="3" w:name="OLE_LINK10"/>
      <w:r w:rsidRPr="00E458C0">
        <w:rPr>
          <w:sz w:val="20"/>
          <w:szCs w:val="20"/>
        </w:rPr>
        <w:lastRenderedPageBreak/>
        <w:t>Evaluation of these activities will be conducted on an on-going basis, with feedback provided on any areas in which improvement is needed.</w:t>
      </w:r>
    </w:p>
    <w:bookmarkEnd w:id="2"/>
    <w:bookmarkEnd w:id="3"/>
    <w:p w14:paraId="1C6F4682" w14:textId="20D18B1B" w:rsidR="000E0397" w:rsidRPr="00E458C0" w:rsidRDefault="000E0397" w:rsidP="003204C6">
      <w:pPr>
        <w:rPr>
          <w:sz w:val="20"/>
          <w:szCs w:val="20"/>
        </w:rPr>
      </w:pPr>
    </w:p>
    <w:p w14:paraId="05FF6482" w14:textId="6073110D" w:rsidR="00834505" w:rsidRDefault="003204C6" w:rsidP="00834505">
      <w:pPr>
        <w:ind w:left="360" w:hanging="360"/>
        <w:rPr>
          <w:sz w:val="20"/>
          <w:szCs w:val="20"/>
        </w:rPr>
      </w:pPr>
      <w:r w:rsidRPr="00E458C0">
        <w:rPr>
          <w:b/>
          <w:sz w:val="20"/>
          <w:szCs w:val="20"/>
        </w:rPr>
        <w:t xml:space="preserve">B. </w:t>
      </w:r>
      <w:r w:rsidRPr="00E458C0">
        <w:rPr>
          <w:b/>
          <w:sz w:val="20"/>
          <w:szCs w:val="20"/>
        </w:rPr>
        <w:tab/>
      </w:r>
      <w:r w:rsidR="00A8068D">
        <w:rPr>
          <w:b/>
          <w:sz w:val="20"/>
          <w:szCs w:val="20"/>
        </w:rPr>
        <w:t>Leading a</w:t>
      </w:r>
      <w:r w:rsidR="0044299D">
        <w:rPr>
          <w:b/>
          <w:sz w:val="20"/>
          <w:szCs w:val="20"/>
        </w:rPr>
        <w:t>n Exploration of Exemplary Materials</w:t>
      </w:r>
      <w:r w:rsidR="00A8068D">
        <w:rPr>
          <w:b/>
          <w:sz w:val="20"/>
          <w:szCs w:val="20"/>
        </w:rPr>
        <w:t xml:space="preserve"> </w:t>
      </w:r>
      <w:r w:rsidRPr="00E458C0">
        <w:rPr>
          <w:b/>
          <w:sz w:val="20"/>
          <w:szCs w:val="20"/>
        </w:rPr>
        <w:t>(</w:t>
      </w:r>
      <w:r w:rsidR="006E0BA0">
        <w:rPr>
          <w:b/>
          <w:sz w:val="20"/>
          <w:szCs w:val="20"/>
        </w:rPr>
        <w:t>30</w:t>
      </w:r>
      <w:r w:rsidRPr="00E458C0">
        <w:rPr>
          <w:b/>
          <w:sz w:val="20"/>
          <w:szCs w:val="20"/>
        </w:rPr>
        <w:t>%)</w:t>
      </w:r>
      <w:r w:rsidRPr="00E458C0">
        <w:rPr>
          <w:sz w:val="20"/>
          <w:szCs w:val="20"/>
        </w:rPr>
        <w:t xml:space="preserve">: </w:t>
      </w:r>
      <w:r w:rsidR="00A45DEE">
        <w:rPr>
          <w:sz w:val="20"/>
          <w:szCs w:val="20"/>
        </w:rPr>
        <w:t xml:space="preserve">Students will </w:t>
      </w:r>
      <w:r w:rsidR="00834505">
        <w:rPr>
          <w:sz w:val="20"/>
          <w:szCs w:val="20"/>
        </w:rPr>
        <w:t>work in a pair or trio to lead the class in examining instructional materials drawn from an exemplary project which has as its goal the development of mathematical knowledge for teaching. This will include:</w:t>
      </w:r>
    </w:p>
    <w:p w14:paraId="78015CD9" w14:textId="303D01E6" w:rsidR="00834505" w:rsidRDefault="00834505" w:rsidP="00B461F9">
      <w:pPr>
        <w:pStyle w:val="ListParagraph"/>
        <w:numPr>
          <w:ilvl w:val="0"/>
          <w:numId w:val="3"/>
        </w:numPr>
        <w:ind w:hanging="270"/>
        <w:rPr>
          <w:sz w:val="20"/>
          <w:szCs w:val="20"/>
        </w:rPr>
      </w:pPr>
      <w:r>
        <w:rPr>
          <w:sz w:val="20"/>
          <w:szCs w:val="20"/>
        </w:rPr>
        <w:t>Co-leading 4-5 sample lessons that exemplify the approach taken by the project. An overall plan should be submitted in advance, as well as plans for the individual lessons.</w:t>
      </w:r>
      <w:r w:rsidRPr="00E458C0">
        <w:rPr>
          <w:sz w:val="20"/>
          <w:szCs w:val="20"/>
        </w:rPr>
        <w:t xml:space="preserve"> </w:t>
      </w:r>
    </w:p>
    <w:p w14:paraId="2F7EB031" w14:textId="42CA77D9" w:rsidR="00B461F9" w:rsidRDefault="00E8049B" w:rsidP="00B461F9">
      <w:pPr>
        <w:pStyle w:val="ListParagraph"/>
        <w:numPr>
          <w:ilvl w:val="0"/>
          <w:numId w:val="3"/>
        </w:numPr>
        <w:ind w:hanging="270"/>
        <w:rPr>
          <w:sz w:val="20"/>
          <w:szCs w:val="20"/>
        </w:rPr>
      </w:pPr>
      <w:r>
        <w:rPr>
          <w:sz w:val="20"/>
          <w:szCs w:val="20"/>
        </w:rPr>
        <w:t xml:space="preserve">Leading a class discussion of </w:t>
      </w:r>
      <w:r w:rsidR="0044299D">
        <w:rPr>
          <w:sz w:val="20"/>
          <w:szCs w:val="20"/>
        </w:rPr>
        <w:t xml:space="preserve">the project’s framework, including </w:t>
      </w:r>
      <w:r w:rsidR="00B461F9">
        <w:rPr>
          <w:sz w:val="20"/>
          <w:szCs w:val="20"/>
        </w:rPr>
        <w:t>one or more articles written by the project authors that help to understand the approach they have taken and the consequences of that approach</w:t>
      </w:r>
      <w:r>
        <w:rPr>
          <w:sz w:val="20"/>
          <w:szCs w:val="20"/>
        </w:rPr>
        <w:t>.</w:t>
      </w:r>
    </w:p>
    <w:p w14:paraId="7ADFDB47" w14:textId="55227A18" w:rsidR="00B461F9" w:rsidRPr="00B461F9" w:rsidRDefault="00B461F9" w:rsidP="00B461F9">
      <w:pPr>
        <w:pStyle w:val="ListParagraph"/>
        <w:numPr>
          <w:ilvl w:val="0"/>
          <w:numId w:val="3"/>
        </w:numPr>
        <w:ind w:hanging="270"/>
        <w:rPr>
          <w:sz w:val="20"/>
          <w:szCs w:val="20"/>
        </w:rPr>
      </w:pPr>
      <w:r>
        <w:rPr>
          <w:sz w:val="20"/>
          <w:szCs w:val="20"/>
        </w:rPr>
        <w:t>Facilitating a question-and-answer session with the project authors, if possible.</w:t>
      </w:r>
      <w:r w:rsidR="00EF1CAE">
        <w:rPr>
          <w:sz w:val="20"/>
          <w:szCs w:val="20"/>
        </w:rPr>
        <w:t xml:space="preserve"> (Your instructor will work with you on setting that up.)</w:t>
      </w:r>
    </w:p>
    <w:p w14:paraId="338CACCE" w14:textId="77777777" w:rsidR="003204C6" w:rsidRPr="00E458C0" w:rsidRDefault="003204C6" w:rsidP="00B461F9">
      <w:pPr>
        <w:rPr>
          <w:sz w:val="20"/>
          <w:szCs w:val="20"/>
        </w:rPr>
      </w:pPr>
    </w:p>
    <w:p w14:paraId="2E01D239" w14:textId="38E1561A" w:rsidR="00F061A6" w:rsidRDefault="00FE4825" w:rsidP="00F04E69">
      <w:pPr>
        <w:ind w:left="360" w:hanging="360"/>
        <w:rPr>
          <w:b/>
          <w:sz w:val="20"/>
          <w:szCs w:val="20"/>
        </w:rPr>
      </w:pPr>
      <w:r w:rsidRPr="00E458C0">
        <w:rPr>
          <w:b/>
          <w:sz w:val="20"/>
          <w:szCs w:val="20"/>
        </w:rPr>
        <w:t xml:space="preserve">C. </w:t>
      </w:r>
      <w:r w:rsidRPr="00E458C0">
        <w:rPr>
          <w:b/>
          <w:sz w:val="20"/>
          <w:szCs w:val="20"/>
        </w:rPr>
        <w:tab/>
      </w:r>
      <w:r w:rsidR="00197CA7">
        <w:rPr>
          <w:b/>
          <w:sz w:val="20"/>
          <w:szCs w:val="20"/>
        </w:rPr>
        <w:t>Issue Brief</w:t>
      </w:r>
      <w:r w:rsidRPr="00E458C0">
        <w:rPr>
          <w:b/>
          <w:sz w:val="20"/>
          <w:szCs w:val="20"/>
        </w:rPr>
        <w:t xml:space="preserve"> (30%): </w:t>
      </w:r>
      <w:r w:rsidR="00B461F9" w:rsidRPr="00B461F9">
        <w:rPr>
          <w:bCs/>
          <w:sz w:val="20"/>
          <w:szCs w:val="20"/>
        </w:rPr>
        <w:t xml:space="preserve">Each student will prepare </w:t>
      </w:r>
      <w:r w:rsidR="00B461F9">
        <w:rPr>
          <w:bCs/>
          <w:sz w:val="20"/>
          <w:szCs w:val="20"/>
        </w:rPr>
        <w:t xml:space="preserve">a formal issue brief on some aspect of developing mathematical knowledge for teaching. </w:t>
      </w:r>
    </w:p>
    <w:p w14:paraId="3981A586" w14:textId="6C7075BF" w:rsidR="00E8049B" w:rsidRDefault="00B461F9" w:rsidP="00E8049B">
      <w:pPr>
        <w:pStyle w:val="ListParagraph"/>
        <w:numPr>
          <w:ilvl w:val="0"/>
          <w:numId w:val="3"/>
        </w:numPr>
        <w:ind w:hanging="270"/>
        <w:rPr>
          <w:sz w:val="20"/>
          <w:szCs w:val="20"/>
        </w:rPr>
      </w:pPr>
      <w:r>
        <w:rPr>
          <w:sz w:val="20"/>
          <w:szCs w:val="20"/>
        </w:rPr>
        <w:t xml:space="preserve">The topic must be approved in advance by the instructor. Topics may include mathematical knowledge for teaching a particular area of mathematics, some </w:t>
      </w:r>
      <w:r w:rsidR="00E8049B">
        <w:rPr>
          <w:sz w:val="20"/>
          <w:szCs w:val="20"/>
        </w:rPr>
        <w:t xml:space="preserve">cross-content </w:t>
      </w:r>
      <w:r>
        <w:rPr>
          <w:sz w:val="20"/>
          <w:szCs w:val="20"/>
        </w:rPr>
        <w:t xml:space="preserve">aspect of developing mathematical knowledge for teaching, </w:t>
      </w:r>
      <w:r w:rsidR="00E8049B">
        <w:rPr>
          <w:sz w:val="20"/>
          <w:szCs w:val="20"/>
        </w:rPr>
        <w:t xml:space="preserve">or </w:t>
      </w:r>
      <w:r w:rsidR="0044299D">
        <w:rPr>
          <w:sz w:val="20"/>
          <w:szCs w:val="20"/>
        </w:rPr>
        <w:t>an</w:t>
      </w:r>
      <w:r w:rsidR="00E8049B">
        <w:rPr>
          <w:sz w:val="20"/>
          <w:szCs w:val="20"/>
        </w:rPr>
        <w:t>other approved topic related to developing mathematical knowledge for teaching.</w:t>
      </w:r>
    </w:p>
    <w:p w14:paraId="00287E7D" w14:textId="77777777" w:rsidR="00E8049B" w:rsidRDefault="00E8049B" w:rsidP="00E8049B">
      <w:pPr>
        <w:pStyle w:val="ListParagraph"/>
        <w:numPr>
          <w:ilvl w:val="0"/>
          <w:numId w:val="3"/>
        </w:numPr>
        <w:ind w:hanging="270"/>
        <w:rPr>
          <w:sz w:val="20"/>
          <w:szCs w:val="20"/>
        </w:rPr>
      </w:pPr>
      <w:r w:rsidRPr="00E8049B">
        <w:rPr>
          <w:sz w:val="20"/>
          <w:szCs w:val="20"/>
        </w:rPr>
        <w:t>A formal paper should be submitted, following APA style, approximately 10-15 pages in length, including references. You will be invited to submit a draft prior to final submission, after which no revisions will be accepted.</w:t>
      </w:r>
    </w:p>
    <w:p w14:paraId="45EB3BDA" w14:textId="28C3F205" w:rsidR="00E8049B" w:rsidRPr="00E8049B" w:rsidRDefault="00E8049B" w:rsidP="00E8049B">
      <w:pPr>
        <w:pStyle w:val="ListParagraph"/>
        <w:numPr>
          <w:ilvl w:val="0"/>
          <w:numId w:val="3"/>
        </w:numPr>
        <w:ind w:hanging="270"/>
        <w:rPr>
          <w:sz w:val="20"/>
          <w:szCs w:val="20"/>
        </w:rPr>
      </w:pPr>
      <w:r w:rsidRPr="00E8049B">
        <w:rPr>
          <w:sz w:val="20"/>
          <w:szCs w:val="20"/>
        </w:rPr>
        <w:t xml:space="preserve">A final, formal presentation of the paper will be given at the end of the semester. </w:t>
      </w:r>
    </w:p>
    <w:p w14:paraId="68DA8E39" w14:textId="77777777" w:rsidR="00DB0ADF" w:rsidRPr="00E458C0" w:rsidRDefault="00DB0ADF" w:rsidP="00DB0ADF">
      <w:pPr>
        <w:rPr>
          <w:sz w:val="20"/>
          <w:szCs w:val="20"/>
        </w:rPr>
      </w:pPr>
    </w:p>
    <w:p w14:paraId="72172748" w14:textId="77777777" w:rsidR="000E0397" w:rsidRPr="00E458C0" w:rsidRDefault="000E0397" w:rsidP="00430D4F">
      <w:pPr>
        <w:numPr>
          <w:ilvl w:val="0"/>
          <w:numId w:val="1"/>
        </w:numPr>
        <w:ind w:left="-360" w:right="-720" w:firstLine="0"/>
        <w:rPr>
          <w:b/>
          <w:sz w:val="20"/>
          <w:szCs w:val="20"/>
        </w:rPr>
      </w:pPr>
      <w:r w:rsidRPr="00E458C0">
        <w:rPr>
          <w:b/>
          <w:sz w:val="20"/>
          <w:szCs w:val="20"/>
        </w:rPr>
        <w:t>Class Policy Statements:</w:t>
      </w:r>
    </w:p>
    <w:p w14:paraId="6C352654" w14:textId="77777777" w:rsidR="00AD5917" w:rsidRPr="00904D4D" w:rsidRDefault="00AD5917" w:rsidP="00AD5917">
      <w:pPr>
        <w:pStyle w:val="NormalWeb"/>
        <w:numPr>
          <w:ilvl w:val="0"/>
          <w:numId w:val="5"/>
        </w:numPr>
        <w:spacing w:before="0" w:beforeAutospacing="0" w:after="0" w:afterAutospacing="0"/>
        <w:ind w:left="450"/>
        <w:textAlignment w:val="baseline"/>
        <w:rPr>
          <w:color w:val="000000"/>
          <w:sz w:val="20"/>
          <w:szCs w:val="20"/>
        </w:rPr>
      </w:pPr>
      <w:r w:rsidRPr="00904D4D">
        <w:rPr>
          <w:b/>
          <w:bCs/>
          <w:color w:val="000000"/>
          <w:sz w:val="20"/>
          <w:szCs w:val="20"/>
        </w:rPr>
        <w:t>Attendance.</w:t>
      </w:r>
      <w:r w:rsidRPr="00904D4D">
        <w:rPr>
          <w:color w:val="000000"/>
          <w:sz w:val="20"/>
          <w:szCs w:val="20"/>
        </w:rPr>
        <w:t xml:space="preserve"> Each student is expected to attend all classes as scheduled (whether on-line or virtual) and participate in all class discussions and activities. Unavoidable absences must be documented and cleared with the instructor in advance if possible. The second non-approved absence from class and each succeeding unapproved absence from class will result in a lowering of the student's final grade by one letter grade.</w:t>
      </w:r>
    </w:p>
    <w:p w14:paraId="4E0C5D73" w14:textId="77777777" w:rsidR="00AD5917" w:rsidRPr="00904D4D" w:rsidRDefault="00AD5917" w:rsidP="00AD5917">
      <w:pPr>
        <w:pStyle w:val="NormalWeb"/>
        <w:spacing w:before="0" w:beforeAutospacing="0" w:after="0" w:afterAutospacing="0"/>
        <w:ind w:left="450" w:firstLine="360"/>
        <w:rPr>
          <w:color w:val="000000"/>
          <w:sz w:val="20"/>
          <w:szCs w:val="20"/>
        </w:rPr>
      </w:pPr>
      <w:r w:rsidRPr="00904D4D">
        <w:rPr>
          <w:color w:val="000000"/>
          <w:sz w:val="20"/>
          <w:szCs w:val="20"/>
        </w:rPr>
        <w:t>Students are also expected to attend all scheduled field experiences. An unexcused absence may also lead to action as a violation of the Standards of Professional Conduct, as outlined below, with resulting actions impacting their continuation in the program. </w:t>
      </w:r>
    </w:p>
    <w:p w14:paraId="4B69E536" w14:textId="77777777" w:rsidR="00AD5917" w:rsidRPr="00904D4D" w:rsidRDefault="00AD5917" w:rsidP="00AD5917">
      <w:pPr>
        <w:pStyle w:val="NormalWeb"/>
        <w:numPr>
          <w:ilvl w:val="0"/>
          <w:numId w:val="6"/>
        </w:numPr>
        <w:spacing w:before="0" w:beforeAutospacing="0" w:after="0" w:afterAutospacing="0"/>
        <w:ind w:left="450"/>
        <w:textAlignment w:val="baseline"/>
        <w:rPr>
          <w:color w:val="000000"/>
          <w:sz w:val="20"/>
          <w:szCs w:val="20"/>
        </w:rPr>
      </w:pPr>
      <w:r w:rsidRPr="00904D4D">
        <w:rPr>
          <w:b/>
          <w:bCs/>
          <w:color w:val="000000"/>
          <w:sz w:val="20"/>
          <w:szCs w:val="20"/>
        </w:rPr>
        <w:t xml:space="preserve">Late Assignments. </w:t>
      </w:r>
      <w:r w:rsidRPr="00904D4D">
        <w:rPr>
          <w:color w:val="000000"/>
          <w:sz w:val="20"/>
          <w:szCs w:val="20"/>
        </w:rPr>
        <w:t>Any assignment that is submitted after the announced due date will have one letter grade deducted from it per day late. Students should reach out to their instructor immediately to discuss any concerns. It is the student’s responsibility to contact the instructor if assignment deadlines are not met. Students are responsible for initiating arrangements for missed work.</w:t>
      </w:r>
    </w:p>
    <w:p w14:paraId="30DA126C" w14:textId="77777777" w:rsidR="00B54568" w:rsidRDefault="00AD5917" w:rsidP="00B54568">
      <w:pPr>
        <w:pStyle w:val="NormalWeb"/>
        <w:numPr>
          <w:ilvl w:val="0"/>
          <w:numId w:val="7"/>
        </w:numPr>
        <w:spacing w:before="0" w:beforeAutospacing="0" w:after="0" w:afterAutospacing="0"/>
        <w:ind w:left="450"/>
        <w:textAlignment w:val="baseline"/>
        <w:rPr>
          <w:color w:val="000000"/>
          <w:sz w:val="20"/>
          <w:szCs w:val="20"/>
        </w:rPr>
      </w:pPr>
      <w:r w:rsidRPr="00904D4D">
        <w:rPr>
          <w:b/>
          <w:bCs/>
          <w:color w:val="000000"/>
          <w:sz w:val="20"/>
          <w:szCs w:val="20"/>
        </w:rPr>
        <w:t>Make-up Policy.</w:t>
      </w:r>
      <w:r w:rsidRPr="00904D4D">
        <w:rPr>
          <w:color w:val="000000"/>
          <w:sz w:val="20"/>
          <w:szCs w:val="20"/>
        </w:rPr>
        <w:t xml:space="preserve"> Students who miss scheduled will need to contact the instructor and turn in the valid excuse within 48 hours from the time that the exams were given.</w:t>
      </w:r>
    </w:p>
    <w:p w14:paraId="0B9F9688" w14:textId="3B19FEF7" w:rsidR="00AD5917" w:rsidRPr="00904D4D" w:rsidRDefault="00AD5917" w:rsidP="00B54568">
      <w:pPr>
        <w:pStyle w:val="NormalWeb"/>
        <w:numPr>
          <w:ilvl w:val="0"/>
          <w:numId w:val="7"/>
        </w:numPr>
        <w:spacing w:before="0" w:beforeAutospacing="0" w:after="0" w:afterAutospacing="0"/>
        <w:ind w:left="450"/>
        <w:textAlignment w:val="baseline"/>
        <w:rPr>
          <w:color w:val="000000"/>
          <w:sz w:val="20"/>
          <w:szCs w:val="20"/>
        </w:rPr>
      </w:pPr>
      <w:r w:rsidRPr="00904D4D">
        <w:rPr>
          <w:b/>
          <w:bCs/>
          <w:color w:val="000000"/>
          <w:sz w:val="20"/>
          <w:szCs w:val="20"/>
        </w:rPr>
        <w:t xml:space="preserve">Unannounced Quizzes. </w:t>
      </w:r>
      <w:r w:rsidRPr="00904D4D">
        <w:rPr>
          <w:color w:val="000000"/>
          <w:sz w:val="20"/>
          <w:szCs w:val="20"/>
        </w:rPr>
        <w:t xml:space="preserve">The instructor may give unannounced quizzes as deemed necessary, to be included as a part of the </w:t>
      </w:r>
      <w:r w:rsidR="00654C36">
        <w:rPr>
          <w:color w:val="000000"/>
          <w:sz w:val="20"/>
          <w:szCs w:val="20"/>
        </w:rPr>
        <w:t>class participation</w:t>
      </w:r>
      <w:r w:rsidRPr="00904D4D">
        <w:rPr>
          <w:color w:val="000000"/>
          <w:sz w:val="20"/>
          <w:szCs w:val="20"/>
        </w:rPr>
        <w:t xml:space="preserve"> score.</w:t>
      </w:r>
    </w:p>
    <w:p w14:paraId="045EA82A" w14:textId="77777777" w:rsidR="00AD5917" w:rsidRPr="00904D4D" w:rsidRDefault="00AD5917" w:rsidP="00AD5917">
      <w:pPr>
        <w:pStyle w:val="NormalWeb"/>
        <w:numPr>
          <w:ilvl w:val="0"/>
          <w:numId w:val="9"/>
        </w:numPr>
        <w:spacing w:before="0" w:beforeAutospacing="0" w:after="0" w:afterAutospacing="0"/>
        <w:ind w:left="450"/>
        <w:textAlignment w:val="baseline"/>
        <w:rPr>
          <w:color w:val="000000"/>
          <w:sz w:val="20"/>
          <w:szCs w:val="20"/>
        </w:rPr>
      </w:pPr>
      <w:r w:rsidRPr="00904D4D">
        <w:rPr>
          <w:b/>
          <w:bCs/>
          <w:color w:val="000000"/>
          <w:sz w:val="20"/>
          <w:szCs w:val="20"/>
        </w:rPr>
        <w:t xml:space="preserve">Faculty Communication and Feedback. </w:t>
      </w:r>
      <w:r w:rsidRPr="00904D4D">
        <w:rPr>
          <w:color w:val="000000"/>
          <w:sz w:val="20"/>
          <w:szCs w:val="20"/>
        </w:rPr>
        <w:t>Any communications should be directed to the instructor’s Auburn email address. Responses will be provided within 24 hours whenever possible. If students have concerns about communication or feedback, they should always contact their instructor first. Students should explain their concerns as clearly as possible without judgment or emotion. Effective communication is an important skill, and every interaction in their program is an opportunity to develop this skill.</w:t>
      </w:r>
    </w:p>
    <w:p w14:paraId="3E66150C" w14:textId="77777777" w:rsidR="00AD5917" w:rsidRPr="00904D4D" w:rsidRDefault="00AD5917" w:rsidP="00AD5917">
      <w:pPr>
        <w:pStyle w:val="NormalWeb"/>
        <w:shd w:val="clear" w:color="auto" w:fill="FFFFFF"/>
        <w:spacing w:before="0" w:beforeAutospacing="0" w:after="0" w:afterAutospacing="0"/>
        <w:ind w:left="450" w:firstLine="450"/>
        <w:rPr>
          <w:color w:val="000000"/>
          <w:sz w:val="20"/>
          <w:szCs w:val="20"/>
        </w:rPr>
      </w:pPr>
      <w:r w:rsidRPr="00904D4D">
        <w:rPr>
          <w:b/>
          <w:bCs/>
          <w:i/>
          <w:iCs/>
          <w:color w:val="000000"/>
          <w:sz w:val="20"/>
          <w:szCs w:val="20"/>
        </w:rPr>
        <w:t xml:space="preserve">Your Auburn University email address is the university-approved form of communication between instructors and students. </w:t>
      </w:r>
      <w:r w:rsidRPr="00904D4D">
        <w:rPr>
          <w:color w:val="000000"/>
          <w:sz w:val="20"/>
          <w:szCs w:val="20"/>
        </w:rPr>
        <w:t>Please ensure that your notifications are set correctly to ensure timely delivery. Additionally, it is your responsibility to read course announcements sent by your instructor. These are posted in Canvas, and you can configure your notification preferences to receive an email each time a new announcement is posted.</w:t>
      </w:r>
    </w:p>
    <w:p w14:paraId="6D423344" w14:textId="77777777" w:rsidR="00AD5917" w:rsidRPr="00904D4D" w:rsidRDefault="00AD5917" w:rsidP="00AD5917">
      <w:pPr>
        <w:pStyle w:val="NormalWeb"/>
        <w:numPr>
          <w:ilvl w:val="0"/>
          <w:numId w:val="10"/>
        </w:numPr>
        <w:spacing w:before="0" w:beforeAutospacing="0" w:after="0" w:afterAutospacing="0"/>
        <w:ind w:left="450"/>
        <w:textAlignment w:val="baseline"/>
        <w:rPr>
          <w:color w:val="000000"/>
          <w:sz w:val="20"/>
          <w:szCs w:val="20"/>
        </w:rPr>
      </w:pPr>
      <w:r w:rsidRPr="00904D4D">
        <w:rPr>
          <w:b/>
          <w:bCs/>
          <w:color w:val="000000"/>
          <w:sz w:val="20"/>
          <w:szCs w:val="20"/>
        </w:rPr>
        <w:t xml:space="preserve">Diversity Statement. </w:t>
      </w:r>
      <w:r w:rsidRPr="00904D4D">
        <w:rPr>
          <w:color w:val="000000"/>
          <w:sz w:val="20"/>
          <w:szCs w:val="20"/>
        </w:rPr>
        <w:t>All people have the right to be addressed and referred to in accordance with their personal identity.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904D4D">
        <w:rPr>
          <w:color w:val="000000"/>
          <w:sz w:val="20"/>
          <w:szCs w:val="20"/>
        </w:rPr>
        <w:t>e.g.</w:t>
      </w:r>
      <w:proofErr w:type="gramEnd"/>
      <w:r w:rsidRPr="00904D4D">
        <w:rPr>
          <w:color w:val="000000"/>
          <w:sz w:val="20"/>
          <w:szCs w:val="20"/>
        </w:rPr>
        <w:t xml:space="preserve"> "he" or "she" or "they" or "</w:t>
      </w:r>
      <w:proofErr w:type="spellStart"/>
      <w:r w:rsidRPr="00904D4D">
        <w:rPr>
          <w:color w:val="000000"/>
          <w:sz w:val="20"/>
          <w:szCs w:val="20"/>
        </w:rPr>
        <w:t>ze</w:t>
      </w:r>
      <w:proofErr w:type="spellEnd"/>
      <w:r w:rsidRPr="00904D4D">
        <w:rPr>
          <w:color w:val="000000"/>
          <w:sz w:val="20"/>
          <w:szCs w:val="20"/>
        </w:rPr>
        <w:t>" or something else). In this classroom, you are invited to share what pronouns you go by, and we will refer to people using the names and pronouns that they share.</w:t>
      </w:r>
    </w:p>
    <w:p w14:paraId="1FB5A39A" w14:textId="77777777" w:rsidR="00AD5917" w:rsidRPr="00904D4D" w:rsidRDefault="00AD5917" w:rsidP="00AD5917">
      <w:pPr>
        <w:pStyle w:val="NormalWeb"/>
        <w:numPr>
          <w:ilvl w:val="0"/>
          <w:numId w:val="11"/>
        </w:numPr>
        <w:spacing w:before="0" w:beforeAutospacing="0" w:after="0" w:afterAutospacing="0"/>
        <w:ind w:left="450"/>
        <w:textAlignment w:val="baseline"/>
        <w:rPr>
          <w:color w:val="000000"/>
          <w:sz w:val="20"/>
          <w:szCs w:val="20"/>
        </w:rPr>
      </w:pPr>
      <w:r w:rsidRPr="00904D4D">
        <w:rPr>
          <w:b/>
          <w:bCs/>
          <w:color w:val="000000"/>
          <w:sz w:val="20"/>
          <w:szCs w:val="20"/>
        </w:rPr>
        <w:t xml:space="preserve">Accommodations. </w:t>
      </w:r>
      <w:r w:rsidRPr="00904D4D">
        <w:rPr>
          <w:color w:val="000000"/>
          <w:sz w:val="20"/>
          <w:szCs w:val="20"/>
        </w:rPr>
        <w:t>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w:t>
      </w:r>
    </w:p>
    <w:p w14:paraId="16521401" w14:textId="77777777" w:rsidR="00AD5917" w:rsidRPr="00904D4D" w:rsidRDefault="00AD5917" w:rsidP="00AD5917">
      <w:pPr>
        <w:pStyle w:val="NormalWeb"/>
        <w:numPr>
          <w:ilvl w:val="0"/>
          <w:numId w:val="12"/>
        </w:numPr>
        <w:spacing w:before="0" w:beforeAutospacing="0" w:after="0" w:afterAutospacing="0"/>
        <w:ind w:left="450"/>
        <w:textAlignment w:val="baseline"/>
        <w:rPr>
          <w:color w:val="000000"/>
          <w:sz w:val="20"/>
          <w:szCs w:val="20"/>
        </w:rPr>
      </w:pPr>
      <w:r w:rsidRPr="00904D4D">
        <w:rPr>
          <w:b/>
          <w:bCs/>
          <w:color w:val="000000"/>
          <w:sz w:val="20"/>
          <w:szCs w:val="20"/>
        </w:rPr>
        <w:lastRenderedPageBreak/>
        <w:t xml:space="preserve">Academic Integrity. </w:t>
      </w:r>
      <w:r w:rsidRPr="00904D4D">
        <w:rPr>
          <w:color w:val="000000"/>
          <w:sz w:val="20"/>
          <w:szCs w:val="20"/>
        </w:rPr>
        <w:t>Auburn University has adopted an Honor System proposed by its students and faculty to promote academic integrity and has enacted the following code:</w:t>
      </w:r>
    </w:p>
    <w:p w14:paraId="65D621A9" w14:textId="77777777" w:rsidR="00AD5917" w:rsidRPr="00904D4D" w:rsidRDefault="00AD5917" w:rsidP="00AD5917">
      <w:pPr>
        <w:pStyle w:val="NormalWeb"/>
        <w:spacing w:before="0" w:beforeAutospacing="0" w:after="0" w:afterAutospacing="0"/>
        <w:ind w:left="450"/>
        <w:rPr>
          <w:color w:val="000000"/>
          <w:sz w:val="20"/>
          <w:szCs w:val="20"/>
        </w:rPr>
      </w:pPr>
      <w:r w:rsidRPr="00904D4D">
        <w:rPr>
          <w:i/>
          <w:iCs/>
          <w:color w:val="000000"/>
          <w:sz w:val="20"/>
          <w:szCs w:val="20"/>
        </w:rPr>
        <w:t xml:space="preserve">“We, the faculty, instructors, and students of the (University course here) pledge to fulfill our mutual responsibilities to each other and the academic community at large with honor and integrity </w:t>
      </w:r>
      <w:proofErr w:type="gramStart"/>
      <w:r w:rsidRPr="00904D4D">
        <w:rPr>
          <w:i/>
          <w:iCs/>
          <w:color w:val="000000"/>
          <w:sz w:val="20"/>
          <w:szCs w:val="20"/>
        </w:rPr>
        <w:t>in order to</w:t>
      </w:r>
      <w:proofErr w:type="gramEnd"/>
      <w:r w:rsidRPr="00904D4D">
        <w:rPr>
          <w:i/>
          <w:iCs/>
          <w:color w:val="000000"/>
          <w:sz w:val="20"/>
          <w:szCs w:val="20"/>
        </w:rPr>
        <w:t xml:space="preserve"> build and maintain a climate of respect and trust that will enhance our research, teaching, and learning. We will support the Honor System of the </w:t>
      </w:r>
      <w:proofErr w:type="gramStart"/>
      <w:r w:rsidRPr="00904D4D">
        <w:rPr>
          <w:i/>
          <w:iCs/>
          <w:color w:val="000000"/>
          <w:sz w:val="20"/>
          <w:szCs w:val="20"/>
        </w:rPr>
        <w:t>School, and</w:t>
      </w:r>
      <w:proofErr w:type="gramEnd"/>
      <w:r w:rsidRPr="00904D4D">
        <w:rPr>
          <w:i/>
          <w:iCs/>
          <w:color w:val="000000"/>
          <w:sz w:val="20"/>
          <w:szCs w:val="20"/>
        </w:rPr>
        <w:t xml:space="preserve"> will not tolerate activities that undermine academic integrity.”</w:t>
      </w:r>
    </w:p>
    <w:p w14:paraId="62D62C2E" w14:textId="77777777" w:rsidR="00AD5917" w:rsidRPr="00904D4D" w:rsidRDefault="00AD5917" w:rsidP="00AD5917">
      <w:pPr>
        <w:pStyle w:val="NormalWeb"/>
        <w:spacing w:before="0" w:beforeAutospacing="0" w:after="0" w:afterAutospacing="0"/>
        <w:ind w:left="450"/>
        <w:rPr>
          <w:color w:val="000000"/>
          <w:sz w:val="20"/>
          <w:szCs w:val="20"/>
        </w:rPr>
      </w:pPr>
      <w:r w:rsidRPr="00904D4D">
        <w:rPr>
          <w:color w:val="000000"/>
          <w:sz w:val="20"/>
          <w:szCs w:val="20"/>
        </w:rPr>
        <w:t>Academic dishonesty is an offense that will be reported to the Academic Honesty Committee. Please refer to the following document for further information regarding academic honesty: </w:t>
      </w:r>
      <w:hyperlink r:id="rId12" w:history="1">
        <w:r w:rsidRPr="00904D4D">
          <w:rPr>
            <w:rStyle w:val="Hyperlink"/>
            <w:sz w:val="20"/>
            <w:szCs w:val="20"/>
          </w:rPr>
          <w:t>Auburn University Student Academic Honesty Code</w:t>
        </w:r>
      </w:hyperlink>
    </w:p>
    <w:p w14:paraId="4D69CE1B" w14:textId="77777777" w:rsidR="00AD5917" w:rsidRPr="00904D4D" w:rsidRDefault="00AD5917" w:rsidP="00AD5917">
      <w:pPr>
        <w:pStyle w:val="NormalWeb"/>
        <w:numPr>
          <w:ilvl w:val="0"/>
          <w:numId w:val="13"/>
        </w:numPr>
        <w:spacing w:before="0" w:beforeAutospacing="0" w:after="0" w:afterAutospacing="0"/>
        <w:ind w:left="450"/>
        <w:textAlignment w:val="baseline"/>
        <w:rPr>
          <w:color w:val="000000"/>
          <w:sz w:val="20"/>
          <w:szCs w:val="20"/>
        </w:rPr>
      </w:pPr>
      <w:r w:rsidRPr="00904D4D">
        <w:rPr>
          <w:b/>
          <w:bCs/>
          <w:color w:val="000000"/>
          <w:sz w:val="20"/>
          <w:szCs w:val="20"/>
        </w:rPr>
        <w:t xml:space="preserve">Standards of Professional Conduct. </w:t>
      </w:r>
      <w:r w:rsidRPr="00904D4D">
        <w:rPr>
          <w:color w:val="000000"/>
          <w:sz w:val="20"/>
          <w:szCs w:val="20"/>
        </w:rPr>
        <w:t>As faculty, staff, and students interact in professional settings, they are expected to demonstrate professional behaviors as defined in the College’s conceptual framework. These professional commitments or dispositions are listed below:</w:t>
      </w:r>
    </w:p>
    <w:p w14:paraId="6F14C323" w14:textId="77777777" w:rsidR="00AD5917" w:rsidRPr="00904D4D" w:rsidRDefault="00AD5917" w:rsidP="00AD5917">
      <w:pPr>
        <w:pStyle w:val="NormalWeb"/>
        <w:numPr>
          <w:ilvl w:val="2"/>
          <w:numId w:val="21"/>
        </w:numPr>
        <w:spacing w:before="0" w:beforeAutospacing="0" w:after="0" w:afterAutospacing="0"/>
        <w:ind w:left="1080"/>
        <w:textAlignment w:val="baseline"/>
        <w:rPr>
          <w:color w:val="000000"/>
          <w:sz w:val="20"/>
          <w:szCs w:val="20"/>
        </w:rPr>
      </w:pPr>
      <w:r w:rsidRPr="00904D4D">
        <w:rPr>
          <w:color w:val="000000"/>
          <w:sz w:val="20"/>
          <w:szCs w:val="20"/>
        </w:rPr>
        <w:t>Engage in responsible and ethical professional practices</w:t>
      </w:r>
    </w:p>
    <w:p w14:paraId="0A8F140C" w14:textId="77777777" w:rsidR="00AD5917" w:rsidRPr="00904D4D" w:rsidRDefault="00AD5917" w:rsidP="00AD5917">
      <w:pPr>
        <w:pStyle w:val="NormalWeb"/>
        <w:numPr>
          <w:ilvl w:val="2"/>
          <w:numId w:val="21"/>
        </w:numPr>
        <w:spacing w:before="0" w:beforeAutospacing="0" w:after="0" w:afterAutospacing="0"/>
        <w:ind w:left="1080"/>
        <w:textAlignment w:val="baseline"/>
        <w:rPr>
          <w:color w:val="000000"/>
          <w:sz w:val="20"/>
          <w:szCs w:val="20"/>
        </w:rPr>
      </w:pPr>
      <w:r w:rsidRPr="00904D4D">
        <w:rPr>
          <w:color w:val="000000"/>
          <w:sz w:val="20"/>
          <w:szCs w:val="20"/>
        </w:rPr>
        <w:t>Contribute to collaborative learning communities</w:t>
      </w:r>
    </w:p>
    <w:p w14:paraId="2E00CD6D" w14:textId="77777777" w:rsidR="00AD5917" w:rsidRPr="00904D4D" w:rsidRDefault="00AD5917" w:rsidP="00AD5917">
      <w:pPr>
        <w:pStyle w:val="NormalWeb"/>
        <w:numPr>
          <w:ilvl w:val="2"/>
          <w:numId w:val="21"/>
        </w:numPr>
        <w:spacing w:before="0" w:beforeAutospacing="0" w:after="0" w:afterAutospacing="0"/>
        <w:ind w:left="1080"/>
        <w:textAlignment w:val="baseline"/>
        <w:rPr>
          <w:color w:val="000000"/>
          <w:sz w:val="20"/>
          <w:szCs w:val="20"/>
        </w:rPr>
      </w:pPr>
      <w:r w:rsidRPr="00904D4D">
        <w:rPr>
          <w:color w:val="000000"/>
          <w:sz w:val="20"/>
          <w:szCs w:val="20"/>
        </w:rPr>
        <w:t>Demonstrate a commitment to diversity</w:t>
      </w:r>
    </w:p>
    <w:p w14:paraId="6FD5A9DC" w14:textId="77777777" w:rsidR="00AD5917" w:rsidRPr="00904D4D" w:rsidRDefault="00AD5917" w:rsidP="00AD5917">
      <w:pPr>
        <w:pStyle w:val="NormalWeb"/>
        <w:numPr>
          <w:ilvl w:val="2"/>
          <w:numId w:val="21"/>
        </w:numPr>
        <w:spacing w:before="0" w:beforeAutospacing="0" w:after="0" w:afterAutospacing="0"/>
        <w:ind w:left="1080"/>
        <w:textAlignment w:val="baseline"/>
        <w:rPr>
          <w:color w:val="000000"/>
          <w:sz w:val="20"/>
          <w:szCs w:val="20"/>
        </w:rPr>
      </w:pPr>
      <w:r w:rsidRPr="00904D4D">
        <w:rPr>
          <w:color w:val="000000"/>
          <w:sz w:val="20"/>
          <w:szCs w:val="20"/>
        </w:rPr>
        <w:t>Model and nurture intellectual vitality</w:t>
      </w:r>
    </w:p>
    <w:p w14:paraId="72E23FE6" w14:textId="77777777" w:rsidR="00AD5917" w:rsidRPr="00904D4D" w:rsidRDefault="00AD5917" w:rsidP="00AD5917">
      <w:pPr>
        <w:pStyle w:val="NormalWeb"/>
        <w:spacing w:before="0" w:beforeAutospacing="0" w:after="0" w:afterAutospacing="0"/>
        <w:ind w:left="450" w:firstLine="270"/>
        <w:rPr>
          <w:color w:val="000000"/>
          <w:sz w:val="20"/>
          <w:szCs w:val="20"/>
        </w:rPr>
      </w:pPr>
      <w:r w:rsidRPr="00904D4D">
        <w:rPr>
          <w:color w:val="000000"/>
          <w:sz w:val="20"/>
          <w:szCs w:val="20"/>
        </w:rPr>
        <w:t>Students will be asked to sign a contract affirming Standards of Professional Conduct for the secondary mathematics program. Failure to comply with those standards may lead to actions including dismissal from the lab experience, the course, and/or the Secondary Mathematics Education Program.</w:t>
      </w:r>
    </w:p>
    <w:p w14:paraId="6CBA58CE" w14:textId="77777777" w:rsidR="00AD5917" w:rsidRPr="005C6E05" w:rsidRDefault="00AD5917" w:rsidP="00AD5917">
      <w:pPr>
        <w:pStyle w:val="NormalWeb"/>
        <w:numPr>
          <w:ilvl w:val="0"/>
          <w:numId w:val="13"/>
        </w:numPr>
        <w:spacing w:before="0" w:beforeAutospacing="0" w:after="0" w:afterAutospacing="0"/>
        <w:ind w:left="450"/>
        <w:textAlignment w:val="baseline"/>
        <w:rPr>
          <w:sz w:val="20"/>
          <w:szCs w:val="20"/>
        </w:rPr>
      </w:pPr>
      <w:r w:rsidRPr="005C6E05">
        <w:rPr>
          <w:b/>
          <w:bCs/>
          <w:color w:val="000000"/>
          <w:sz w:val="20"/>
          <w:szCs w:val="20"/>
        </w:rPr>
        <w:t>Face</w:t>
      </w:r>
      <w:r w:rsidRPr="00DC0E81">
        <w:rPr>
          <w:b/>
          <w:sz w:val="20"/>
          <w:szCs w:val="20"/>
        </w:rPr>
        <w:t xml:space="preserve"> Coverings. </w:t>
      </w:r>
      <w:r w:rsidRPr="00DC0E81">
        <w:rPr>
          <w:sz w:val="20"/>
          <w:szCs w:val="20"/>
        </w:rPr>
        <w:t xml:space="preserve">The university permits individual faculty members to require face coverings in their classrooms and instructional </w:t>
      </w:r>
      <w:r w:rsidRPr="00DC0E81">
        <w:rPr>
          <w:color w:val="000000"/>
          <w:sz w:val="20"/>
          <w:szCs w:val="20"/>
        </w:rPr>
        <w:t>laboratories</w:t>
      </w:r>
      <w:r w:rsidRPr="00DC0E81">
        <w:rPr>
          <w:sz w:val="20"/>
          <w:szCs w:val="20"/>
        </w:rPr>
        <w:t>.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13" w:tgtFrame="_blank" w:history="1">
        <w:r w:rsidRPr="00DC0E81">
          <w:rPr>
            <w:rStyle w:val="Hyperlink"/>
            <w:sz w:val="20"/>
            <w:szCs w:val="20"/>
          </w:rPr>
          <w:t>Classroom Behavior Policy</w:t>
        </w:r>
      </w:hyperlink>
      <w:r w:rsidRPr="00DC0E81">
        <w:rPr>
          <w:sz w:val="20"/>
          <w:szCs w:val="20"/>
        </w:rPr>
        <w:t> for additional details.</w:t>
      </w:r>
    </w:p>
    <w:p w14:paraId="50F582E2" w14:textId="77777777" w:rsidR="00AF4057" w:rsidRDefault="00AF4057" w:rsidP="00AD5917">
      <w:pPr>
        <w:pStyle w:val="NormalWeb"/>
        <w:spacing w:before="0" w:beforeAutospacing="0" w:after="0" w:afterAutospacing="0"/>
        <w:ind w:left="720"/>
        <w:rPr>
          <w:b/>
          <w:bCs/>
          <w:color w:val="000000"/>
          <w:sz w:val="20"/>
          <w:szCs w:val="20"/>
        </w:rPr>
      </w:pPr>
    </w:p>
    <w:p w14:paraId="0B429EBA" w14:textId="193CEA4E" w:rsidR="00B651E7" w:rsidRPr="00E458C0" w:rsidRDefault="00AD5917" w:rsidP="00AD5917">
      <w:pPr>
        <w:pStyle w:val="NormalWeb"/>
        <w:spacing w:before="0" w:beforeAutospacing="0" w:after="0" w:afterAutospacing="0"/>
        <w:ind w:left="720"/>
        <w:rPr>
          <w:sz w:val="20"/>
          <w:szCs w:val="20"/>
        </w:rPr>
      </w:pPr>
      <w:r w:rsidRPr="00904D4D">
        <w:rPr>
          <w:b/>
          <w:bCs/>
          <w:color w:val="000000"/>
          <w:sz w:val="20"/>
          <w:szCs w:val="20"/>
        </w:rPr>
        <w:t xml:space="preserve">Students are encouraged to provide feedback on their experiences in the course using AU </w:t>
      </w:r>
      <w:proofErr w:type="spellStart"/>
      <w:r w:rsidRPr="00904D4D">
        <w:rPr>
          <w:b/>
          <w:bCs/>
          <w:color w:val="000000"/>
          <w:sz w:val="20"/>
          <w:szCs w:val="20"/>
        </w:rPr>
        <w:t>eValuate</w:t>
      </w:r>
      <w:proofErr w:type="spellEnd"/>
      <w:r w:rsidRPr="00904D4D">
        <w:rPr>
          <w:b/>
          <w:bCs/>
          <w:color w:val="000000"/>
          <w:sz w:val="20"/>
          <w:szCs w:val="20"/>
        </w:rPr>
        <w:t>.</w:t>
      </w:r>
    </w:p>
    <w:sectPr w:rsidR="00B651E7" w:rsidRPr="00E458C0" w:rsidSect="00836B39">
      <w:headerReference w:type="default" r:id="rId14"/>
      <w:pgSz w:w="12240" w:h="15840"/>
      <w:pgMar w:top="864"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DF831" w14:textId="77777777" w:rsidR="00750CB9" w:rsidRDefault="00750CB9">
      <w:r>
        <w:separator/>
      </w:r>
    </w:p>
  </w:endnote>
  <w:endnote w:type="continuationSeparator" w:id="0">
    <w:p w14:paraId="759EA7DD" w14:textId="77777777" w:rsidR="00750CB9" w:rsidRDefault="0075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E0624" w14:textId="77777777" w:rsidR="00750CB9" w:rsidRDefault="00750CB9">
      <w:r>
        <w:separator/>
      </w:r>
    </w:p>
  </w:footnote>
  <w:footnote w:type="continuationSeparator" w:id="0">
    <w:p w14:paraId="0AE5811C" w14:textId="77777777" w:rsidR="00750CB9" w:rsidRDefault="00750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A0C8" w14:textId="0534D58F" w:rsidR="00F11222" w:rsidRPr="0056634C" w:rsidRDefault="00F11222" w:rsidP="007742AF">
    <w:pPr>
      <w:pStyle w:val="Header"/>
      <w:spacing w:after="160"/>
      <w:jc w:val="right"/>
      <w:rPr>
        <w:sz w:val="18"/>
      </w:rPr>
    </w:pPr>
    <w:r w:rsidRPr="0056634C">
      <w:rPr>
        <w:sz w:val="18"/>
      </w:rPr>
      <w:t>C</w:t>
    </w:r>
    <w:r w:rsidR="007F6074">
      <w:rPr>
        <w:sz w:val="18"/>
      </w:rPr>
      <w:t>TSE 7</w:t>
    </w:r>
    <w:r w:rsidR="00AD5917">
      <w:rPr>
        <w:sz w:val="18"/>
      </w:rPr>
      <w:t>97</w:t>
    </w:r>
    <w:r w:rsidR="007F6074">
      <w:rPr>
        <w:sz w:val="18"/>
      </w:rPr>
      <w:t>0, Spring 20</w:t>
    </w:r>
    <w:r w:rsidR="007742AF">
      <w:rPr>
        <w:sz w:val="18"/>
      </w:rPr>
      <w:t>2</w:t>
    </w:r>
    <w:r w:rsidR="00AD5917">
      <w:rPr>
        <w:sz w:val="18"/>
      </w:rPr>
      <w:t>2</w:t>
    </w:r>
    <w:r w:rsidRPr="0056634C">
      <w:rPr>
        <w:sz w:val="18"/>
      </w:rPr>
      <w:t xml:space="preserve"> – p. </w:t>
    </w:r>
    <w:r w:rsidRPr="0056634C">
      <w:rPr>
        <w:rStyle w:val="PageNumber"/>
        <w:sz w:val="18"/>
      </w:rPr>
      <w:fldChar w:fldCharType="begin"/>
    </w:r>
    <w:r w:rsidRPr="0056634C">
      <w:rPr>
        <w:rStyle w:val="PageNumber"/>
        <w:sz w:val="18"/>
      </w:rPr>
      <w:instrText xml:space="preserve"> PAGE </w:instrText>
    </w:r>
    <w:r w:rsidRPr="0056634C">
      <w:rPr>
        <w:rStyle w:val="PageNumber"/>
        <w:sz w:val="18"/>
      </w:rPr>
      <w:fldChar w:fldCharType="separate"/>
    </w:r>
    <w:r w:rsidR="00185B0C">
      <w:rPr>
        <w:rStyle w:val="PageNumber"/>
        <w:noProof/>
        <w:sz w:val="18"/>
      </w:rPr>
      <w:t>2</w:t>
    </w:r>
    <w:r w:rsidRPr="0056634C">
      <w:rPr>
        <w:rStyle w:val="PageNumbe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F2927"/>
    <w:multiLevelType w:val="hybridMultilevel"/>
    <w:tmpl w:val="0090EC3C"/>
    <w:lvl w:ilvl="0" w:tplc="04090001">
      <w:start w:val="1"/>
      <w:numFmt w:val="bullet"/>
      <w:lvlText w:val=""/>
      <w:lvlJc w:val="left"/>
      <w:pPr>
        <w:ind w:left="720" w:hanging="360"/>
      </w:pPr>
      <w:rPr>
        <w:rFonts w:ascii="Symbol" w:hAnsi="Symbol" w:hint="default"/>
      </w:rPr>
    </w:lvl>
    <w:lvl w:ilvl="1" w:tplc="5150E0F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B2FD3"/>
    <w:multiLevelType w:val="multilevel"/>
    <w:tmpl w:val="F85A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F5A80"/>
    <w:multiLevelType w:val="hybridMultilevel"/>
    <w:tmpl w:val="65641D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585862"/>
    <w:multiLevelType w:val="multilevel"/>
    <w:tmpl w:val="D096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41811"/>
    <w:multiLevelType w:val="multilevel"/>
    <w:tmpl w:val="B6321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10651B"/>
    <w:multiLevelType w:val="hybridMultilevel"/>
    <w:tmpl w:val="F87C3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71AA3"/>
    <w:multiLevelType w:val="multilevel"/>
    <w:tmpl w:val="2FCC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D4C3D"/>
    <w:multiLevelType w:val="multilevel"/>
    <w:tmpl w:val="FE00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E05E67"/>
    <w:multiLevelType w:val="multilevel"/>
    <w:tmpl w:val="C6123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46ED6"/>
    <w:multiLevelType w:val="multilevel"/>
    <w:tmpl w:val="B6321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7D294F"/>
    <w:multiLevelType w:val="multilevel"/>
    <w:tmpl w:val="F44E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E51097"/>
    <w:multiLevelType w:val="multilevel"/>
    <w:tmpl w:val="5A06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CD5384"/>
    <w:multiLevelType w:val="multilevel"/>
    <w:tmpl w:val="4B66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2B5961"/>
    <w:multiLevelType w:val="multilevel"/>
    <w:tmpl w:val="3E94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4C4C6E"/>
    <w:multiLevelType w:val="multilevel"/>
    <w:tmpl w:val="95C4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8471D0"/>
    <w:multiLevelType w:val="hybridMultilevel"/>
    <w:tmpl w:val="38F8D868"/>
    <w:lvl w:ilvl="0" w:tplc="8380C54C">
      <w:start w:val="1"/>
      <w:numFmt w:val="decimal"/>
      <w:lvlText w:val="%1."/>
      <w:lvlJc w:val="left"/>
      <w:pPr>
        <w:tabs>
          <w:tab w:val="num" w:pos="0"/>
        </w:tabs>
        <w:ind w:left="0" w:hanging="540"/>
      </w:pPr>
      <w:rPr>
        <w:rFonts w:hint="default"/>
        <w:b/>
      </w:rPr>
    </w:lvl>
    <w:lvl w:ilvl="1" w:tplc="00110409">
      <w:start w:val="1"/>
      <w:numFmt w:val="decimal"/>
      <w:lvlText w:val="%2)"/>
      <w:lvlJc w:val="left"/>
      <w:pPr>
        <w:tabs>
          <w:tab w:val="num" w:pos="540"/>
        </w:tabs>
        <w:ind w:left="540" w:hanging="360"/>
      </w:pPr>
      <w:rPr>
        <w:rFonts w:hint="default"/>
        <w:b/>
      </w:rPr>
    </w:lvl>
    <w:lvl w:ilvl="2" w:tplc="00030409">
      <w:start w:val="1"/>
      <w:numFmt w:val="bullet"/>
      <w:lvlText w:val="o"/>
      <w:lvlJc w:val="left"/>
      <w:pPr>
        <w:tabs>
          <w:tab w:val="num" w:pos="1440"/>
        </w:tabs>
        <w:ind w:left="1440" w:hanging="360"/>
      </w:pPr>
      <w:rPr>
        <w:rFonts w:ascii="Courier New" w:hAnsi="Courier New" w:hint="default"/>
        <w:b/>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6" w15:restartNumberingAfterBreak="0">
    <w:nsid w:val="6A5507EC"/>
    <w:multiLevelType w:val="multilevel"/>
    <w:tmpl w:val="282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371253"/>
    <w:multiLevelType w:val="multilevel"/>
    <w:tmpl w:val="384A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614CD1"/>
    <w:multiLevelType w:val="multilevel"/>
    <w:tmpl w:val="816C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404D12"/>
    <w:multiLevelType w:val="multilevel"/>
    <w:tmpl w:val="F5E2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3A0766"/>
    <w:multiLevelType w:val="hybridMultilevel"/>
    <w:tmpl w:val="EE18C16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1340E"/>
    <w:multiLevelType w:val="multilevel"/>
    <w:tmpl w:val="59B6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0B0CCC"/>
    <w:multiLevelType w:val="multilevel"/>
    <w:tmpl w:val="588A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0"/>
  </w:num>
  <w:num w:numId="3">
    <w:abstractNumId w:val="5"/>
  </w:num>
  <w:num w:numId="4">
    <w:abstractNumId w:val="2"/>
  </w:num>
  <w:num w:numId="5">
    <w:abstractNumId w:val="1"/>
  </w:num>
  <w:num w:numId="6">
    <w:abstractNumId w:val="13"/>
  </w:num>
  <w:num w:numId="7">
    <w:abstractNumId w:val="18"/>
  </w:num>
  <w:num w:numId="8">
    <w:abstractNumId w:val="6"/>
  </w:num>
  <w:num w:numId="9">
    <w:abstractNumId w:val="12"/>
  </w:num>
  <w:num w:numId="10">
    <w:abstractNumId w:val="22"/>
  </w:num>
  <w:num w:numId="11">
    <w:abstractNumId w:val="3"/>
  </w:num>
  <w:num w:numId="12">
    <w:abstractNumId w:val="17"/>
  </w:num>
  <w:num w:numId="13">
    <w:abstractNumId w:val="21"/>
  </w:num>
  <w:num w:numId="14">
    <w:abstractNumId w:val="10"/>
  </w:num>
  <w:num w:numId="15">
    <w:abstractNumId w:val="7"/>
  </w:num>
  <w:num w:numId="16">
    <w:abstractNumId w:val="19"/>
  </w:num>
  <w:num w:numId="17">
    <w:abstractNumId w:val="8"/>
  </w:num>
  <w:num w:numId="18">
    <w:abstractNumId w:val="11"/>
  </w:num>
  <w:num w:numId="19">
    <w:abstractNumId w:val="16"/>
  </w:num>
  <w:num w:numId="20">
    <w:abstractNumId w:val="14"/>
  </w:num>
  <w:num w:numId="21">
    <w:abstractNumId w:val="9"/>
  </w:num>
  <w:num w:numId="22">
    <w:abstractNumId w:val="4"/>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F4"/>
    <w:rsid w:val="00031CE6"/>
    <w:rsid w:val="00035E56"/>
    <w:rsid w:val="00042835"/>
    <w:rsid w:val="000463BA"/>
    <w:rsid w:val="0008063C"/>
    <w:rsid w:val="000838E9"/>
    <w:rsid w:val="00086A9B"/>
    <w:rsid w:val="000A294A"/>
    <w:rsid w:val="000A6977"/>
    <w:rsid w:val="000A7B83"/>
    <w:rsid w:val="000C1E03"/>
    <w:rsid w:val="000E0397"/>
    <w:rsid w:val="000E3531"/>
    <w:rsid w:val="000F1971"/>
    <w:rsid w:val="00104F5C"/>
    <w:rsid w:val="00111B87"/>
    <w:rsid w:val="00122EC8"/>
    <w:rsid w:val="00123A27"/>
    <w:rsid w:val="00126FDD"/>
    <w:rsid w:val="001301CC"/>
    <w:rsid w:val="0014560F"/>
    <w:rsid w:val="001540FD"/>
    <w:rsid w:val="001557E2"/>
    <w:rsid w:val="00165068"/>
    <w:rsid w:val="00177F72"/>
    <w:rsid w:val="00185B0C"/>
    <w:rsid w:val="00195EE5"/>
    <w:rsid w:val="00197CA7"/>
    <w:rsid w:val="001A587F"/>
    <w:rsid w:val="001A781B"/>
    <w:rsid w:val="001C364B"/>
    <w:rsid w:val="001D41A8"/>
    <w:rsid w:val="001D6D58"/>
    <w:rsid w:val="001E73FA"/>
    <w:rsid w:val="002133EA"/>
    <w:rsid w:val="00233221"/>
    <w:rsid w:val="002448CA"/>
    <w:rsid w:val="002515DC"/>
    <w:rsid w:val="00263D74"/>
    <w:rsid w:val="00264157"/>
    <w:rsid w:val="00271301"/>
    <w:rsid w:val="0027390B"/>
    <w:rsid w:val="002769F4"/>
    <w:rsid w:val="00280811"/>
    <w:rsid w:val="00286582"/>
    <w:rsid w:val="00287F24"/>
    <w:rsid w:val="002A083D"/>
    <w:rsid w:val="002B0BB3"/>
    <w:rsid w:val="002B13EF"/>
    <w:rsid w:val="002C4891"/>
    <w:rsid w:val="002D586B"/>
    <w:rsid w:val="002D76AF"/>
    <w:rsid w:val="002F014A"/>
    <w:rsid w:val="00307B70"/>
    <w:rsid w:val="003157F7"/>
    <w:rsid w:val="003204C6"/>
    <w:rsid w:val="00341BD8"/>
    <w:rsid w:val="00373CA1"/>
    <w:rsid w:val="00380174"/>
    <w:rsid w:val="00383B07"/>
    <w:rsid w:val="003C1B88"/>
    <w:rsid w:val="003D1E87"/>
    <w:rsid w:val="003D4A58"/>
    <w:rsid w:val="003E15AB"/>
    <w:rsid w:val="003F066E"/>
    <w:rsid w:val="00430D4F"/>
    <w:rsid w:val="00433822"/>
    <w:rsid w:val="00441C46"/>
    <w:rsid w:val="0044299D"/>
    <w:rsid w:val="004668C2"/>
    <w:rsid w:val="00480D77"/>
    <w:rsid w:val="004842E1"/>
    <w:rsid w:val="00496368"/>
    <w:rsid w:val="004973DE"/>
    <w:rsid w:val="004B10F4"/>
    <w:rsid w:val="004D1071"/>
    <w:rsid w:val="004D6E6C"/>
    <w:rsid w:val="004E576A"/>
    <w:rsid w:val="004F1280"/>
    <w:rsid w:val="004F2BAE"/>
    <w:rsid w:val="00510B95"/>
    <w:rsid w:val="0051367A"/>
    <w:rsid w:val="00524F33"/>
    <w:rsid w:val="005874B7"/>
    <w:rsid w:val="005903B5"/>
    <w:rsid w:val="00590CCD"/>
    <w:rsid w:val="00597509"/>
    <w:rsid w:val="005D30E1"/>
    <w:rsid w:val="005F1892"/>
    <w:rsid w:val="005F6281"/>
    <w:rsid w:val="00640B89"/>
    <w:rsid w:val="006449DD"/>
    <w:rsid w:val="00654C36"/>
    <w:rsid w:val="00656E25"/>
    <w:rsid w:val="00660C35"/>
    <w:rsid w:val="00663B34"/>
    <w:rsid w:val="006725A5"/>
    <w:rsid w:val="006974CF"/>
    <w:rsid w:val="006D1C03"/>
    <w:rsid w:val="006D1F1A"/>
    <w:rsid w:val="006E0BA0"/>
    <w:rsid w:val="006E4E4E"/>
    <w:rsid w:val="00710B23"/>
    <w:rsid w:val="00714236"/>
    <w:rsid w:val="007160C7"/>
    <w:rsid w:val="00740926"/>
    <w:rsid w:val="00750CB9"/>
    <w:rsid w:val="00761360"/>
    <w:rsid w:val="00761CEC"/>
    <w:rsid w:val="007742AF"/>
    <w:rsid w:val="007B0A09"/>
    <w:rsid w:val="007B2D38"/>
    <w:rsid w:val="007B5910"/>
    <w:rsid w:val="007C33E1"/>
    <w:rsid w:val="007E5A6B"/>
    <w:rsid w:val="007F6074"/>
    <w:rsid w:val="007F63C3"/>
    <w:rsid w:val="00800726"/>
    <w:rsid w:val="008050DB"/>
    <w:rsid w:val="0081409C"/>
    <w:rsid w:val="00830425"/>
    <w:rsid w:val="00834505"/>
    <w:rsid w:val="00836B39"/>
    <w:rsid w:val="008375F1"/>
    <w:rsid w:val="00837960"/>
    <w:rsid w:val="00860934"/>
    <w:rsid w:val="0086448B"/>
    <w:rsid w:val="00870953"/>
    <w:rsid w:val="00871AED"/>
    <w:rsid w:val="0089410E"/>
    <w:rsid w:val="0089757C"/>
    <w:rsid w:val="008975B0"/>
    <w:rsid w:val="00897FB4"/>
    <w:rsid w:val="008C0376"/>
    <w:rsid w:val="00910C47"/>
    <w:rsid w:val="00926413"/>
    <w:rsid w:val="00933576"/>
    <w:rsid w:val="00934A9E"/>
    <w:rsid w:val="00950133"/>
    <w:rsid w:val="009519AA"/>
    <w:rsid w:val="0095610C"/>
    <w:rsid w:val="0096495B"/>
    <w:rsid w:val="009A2796"/>
    <w:rsid w:val="009A35B7"/>
    <w:rsid w:val="009A5DB2"/>
    <w:rsid w:val="009B481F"/>
    <w:rsid w:val="009D5022"/>
    <w:rsid w:val="009D7855"/>
    <w:rsid w:val="009F366F"/>
    <w:rsid w:val="009F5DC8"/>
    <w:rsid w:val="009F6101"/>
    <w:rsid w:val="00A2178F"/>
    <w:rsid w:val="00A2317C"/>
    <w:rsid w:val="00A238CC"/>
    <w:rsid w:val="00A32214"/>
    <w:rsid w:val="00A32B02"/>
    <w:rsid w:val="00A45DEE"/>
    <w:rsid w:val="00A57BE7"/>
    <w:rsid w:val="00A66B14"/>
    <w:rsid w:val="00A66C1C"/>
    <w:rsid w:val="00A8068D"/>
    <w:rsid w:val="00A90477"/>
    <w:rsid w:val="00AA1040"/>
    <w:rsid w:val="00AC4D3C"/>
    <w:rsid w:val="00AD5917"/>
    <w:rsid w:val="00AF4057"/>
    <w:rsid w:val="00B078A6"/>
    <w:rsid w:val="00B461F9"/>
    <w:rsid w:val="00B54568"/>
    <w:rsid w:val="00B62CE7"/>
    <w:rsid w:val="00B651E7"/>
    <w:rsid w:val="00BC0FB8"/>
    <w:rsid w:val="00BC45C6"/>
    <w:rsid w:val="00BD5487"/>
    <w:rsid w:val="00C026DB"/>
    <w:rsid w:val="00C02C1A"/>
    <w:rsid w:val="00C22C5D"/>
    <w:rsid w:val="00C45D15"/>
    <w:rsid w:val="00C521A9"/>
    <w:rsid w:val="00C727D9"/>
    <w:rsid w:val="00C9186E"/>
    <w:rsid w:val="00CC0ECF"/>
    <w:rsid w:val="00CC3778"/>
    <w:rsid w:val="00CC6305"/>
    <w:rsid w:val="00CC6344"/>
    <w:rsid w:val="00CD2D84"/>
    <w:rsid w:val="00D016DD"/>
    <w:rsid w:val="00D0197F"/>
    <w:rsid w:val="00D05A16"/>
    <w:rsid w:val="00D2086B"/>
    <w:rsid w:val="00D557D0"/>
    <w:rsid w:val="00D74D61"/>
    <w:rsid w:val="00D87DF5"/>
    <w:rsid w:val="00D94789"/>
    <w:rsid w:val="00D967D5"/>
    <w:rsid w:val="00DB0ADF"/>
    <w:rsid w:val="00DB2F69"/>
    <w:rsid w:val="00DB4579"/>
    <w:rsid w:val="00DB6E65"/>
    <w:rsid w:val="00DC2DDF"/>
    <w:rsid w:val="00DF2A55"/>
    <w:rsid w:val="00E0112A"/>
    <w:rsid w:val="00E0392B"/>
    <w:rsid w:val="00E0767F"/>
    <w:rsid w:val="00E231F5"/>
    <w:rsid w:val="00E3084B"/>
    <w:rsid w:val="00E317D5"/>
    <w:rsid w:val="00E3701A"/>
    <w:rsid w:val="00E40557"/>
    <w:rsid w:val="00E42C93"/>
    <w:rsid w:val="00E458C0"/>
    <w:rsid w:val="00E51A53"/>
    <w:rsid w:val="00E8049B"/>
    <w:rsid w:val="00E81830"/>
    <w:rsid w:val="00E94057"/>
    <w:rsid w:val="00EA198A"/>
    <w:rsid w:val="00EA1CEC"/>
    <w:rsid w:val="00EA743B"/>
    <w:rsid w:val="00EE4F33"/>
    <w:rsid w:val="00EE644B"/>
    <w:rsid w:val="00EF1CAE"/>
    <w:rsid w:val="00EF57C1"/>
    <w:rsid w:val="00F04E69"/>
    <w:rsid w:val="00F0530E"/>
    <w:rsid w:val="00F061A6"/>
    <w:rsid w:val="00F11222"/>
    <w:rsid w:val="00F24D81"/>
    <w:rsid w:val="00F311D6"/>
    <w:rsid w:val="00F470D5"/>
    <w:rsid w:val="00F50247"/>
    <w:rsid w:val="00F611E9"/>
    <w:rsid w:val="00F65A07"/>
    <w:rsid w:val="00F7351A"/>
    <w:rsid w:val="00F879FE"/>
    <w:rsid w:val="00F95C4D"/>
    <w:rsid w:val="00FB3D49"/>
    <w:rsid w:val="00FB5730"/>
    <w:rsid w:val="00FE448F"/>
    <w:rsid w:val="00FE4825"/>
    <w:rsid w:val="00FE5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193AC"/>
  <w15:docId w15:val="{FA5E3796-DDD2-0F45-B14E-9A1FC8EB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204C6"/>
    <w:rPr>
      <w:sz w:val="22"/>
      <w:szCs w:val="24"/>
    </w:rPr>
  </w:style>
  <w:style w:type="paragraph" w:styleId="Heading1">
    <w:name w:val="heading 1"/>
    <w:basedOn w:val="Normal"/>
    <w:next w:val="Normal"/>
    <w:qFormat/>
    <w:rsid w:val="0056634C"/>
    <w:pPr>
      <w:keepNext/>
      <w:spacing w:before="240" w:after="60"/>
      <w:outlineLvl w:val="0"/>
    </w:pPr>
    <w:rPr>
      <w:rFonts w:ascii="Arial" w:hAnsi="Arial"/>
      <w:b/>
      <w:kern w:val="32"/>
      <w:sz w:val="32"/>
      <w:szCs w:val="32"/>
    </w:rPr>
  </w:style>
  <w:style w:type="paragraph" w:styleId="Heading2">
    <w:name w:val="heading 2"/>
    <w:basedOn w:val="Normal"/>
    <w:next w:val="Normal"/>
    <w:qFormat/>
    <w:rsid w:val="00607A58"/>
    <w:pPr>
      <w:keepNext/>
      <w:widowControl w:val="0"/>
      <w:outlineLvl w:val="1"/>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6FA2"/>
    <w:rPr>
      <w:strike w:val="0"/>
      <w:dstrike w:val="0"/>
      <w:color w:val="2D2680"/>
      <w:u w:val="none"/>
      <w:effect w:val="none"/>
    </w:rPr>
  </w:style>
  <w:style w:type="character" w:customStyle="1" w:styleId="pageheader1">
    <w:name w:val="pageheader1"/>
    <w:rsid w:val="001A6FA2"/>
    <w:rPr>
      <w:rFonts w:ascii="Verdana" w:hAnsi="Verdana" w:hint="default"/>
      <w:b/>
      <w:bCs/>
      <w:color w:val="3C4B5B"/>
      <w:sz w:val="13"/>
      <w:szCs w:val="13"/>
    </w:rPr>
  </w:style>
  <w:style w:type="character" w:customStyle="1" w:styleId="text122">
    <w:name w:val="text122"/>
    <w:basedOn w:val="DefaultParagraphFont"/>
    <w:rsid w:val="00607A58"/>
  </w:style>
  <w:style w:type="character" w:customStyle="1" w:styleId="text18">
    <w:name w:val="text18"/>
    <w:basedOn w:val="DefaultParagraphFont"/>
    <w:rsid w:val="00607A58"/>
  </w:style>
  <w:style w:type="character" w:customStyle="1" w:styleId="text113">
    <w:name w:val="text113"/>
    <w:basedOn w:val="DefaultParagraphFont"/>
    <w:rsid w:val="00607A58"/>
  </w:style>
  <w:style w:type="table" w:styleId="TableGrid">
    <w:name w:val="Table Grid"/>
    <w:basedOn w:val="TableNormal"/>
    <w:rsid w:val="0060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07A58"/>
    <w:pPr>
      <w:widowControl w:val="0"/>
    </w:pPr>
    <w:rPr>
      <w:rFonts w:ascii="Times" w:hAnsi="Times"/>
      <w:szCs w:val="20"/>
    </w:rPr>
  </w:style>
  <w:style w:type="paragraph" w:styleId="Header">
    <w:name w:val="header"/>
    <w:basedOn w:val="Normal"/>
    <w:rsid w:val="0056634C"/>
    <w:pPr>
      <w:tabs>
        <w:tab w:val="center" w:pos="4320"/>
        <w:tab w:val="right" w:pos="8640"/>
      </w:tabs>
    </w:pPr>
  </w:style>
  <w:style w:type="paragraph" w:styleId="Footer">
    <w:name w:val="footer"/>
    <w:basedOn w:val="Normal"/>
    <w:semiHidden/>
    <w:rsid w:val="0056634C"/>
    <w:pPr>
      <w:tabs>
        <w:tab w:val="center" w:pos="4320"/>
        <w:tab w:val="right" w:pos="8640"/>
      </w:tabs>
    </w:pPr>
  </w:style>
  <w:style w:type="character" w:styleId="PageNumber">
    <w:name w:val="page number"/>
    <w:basedOn w:val="DefaultParagraphFont"/>
    <w:rsid w:val="0056634C"/>
  </w:style>
  <w:style w:type="paragraph" w:styleId="ListParagraph">
    <w:name w:val="List Paragraph"/>
    <w:basedOn w:val="Normal"/>
    <w:uiPriority w:val="34"/>
    <w:qFormat/>
    <w:rsid w:val="009F6101"/>
    <w:pPr>
      <w:ind w:left="720"/>
      <w:contextualSpacing/>
    </w:pPr>
  </w:style>
  <w:style w:type="character" w:styleId="FollowedHyperlink">
    <w:name w:val="FollowedHyperlink"/>
    <w:basedOn w:val="DefaultParagraphFont"/>
    <w:uiPriority w:val="99"/>
    <w:semiHidden/>
    <w:unhideWhenUsed/>
    <w:rsid w:val="00761CEC"/>
    <w:rPr>
      <w:color w:val="800080" w:themeColor="followedHyperlink"/>
      <w:u w:val="single"/>
    </w:rPr>
  </w:style>
  <w:style w:type="character" w:styleId="UnresolvedMention">
    <w:name w:val="Unresolved Mention"/>
    <w:basedOn w:val="DefaultParagraphFont"/>
    <w:uiPriority w:val="99"/>
    <w:rsid w:val="00F311D6"/>
    <w:rPr>
      <w:color w:val="605E5C"/>
      <w:shd w:val="clear" w:color="auto" w:fill="E1DFDD"/>
    </w:rPr>
  </w:style>
  <w:style w:type="paragraph" w:styleId="NormalWeb">
    <w:name w:val="Normal (Web)"/>
    <w:basedOn w:val="Normal"/>
    <w:uiPriority w:val="99"/>
    <w:unhideWhenUsed/>
    <w:rsid w:val="00126FDD"/>
    <w:pPr>
      <w:spacing w:before="100" w:beforeAutospacing="1" w:after="100" w:afterAutospacing="1"/>
    </w:pPr>
    <w:rPr>
      <w:sz w:val="24"/>
    </w:rPr>
  </w:style>
  <w:style w:type="character" w:customStyle="1" w:styleId="apple-converted-space">
    <w:name w:val="apple-converted-space"/>
    <w:rsid w:val="00AD5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17562">
      <w:bodyDiv w:val="1"/>
      <w:marLeft w:val="0"/>
      <w:marRight w:val="0"/>
      <w:marTop w:val="0"/>
      <w:marBottom w:val="0"/>
      <w:divBdr>
        <w:top w:val="none" w:sz="0" w:space="0" w:color="auto"/>
        <w:left w:val="none" w:sz="0" w:space="0" w:color="auto"/>
        <w:bottom w:val="none" w:sz="0" w:space="0" w:color="auto"/>
        <w:right w:val="none" w:sz="0" w:space="0" w:color="auto"/>
      </w:divBdr>
    </w:div>
    <w:div w:id="250479641">
      <w:bodyDiv w:val="1"/>
      <w:marLeft w:val="0"/>
      <w:marRight w:val="0"/>
      <w:marTop w:val="0"/>
      <w:marBottom w:val="0"/>
      <w:divBdr>
        <w:top w:val="none" w:sz="0" w:space="0" w:color="auto"/>
        <w:left w:val="none" w:sz="0" w:space="0" w:color="auto"/>
        <w:bottom w:val="none" w:sz="0" w:space="0" w:color="auto"/>
        <w:right w:val="none" w:sz="0" w:space="0" w:color="auto"/>
      </w:divBdr>
      <w:divsChild>
        <w:div w:id="592981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663416">
              <w:marLeft w:val="0"/>
              <w:marRight w:val="0"/>
              <w:marTop w:val="0"/>
              <w:marBottom w:val="0"/>
              <w:divBdr>
                <w:top w:val="none" w:sz="0" w:space="0" w:color="auto"/>
                <w:left w:val="none" w:sz="0" w:space="0" w:color="auto"/>
                <w:bottom w:val="none" w:sz="0" w:space="0" w:color="auto"/>
                <w:right w:val="none" w:sz="0" w:space="0" w:color="auto"/>
              </w:divBdr>
              <w:divsChild>
                <w:div w:id="1979260087">
                  <w:marLeft w:val="0"/>
                  <w:marRight w:val="0"/>
                  <w:marTop w:val="0"/>
                  <w:marBottom w:val="0"/>
                  <w:divBdr>
                    <w:top w:val="none" w:sz="0" w:space="0" w:color="auto"/>
                    <w:left w:val="none" w:sz="0" w:space="0" w:color="auto"/>
                    <w:bottom w:val="none" w:sz="0" w:space="0" w:color="auto"/>
                    <w:right w:val="none" w:sz="0" w:space="0" w:color="auto"/>
                  </w:divBdr>
                  <w:divsChild>
                    <w:div w:id="298002561">
                      <w:marLeft w:val="0"/>
                      <w:marRight w:val="0"/>
                      <w:marTop w:val="0"/>
                      <w:marBottom w:val="0"/>
                      <w:divBdr>
                        <w:top w:val="none" w:sz="0" w:space="0" w:color="auto"/>
                        <w:left w:val="none" w:sz="0" w:space="0" w:color="auto"/>
                        <w:bottom w:val="none" w:sz="0" w:space="0" w:color="auto"/>
                        <w:right w:val="none" w:sz="0" w:space="0" w:color="auto"/>
                      </w:divBdr>
                      <w:divsChild>
                        <w:div w:id="132685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874895">
      <w:bodyDiv w:val="1"/>
      <w:marLeft w:val="0"/>
      <w:marRight w:val="0"/>
      <w:marTop w:val="0"/>
      <w:marBottom w:val="0"/>
      <w:divBdr>
        <w:top w:val="none" w:sz="0" w:space="0" w:color="auto"/>
        <w:left w:val="none" w:sz="0" w:space="0" w:color="auto"/>
        <w:bottom w:val="none" w:sz="0" w:space="0" w:color="auto"/>
        <w:right w:val="none" w:sz="0" w:space="0" w:color="auto"/>
      </w:divBdr>
      <w:divsChild>
        <w:div w:id="1026444898">
          <w:marLeft w:val="0"/>
          <w:marRight w:val="0"/>
          <w:marTop w:val="0"/>
          <w:marBottom w:val="0"/>
          <w:divBdr>
            <w:top w:val="none" w:sz="0" w:space="0" w:color="auto"/>
            <w:left w:val="none" w:sz="0" w:space="0" w:color="auto"/>
            <w:bottom w:val="none" w:sz="0" w:space="0" w:color="auto"/>
            <w:right w:val="none" w:sz="0" w:space="0" w:color="auto"/>
          </w:divBdr>
          <w:divsChild>
            <w:div w:id="176821287">
              <w:marLeft w:val="0"/>
              <w:marRight w:val="0"/>
              <w:marTop w:val="0"/>
              <w:marBottom w:val="0"/>
              <w:divBdr>
                <w:top w:val="none" w:sz="0" w:space="0" w:color="auto"/>
                <w:left w:val="none" w:sz="0" w:space="0" w:color="auto"/>
                <w:bottom w:val="none" w:sz="0" w:space="0" w:color="auto"/>
                <w:right w:val="none" w:sz="0" w:space="0" w:color="auto"/>
              </w:divBdr>
              <w:divsChild>
                <w:div w:id="19647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625561">
      <w:bodyDiv w:val="1"/>
      <w:marLeft w:val="0"/>
      <w:marRight w:val="0"/>
      <w:marTop w:val="0"/>
      <w:marBottom w:val="0"/>
      <w:divBdr>
        <w:top w:val="none" w:sz="0" w:space="0" w:color="auto"/>
        <w:left w:val="none" w:sz="0" w:space="0" w:color="auto"/>
        <w:bottom w:val="none" w:sz="0" w:space="0" w:color="auto"/>
        <w:right w:val="none" w:sz="0" w:space="0" w:color="auto"/>
      </w:divBdr>
      <w:divsChild>
        <w:div w:id="1189375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741709">
              <w:marLeft w:val="0"/>
              <w:marRight w:val="0"/>
              <w:marTop w:val="0"/>
              <w:marBottom w:val="0"/>
              <w:divBdr>
                <w:top w:val="none" w:sz="0" w:space="0" w:color="auto"/>
                <w:left w:val="none" w:sz="0" w:space="0" w:color="auto"/>
                <w:bottom w:val="none" w:sz="0" w:space="0" w:color="auto"/>
                <w:right w:val="none" w:sz="0" w:space="0" w:color="auto"/>
              </w:divBdr>
              <w:divsChild>
                <w:div w:id="1084687146">
                  <w:marLeft w:val="0"/>
                  <w:marRight w:val="0"/>
                  <w:marTop w:val="0"/>
                  <w:marBottom w:val="0"/>
                  <w:divBdr>
                    <w:top w:val="none" w:sz="0" w:space="0" w:color="auto"/>
                    <w:left w:val="none" w:sz="0" w:space="0" w:color="auto"/>
                    <w:bottom w:val="none" w:sz="0" w:space="0" w:color="auto"/>
                    <w:right w:val="none" w:sz="0" w:space="0" w:color="auto"/>
                  </w:divBdr>
                  <w:divsChild>
                    <w:div w:id="657269344">
                      <w:marLeft w:val="0"/>
                      <w:marRight w:val="0"/>
                      <w:marTop w:val="0"/>
                      <w:marBottom w:val="0"/>
                      <w:divBdr>
                        <w:top w:val="none" w:sz="0" w:space="0" w:color="auto"/>
                        <w:left w:val="none" w:sz="0" w:space="0" w:color="auto"/>
                        <w:bottom w:val="none" w:sz="0" w:space="0" w:color="auto"/>
                        <w:right w:val="none" w:sz="0" w:space="0" w:color="auto"/>
                      </w:divBdr>
                      <w:divsChild>
                        <w:div w:id="14214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82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mte.net/standards" TargetMode="External"/><Relationship Id="rId13" Type="http://schemas.openxmlformats.org/officeDocument/2006/relationships/hyperlink" Target="https://sites.auburn.edu/admin/universitypolicies/Policies/PolicyonClassroomBehavior.pdf" TargetMode="External"/><Relationship Id="rId3" Type="http://schemas.openxmlformats.org/officeDocument/2006/relationships/settings" Target="settings.xml"/><Relationship Id="rId7" Type="http://schemas.openxmlformats.org/officeDocument/2006/relationships/hyperlink" Target="mailto:martiwg@auburn.edu" TargetMode="External"/><Relationship Id="rId12" Type="http://schemas.openxmlformats.org/officeDocument/2006/relationships/hyperlink" Target="https://sites.auburn.edu/admin/universitypolicies/policies/academichonestycod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stat.org/education/SET/SET.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bmsweb.org/archive/MET2/met2.pdf" TargetMode="External"/><Relationship Id="rId4" Type="http://schemas.openxmlformats.org/officeDocument/2006/relationships/webSettings" Target="webSettings.xml"/><Relationship Id="rId9" Type="http://schemas.openxmlformats.org/officeDocument/2006/relationships/hyperlink" Target="https://www.cbmsweb.org/archive/MET_Document/index.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1732</Words>
  <Characters>9875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Course Information</vt:lpstr>
    </vt:vector>
  </TitlesOfParts>
  <Company>Auburn University</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Information</dc:title>
  <dc:subject/>
  <dc:creator>W. Gary Martin</dc:creator>
  <cp:keywords/>
  <dc:description/>
  <cp:lastModifiedBy>W Gary Martin</cp:lastModifiedBy>
  <cp:revision>13</cp:revision>
  <cp:lastPrinted>2022-01-12T03:04:00Z</cp:lastPrinted>
  <dcterms:created xsi:type="dcterms:W3CDTF">2022-01-12T03:05:00Z</dcterms:created>
  <dcterms:modified xsi:type="dcterms:W3CDTF">2022-01-24T19:57:00Z</dcterms:modified>
</cp:coreProperties>
</file>