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34EF" w14:textId="77777777" w:rsidR="004438FC" w:rsidRPr="004438FC" w:rsidRDefault="004438FC" w:rsidP="004438FC">
      <w:pPr>
        <w:shd w:val="clear" w:color="auto" w:fill="FFFFFF"/>
        <w:spacing w:before="150" w:after="150" w:line="240" w:lineRule="atLeast"/>
        <w:outlineLvl w:val="1"/>
        <w:rPr>
          <w:rFonts w:ascii="Lato" w:eastAsia="Times New Roman" w:hAnsi="Lato" w:cs="Times New Roman"/>
          <w:color w:val="000000"/>
          <w:sz w:val="88"/>
          <w:szCs w:val="88"/>
        </w:rPr>
      </w:pPr>
      <w:bookmarkStart w:id="0" w:name="_GoBack"/>
      <w:bookmarkEnd w:id="0"/>
      <w:r w:rsidRPr="004438FC">
        <w:rPr>
          <w:rFonts w:ascii="Lato" w:eastAsia="Times New Roman" w:hAnsi="Lato" w:cs="Times New Roman"/>
          <w:color w:val="000000"/>
          <w:sz w:val="88"/>
          <w:szCs w:val="88"/>
        </w:rPr>
        <w:t>PHED 1393: Weight Management</w:t>
      </w:r>
    </w:p>
    <w:p w14:paraId="7A958C7D" w14:textId="77777777" w:rsidR="004438FC" w:rsidRPr="004438FC" w:rsidRDefault="004438FC" w:rsidP="004438FC">
      <w:pPr>
        <w:spacing w:after="180"/>
        <w:rPr>
          <w:rFonts w:ascii="Lato" w:eastAsia="Times New Roman" w:hAnsi="Lato" w:cs="Times New Roman"/>
          <w:color w:val="464646"/>
        </w:rPr>
      </w:pPr>
      <w:r w:rsidRPr="004438FC">
        <w:rPr>
          <w:rFonts w:ascii="Lato" w:eastAsia="Times New Roman" w:hAnsi="Lato" w:cs="Times New Roman"/>
          <w:b/>
          <w:bCs/>
          <w:color w:val="464646"/>
          <w:sz w:val="36"/>
          <w:szCs w:val="36"/>
        </w:rPr>
        <w:t>College of Education | School of Kinesiology</w:t>
      </w:r>
    </w:p>
    <w:p w14:paraId="563B852E" w14:textId="77777777" w:rsidR="004438FC" w:rsidRPr="004438FC" w:rsidRDefault="004438FC" w:rsidP="004438FC">
      <w:pPr>
        <w:rPr>
          <w:rFonts w:ascii="Lato" w:eastAsia="Times New Roman" w:hAnsi="Lato" w:cs="Times New Roman"/>
          <w:color w:val="2D3B45"/>
        </w:rPr>
      </w:pPr>
      <w:r w:rsidRPr="004438FC">
        <w:rPr>
          <w:rFonts w:ascii="Lato" w:eastAsia="Times New Roman" w:hAnsi="Lato" w:cs="Times New Roman"/>
          <w:color w:val="2D3B45"/>
        </w:rPr>
        <w:fldChar w:fldCharType="begin"/>
      </w:r>
      <w:r w:rsidRPr="004438FC">
        <w:rPr>
          <w:rFonts w:ascii="Lato" w:eastAsia="Times New Roman" w:hAnsi="Lato" w:cs="Times New Roman"/>
          <w:color w:val="2D3B45"/>
        </w:rPr>
        <w:instrText xml:space="preserve"> INCLUDEPICTURE "/var/folders/yt/34kf54k95s56ghkxxqlwz6d40000gn/T/com.microsoft.Word/WebArchiveCopyPasteTempFiles/vcc3m7g98ct1fjwb5ghyzlvuzjoq4qx2.jpg" \* MERGEFORMATINET </w:instrText>
      </w:r>
      <w:r w:rsidRPr="004438FC">
        <w:rPr>
          <w:rFonts w:ascii="Lato" w:eastAsia="Times New Roman" w:hAnsi="Lato" w:cs="Times New Roman"/>
          <w:color w:val="2D3B45"/>
        </w:rPr>
        <w:fldChar w:fldCharType="separate"/>
      </w:r>
      <w:r w:rsidRPr="004438FC">
        <w:rPr>
          <w:rFonts w:ascii="Lato" w:eastAsia="Times New Roman" w:hAnsi="Lato" w:cs="Times New Roman"/>
          <w:noProof/>
          <w:color w:val="2D3B45"/>
        </w:rPr>
        <w:drawing>
          <wp:inline distT="0" distB="0" distL="0" distR="0" wp14:anchorId="12F707CE" wp14:editId="29F3246E">
            <wp:extent cx="5943600" cy="2450465"/>
            <wp:effectExtent l="0" t="0" r="0" b="635"/>
            <wp:docPr id="1" name="Picture 1" descr="A picture containing sky, outdoor, nature,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nature, cit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50465"/>
                    </a:xfrm>
                    <a:prstGeom prst="rect">
                      <a:avLst/>
                    </a:prstGeom>
                    <a:noFill/>
                    <a:ln>
                      <a:noFill/>
                    </a:ln>
                  </pic:spPr>
                </pic:pic>
              </a:graphicData>
            </a:graphic>
          </wp:inline>
        </w:drawing>
      </w:r>
      <w:r w:rsidRPr="004438FC">
        <w:rPr>
          <w:rFonts w:ascii="Lato" w:eastAsia="Times New Roman" w:hAnsi="Lato" w:cs="Times New Roman"/>
          <w:color w:val="2D3B45"/>
        </w:rPr>
        <w:fldChar w:fldCharType="end"/>
      </w:r>
    </w:p>
    <w:p w14:paraId="44711399"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To view the list of assignments, you can click the </w:t>
      </w:r>
      <w:r w:rsidRPr="004438FC">
        <w:rPr>
          <w:rFonts w:ascii="Lato" w:eastAsia="Times New Roman" w:hAnsi="Lato" w:cs="Times New Roman"/>
          <w:b/>
          <w:bCs/>
          <w:color w:val="464646"/>
        </w:rPr>
        <w:t>Jump to Today</w:t>
      </w:r>
      <w:r w:rsidRPr="004438FC">
        <w:rPr>
          <w:rFonts w:ascii="Lato" w:eastAsia="Times New Roman" w:hAnsi="Lato" w:cs="Times New Roman"/>
          <w:color w:val="464646"/>
        </w:rPr>
        <w:t> link in the top right corner of this page.</w:t>
      </w:r>
    </w:p>
    <w:p w14:paraId="41099EE9"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 xml:space="preserve"> This page is </w:t>
      </w:r>
      <w:proofErr w:type="gramStart"/>
      <w:r w:rsidRPr="004438FC">
        <w:rPr>
          <w:rFonts w:ascii="Lato" w:eastAsia="Times New Roman" w:hAnsi="Lato" w:cs="Times New Roman"/>
          <w:color w:val="464646"/>
        </w:rPr>
        <w:t>printer-friendly</w:t>
      </w:r>
      <w:proofErr w:type="gramEnd"/>
      <w:r w:rsidRPr="004438FC">
        <w:rPr>
          <w:rFonts w:ascii="Lato" w:eastAsia="Times New Roman" w:hAnsi="Lato" w:cs="Times New Roman"/>
          <w:color w:val="464646"/>
        </w:rPr>
        <w:t>.</w:t>
      </w:r>
    </w:p>
    <w:p w14:paraId="292231AE" w14:textId="77777777" w:rsidR="004438FC" w:rsidRPr="004438FC" w:rsidRDefault="004438FC" w:rsidP="004438FC">
      <w:pPr>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t>Course Description</w:t>
      </w:r>
    </w:p>
    <w:p w14:paraId="1FD89C4E"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PHED 1393 Weight Management will provide you with the nutrition and exercise concepts associated with maintaining healthy weight.</w:t>
      </w:r>
    </w:p>
    <w:p w14:paraId="53F129BC" w14:textId="77777777" w:rsidR="004438FC" w:rsidRPr="004438FC" w:rsidRDefault="004438FC" w:rsidP="004438FC">
      <w:pPr>
        <w:pBdr>
          <w:top w:val="single" w:sz="6" w:space="8" w:color="EEEEEE"/>
          <w:left w:val="single" w:sz="36" w:space="23" w:color="CCCCCC"/>
          <w:bottom w:val="single" w:sz="6" w:space="8" w:color="EEEEEE"/>
          <w:right w:val="single" w:sz="6" w:space="8" w:color="EEEEEE"/>
        </w:pBdr>
        <w:shd w:val="clear" w:color="auto" w:fill="FFFFFF"/>
        <w:spacing w:before="225" w:after="225"/>
        <w:rPr>
          <w:rFonts w:ascii="Lato" w:eastAsia="Times New Roman" w:hAnsi="Lato" w:cs="Times New Roman"/>
          <w:color w:val="464646"/>
        </w:rPr>
      </w:pPr>
      <w:r w:rsidRPr="004438FC">
        <w:rPr>
          <w:rFonts w:ascii="Lato" w:eastAsia="Times New Roman" w:hAnsi="Lato" w:cs="Times New Roman"/>
          <w:b/>
          <w:bCs/>
          <w:color w:val="464646"/>
        </w:rPr>
        <w:t>Prerequisite: None</w:t>
      </w:r>
    </w:p>
    <w:p w14:paraId="65DB037C"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(Credits: 2)</w:t>
      </w:r>
    </w:p>
    <w:p w14:paraId="1E21A55C" w14:textId="77777777" w:rsidR="004438FC" w:rsidRPr="004438FC" w:rsidRDefault="004438FC" w:rsidP="004438FC">
      <w:pPr>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t>Course Objectives</w:t>
      </w:r>
    </w:p>
    <w:p w14:paraId="0BD170D3"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Upon completion of the course, students should:</w:t>
      </w:r>
    </w:p>
    <w:p w14:paraId="7CE1FD2E" w14:textId="77777777" w:rsidR="004438FC" w:rsidRPr="004438FC" w:rsidRDefault="004438FC" w:rsidP="004438FC">
      <w:pPr>
        <w:numPr>
          <w:ilvl w:val="0"/>
          <w:numId w:val="1"/>
        </w:numPr>
        <w:spacing w:before="180" w:after="180"/>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rPr>
        <w:lastRenderedPageBreak/>
        <w:t>Understand basic fitness concepts and how to formulate a basic personalized exercise prescription.</w:t>
      </w:r>
    </w:p>
    <w:p w14:paraId="04BAC633" w14:textId="77777777" w:rsidR="004438FC" w:rsidRPr="004438FC" w:rsidRDefault="004438FC" w:rsidP="004438FC">
      <w:pPr>
        <w:numPr>
          <w:ilvl w:val="0"/>
          <w:numId w:val="1"/>
        </w:numPr>
        <w:spacing w:before="180" w:after="180"/>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Understand basic nutrition concepts and how to formulate a basic nutrition plan.</w:t>
      </w:r>
    </w:p>
    <w:p w14:paraId="0C524901" w14:textId="77777777" w:rsidR="004438FC" w:rsidRPr="004438FC" w:rsidRDefault="004438FC" w:rsidP="004438FC">
      <w:pPr>
        <w:numPr>
          <w:ilvl w:val="0"/>
          <w:numId w:val="1"/>
        </w:numPr>
        <w:spacing w:before="180" w:after="180"/>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Be able to track exercise behavior.</w:t>
      </w:r>
    </w:p>
    <w:p w14:paraId="4BC760DD" w14:textId="77777777" w:rsidR="004438FC" w:rsidRPr="004438FC" w:rsidRDefault="004438FC" w:rsidP="004438FC">
      <w:pPr>
        <w:numPr>
          <w:ilvl w:val="0"/>
          <w:numId w:val="1"/>
        </w:numPr>
        <w:spacing w:before="180" w:after="180"/>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Be able to monitor dietary intake and engage in healthy eating behaviors.</w:t>
      </w:r>
    </w:p>
    <w:p w14:paraId="3ADBCC49" w14:textId="77777777" w:rsidR="004438FC" w:rsidRPr="004438FC" w:rsidRDefault="004438FC" w:rsidP="004438FC">
      <w:pPr>
        <w:numPr>
          <w:ilvl w:val="0"/>
          <w:numId w:val="1"/>
        </w:numPr>
        <w:spacing w:before="180" w:after="180"/>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Participate in exercise appropriate for the individual.</w:t>
      </w:r>
    </w:p>
    <w:p w14:paraId="1D38E9BC" w14:textId="77777777" w:rsidR="004438FC" w:rsidRPr="004438FC" w:rsidRDefault="004438FC" w:rsidP="004438FC">
      <w:pPr>
        <w:numPr>
          <w:ilvl w:val="0"/>
          <w:numId w:val="1"/>
        </w:numPr>
        <w:spacing w:before="180" w:after="180"/>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Understand other factors that may contribute to weight management long-term.</w:t>
      </w:r>
    </w:p>
    <w:p w14:paraId="2B6B8347" w14:textId="77777777" w:rsidR="004438FC" w:rsidRPr="004438FC" w:rsidRDefault="004438FC" w:rsidP="004438FC">
      <w:pPr>
        <w:shd w:val="clear" w:color="auto" w:fill="FFFFFF"/>
        <w:spacing w:before="150" w:after="150"/>
        <w:outlineLvl w:val="2"/>
        <w:rPr>
          <w:rFonts w:ascii="Lato" w:eastAsia="Times New Roman" w:hAnsi="Lato" w:cs="Times New Roman"/>
          <w:color w:val="000000"/>
          <w:spacing w:val="20"/>
          <w:sz w:val="50"/>
          <w:szCs w:val="50"/>
        </w:rPr>
      </w:pPr>
      <w:r w:rsidRPr="004438FC">
        <w:rPr>
          <w:rFonts w:ascii="Lato" w:eastAsia="Times New Roman" w:hAnsi="Lato" w:cs="Times New Roman"/>
          <w:color w:val="000000"/>
          <w:spacing w:val="20"/>
          <w:sz w:val="50"/>
          <w:szCs w:val="50"/>
        </w:rPr>
        <w:t>Materials and Resources</w:t>
      </w:r>
    </w:p>
    <w:p w14:paraId="5697F430"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All materials and instructional resources will be delivered through Canvas. There is no additional textbook for this course.</w:t>
      </w:r>
    </w:p>
    <w:p w14:paraId="1E7FB486" w14:textId="77777777" w:rsidR="004438FC" w:rsidRPr="004438FC" w:rsidRDefault="004438FC" w:rsidP="004438FC">
      <w:pPr>
        <w:shd w:val="clear" w:color="auto" w:fill="FFFFFF"/>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t>Online Student Learning Expectations</w:t>
      </w:r>
    </w:p>
    <w:p w14:paraId="243D3F6A"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All students in this course are expected to have all the equipment and software needed to be successful in the course.</w:t>
      </w:r>
    </w:p>
    <w:p w14:paraId="5CB68AF7"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4438FC">
        <w:rPr>
          <w:rFonts w:ascii="Lato" w:eastAsia="Times New Roman" w:hAnsi="Lato" w:cs="Times New Roman"/>
          <w:color w:val="464646"/>
        </w:rPr>
        <w:t>particular time</w:t>
      </w:r>
      <w:proofErr w:type="gramEnd"/>
      <w:r w:rsidRPr="004438FC">
        <w:rPr>
          <w:rFonts w:ascii="Lato" w:eastAsia="Times New Roman" w:hAnsi="Lato" w:cs="Times New Roman"/>
          <w:color w:val="464646"/>
        </w:rPr>
        <w:t xml:space="preserve"> or day, there should be no need to "miss" class. You should plan on spending the same amount of preparation and “in class” time on this course as you would if you were taking the course face-to-face.</w:t>
      </w:r>
    </w:p>
    <w:p w14:paraId="61FE0E2E" w14:textId="77777777" w:rsidR="004438FC" w:rsidRPr="004438FC" w:rsidRDefault="004438FC" w:rsidP="004438FC">
      <w:pPr>
        <w:numPr>
          <w:ilvl w:val="0"/>
          <w:numId w:val="2"/>
        </w:numPr>
        <w:pBdr>
          <w:top w:val="single" w:sz="6" w:space="0" w:color="000000"/>
          <w:left w:val="single" w:sz="6" w:space="0" w:color="000000"/>
          <w:bottom w:val="single" w:sz="6" w:space="0" w:color="000000"/>
          <w:right w:val="single" w:sz="6" w:space="0" w:color="000000"/>
        </w:pBdr>
        <w:shd w:val="clear" w:color="auto" w:fill="FFFFFF"/>
        <w:ind w:right="48"/>
        <w:rPr>
          <w:rFonts w:ascii="Lato" w:eastAsia="Times New Roman" w:hAnsi="Lato" w:cs="Times New Roman"/>
          <w:color w:val="464646"/>
          <w:sz w:val="26"/>
          <w:szCs w:val="26"/>
        </w:rPr>
      </w:pPr>
      <w:hyperlink r:id="rId6" w:anchor="kl_panel_0_content" w:history="1">
        <w:r w:rsidRPr="004438FC">
          <w:rPr>
            <w:rFonts w:ascii="Lato" w:eastAsia="Times New Roman" w:hAnsi="Lato" w:cs="Times New Roman"/>
            <w:color w:val="333333"/>
            <w:sz w:val="26"/>
            <w:szCs w:val="26"/>
          </w:rPr>
          <w:t>Logging On</w:t>
        </w:r>
      </w:hyperlink>
    </w:p>
    <w:p w14:paraId="6A72DC7D" w14:textId="77777777" w:rsidR="004438FC" w:rsidRPr="004438FC" w:rsidRDefault="004438FC" w:rsidP="004438FC">
      <w:pPr>
        <w:numPr>
          <w:ilvl w:val="0"/>
          <w:numId w:val="2"/>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7" w:anchor="kl_panel_1_content" w:history="1">
        <w:r w:rsidRPr="004438FC">
          <w:rPr>
            <w:rFonts w:ascii="Lato" w:eastAsia="Times New Roman" w:hAnsi="Lato" w:cs="Times New Roman"/>
            <w:color w:val="0000FF"/>
            <w:sz w:val="26"/>
            <w:szCs w:val="26"/>
          </w:rPr>
          <w:t>Posting Responses</w:t>
        </w:r>
      </w:hyperlink>
    </w:p>
    <w:p w14:paraId="5381A92F"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04460FE" w14:textId="77777777" w:rsidR="004438FC" w:rsidRPr="004438FC" w:rsidRDefault="004438FC" w:rsidP="004438FC">
      <w:pPr>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t>Course Structure</w:t>
      </w:r>
    </w:p>
    <w:p w14:paraId="4A49BFD9"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The course will follow this general pattern:</w:t>
      </w:r>
    </w:p>
    <w:p w14:paraId="0A51BDEE" w14:textId="77777777" w:rsidR="004438FC" w:rsidRPr="004438FC" w:rsidRDefault="004438FC" w:rsidP="004438FC">
      <w:pPr>
        <w:numPr>
          <w:ilvl w:val="0"/>
          <w:numId w:val="3"/>
        </w:numPr>
        <w:spacing w:before="100" w:beforeAutospacing="1" w:after="100" w:afterAutospacing="1"/>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u w:val="single"/>
        </w:rPr>
        <w:lastRenderedPageBreak/>
        <w:t>At the start of each module</w:t>
      </w:r>
      <w:r w:rsidRPr="004438FC">
        <w:rPr>
          <w:rFonts w:ascii="Lato" w:eastAsia="Times New Roman" w:hAnsi="Lato" w:cs="Times New Roman"/>
          <w:color w:val="464646"/>
          <w:sz w:val="26"/>
          <w:szCs w:val="26"/>
        </w:rPr>
        <w:t xml:space="preserve">, students will view the module overview video and review the module At </w:t>
      </w:r>
      <w:proofErr w:type="gramStart"/>
      <w:r w:rsidRPr="004438FC">
        <w:rPr>
          <w:rFonts w:ascii="Lato" w:eastAsia="Times New Roman" w:hAnsi="Lato" w:cs="Times New Roman"/>
          <w:color w:val="464646"/>
          <w:sz w:val="26"/>
          <w:szCs w:val="26"/>
        </w:rPr>
        <w:t>A</w:t>
      </w:r>
      <w:proofErr w:type="gramEnd"/>
      <w:r w:rsidRPr="004438FC">
        <w:rPr>
          <w:rFonts w:ascii="Lato" w:eastAsia="Times New Roman" w:hAnsi="Lato" w:cs="Times New Roman"/>
          <w:color w:val="464646"/>
          <w:sz w:val="26"/>
          <w:szCs w:val="26"/>
        </w:rPr>
        <w:t xml:space="preserve"> Glance page.</w:t>
      </w:r>
    </w:p>
    <w:p w14:paraId="7CEFFB9E" w14:textId="77777777" w:rsidR="004438FC" w:rsidRPr="004438FC" w:rsidRDefault="004438FC" w:rsidP="004438FC">
      <w:pPr>
        <w:numPr>
          <w:ilvl w:val="0"/>
          <w:numId w:val="3"/>
        </w:numPr>
        <w:spacing w:before="100" w:beforeAutospacing="1" w:after="100" w:afterAutospacing="1"/>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u w:val="single"/>
        </w:rPr>
        <w:t>Throughout each module</w:t>
      </w:r>
      <w:r w:rsidRPr="004438FC">
        <w:rPr>
          <w:rFonts w:ascii="Lato" w:eastAsia="Times New Roman" w:hAnsi="Lato" w:cs="Times New Roman"/>
          <w:color w:val="464646"/>
          <w:sz w:val="26"/>
          <w:szCs w:val="26"/>
        </w:rPr>
        <w:t>, students will study the content on the course lecture pages, being sure to view any videos provided on the page.</w:t>
      </w:r>
    </w:p>
    <w:p w14:paraId="1D94EA64" w14:textId="77777777" w:rsidR="004438FC" w:rsidRPr="004438FC" w:rsidRDefault="004438FC" w:rsidP="004438FC">
      <w:pPr>
        <w:numPr>
          <w:ilvl w:val="0"/>
          <w:numId w:val="3"/>
        </w:numPr>
        <w:spacing w:before="100" w:beforeAutospacing="1" w:after="100" w:afterAutospacing="1"/>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u w:val="single"/>
        </w:rPr>
        <w:t>At the end of each module</w:t>
      </w:r>
      <w:r w:rsidRPr="004438FC">
        <w:rPr>
          <w:rFonts w:ascii="Lato" w:eastAsia="Times New Roman" w:hAnsi="Lato" w:cs="Times New Roman"/>
          <w:color w:val="464646"/>
          <w:sz w:val="26"/>
          <w:szCs w:val="26"/>
        </w:rPr>
        <w:t>, students will complete a module quiz.</w:t>
      </w:r>
    </w:p>
    <w:p w14:paraId="74F0B9E5" w14:textId="77777777" w:rsidR="004438FC" w:rsidRPr="004438FC" w:rsidRDefault="004438FC" w:rsidP="004438FC">
      <w:pPr>
        <w:numPr>
          <w:ilvl w:val="0"/>
          <w:numId w:val="3"/>
        </w:numPr>
        <w:spacing w:before="100" w:beforeAutospacing="1" w:after="100" w:afterAutospacing="1"/>
        <w:ind w:left="1095"/>
        <w:rPr>
          <w:rFonts w:ascii="Lato" w:eastAsia="Times New Roman" w:hAnsi="Lato" w:cs="Times New Roman"/>
          <w:color w:val="464646"/>
          <w:sz w:val="26"/>
          <w:szCs w:val="26"/>
        </w:rPr>
      </w:pPr>
      <w:r w:rsidRPr="004438FC">
        <w:rPr>
          <w:rFonts w:ascii="Lato" w:eastAsia="Times New Roman" w:hAnsi="Lato" w:cs="Times New Roman"/>
          <w:color w:val="464646"/>
          <w:sz w:val="26"/>
          <w:szCs w:val="26"/>
          <w:u w:val="single"/>
        </w:rPr>
        <w:t>Throughout the course</w:t>
      </w:r>
      <w:r w:rsidRPr="004438FC">
        <w:rPr>
          <w:rFonts w:ascii="Lato" w:eastAsia="Times New Roman" w:hAnsi="Lato" w:cs="Times New Roman"/>
          <w:color w:val="464646"/>
          <w:sz w:val="26"/>
          <w:szCs w:val="26"/>
        </w:rPr>
        <w:t>, students should complete and submit their exercise and fitness logs weekly.</w:t>
      </w:r>
    </w:p>
    <w:p w14:paraId="52186F8A" w14:textId="77777777" w:rsidR="004438FC" w:rsidRPr="004438FC" w:rsidRDefault="004438FC" w:rsidP="004438FC">
      <w:pPr>
        <w:pBdr>
          <w:top w:val="single" w:sz="6" w:space="11" w:color="FFEEBA"/>
          <w:left w:val="single" w:sz="6" w:space="23" w:color="FFEEBA"/>
          <w:bottom w:val="single" w:sz="6" w:space="11" w:color="FFEEBA"/>
          <w:right w:val="single" w:sz="6" w:space="23" w:color="FFEEBA"/>
        </w:pBdr>
        <w:shd w:val="clear" w:color="auto" w:fill="FFF3CD"/>
        <w:spacing w:before="300" w:after="300"/>
        <w:ind w:left="450" w:right="450"/>
        <w:jc w:val="center"/>
        <w:rPr>
          <w:rFonts w:ascii="Lato" w:eastAsia="Times New Roman" w:hAnsi="Lato" w:cs="Times New Roman"/>
          <w:color w:val="464646"/>
        </w:rPr>
      </w:pPr>
      <w:r w:rsidRPr="004438FC">
        <w:rPr>
          <w:rFonts w:ascii="Lato" w:eastAsia="Times New Roman" w:hAnsi="Lato" w:cs="Times New Roman"/>
          <w:b/>
          <w:bCs/>
          <w:color w:val="464646"/>
        </w:rPr>
        <w:t>The syllabus is subject to change at the discretion of the class instructor. Students will be notified in a timely manner of any syllabus changes via email.</w:t>
      </w:r>
    </w:p>
    <w:p w14:paraId="0E7BE9F6" w14:textId="77777777" w:rsidR="004438FC" w:rsidRPr="004438FC" w:rsidRDefault="004438FC" w:rsidP="004438FC">
      <w:pPr>
        <w:spacing w:before="150" w:after="150"/>
        <w:outlineLvl w:val="3"/>
        <w:rPr>
          <w:rFonts w:ascii="Lato" w:eastAsia="Times New Roman" w:hAnsi="Lato" w:cs="Times New Roman"/>
          <w:caps/>
          <w:color w:val="808080"/>
          <w:spacing w:val="30"/>
          <w:sz w:val="26"/>
          <w:szCs w:val="26"/>
        </w:rPr>
      </w:pPr>
      <w:r w:rsidRPr="004438FC">
        <w:rPr>
          <w:rFonts w:ascii="Lato" w:eastAsia="Times New Roman" w:hAnsi="Lato" w:cs="Times New Roman"/>
          <w:caps/>
          <w:color w:val="808080"/>
          <w:spacing w:val="30"/>
          <w:sz w:val="26"/>
          <w:szCs w:val="26"/>
        </w:rPr>
        <w:t>OUTLINE OF COURSE</w:t>
      </w:r>
    </w:p>
    <w:p w14:paraId="42CB3A44"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This course will be broken up into six modules. The following outline presents the topics to be covered in each module.</w:t>
      </w:r>
    </w:p>
    <w:p w14:paraId="09870984" w14:textId="77777777" w:rsidR="004438FC" w:rsidRPr="004438FC" w:rsidRDefault="004438FC" w:rsidP="004438FC">
      <w:pPr>
        <w:numPr>
          <w:ilvl w:val="0"/>
          <w:numId w:val="4"/>
        </w:numPr>
        <w:ind w:left="2190"/>
        <w:rPr>
          <w:rFonts w:ascii="Lato" w:eastAsia="Times New Roman" w:hAnsi="Lato" w:cs="Times New Roman"/>
          <w:color w:val="464646"/>
          <w:sz w:val="26"/>
          <w:szCs w:val="26"/>
        </w:rPr>
      </w:pPr>
    </w:p>
    <w:p w14:paraId="1C84B305" w14:textId="77777777" w:rsidR="004438FC" w:rsidRPr="004438FC" w:rsidRDefault="004438FC" w:rsidP="004438FC">
      <w:pPr>
        <w:numPr>
          <w:ilvl w:val="1"/>
          <w:numId w:val="4"/>
        </w:numPr>
        <w:spacing w:before="100" w:beforeAutospacing="1" w:after="100" w:afterAutospacing="1"/>
        <w:ind w:left="2190"/>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Fitness and Exercise</w:t>
      </w:r>
    </w:p>
    <w:p w14:paraId="29D484C9" w14:textId="77777777" w:rsidR="004438FC" w:rsidRPr="004438FC" w:rsidRDefault="004438FC" w:rsidP="004438FC">
      <w:pPr>
        <w:numPr>
          <w:ilvl w:val="1"/>
          <w:numId w:val="4"/>
        </w:numPr>
        <w:spacing w:before="100" w:beforeAutospacing="1" w:after="100" w:afterAutospacing="1"/>
        <w:ind w:left="2190"/>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Nutrition</w:t>
      </w:r>
    </w:p>
    <w:p w14:paraId="58F6CED0" w14:textId="77777777" w:rsidR="004438FC" w:rsidRPr="004438FC" w:rsidRDefault="004438FC" w:rsidP="004438FC">
      <w:pPr>
        <w:numPr>
          <w:ilvl w:val="1"/>
          <w:numId w:val="4"/>
        </w:numPr>
        <w:spacing w:before="100" w:beforeAutospacing="1" w:after="100" w:afterAutospacing="1"/>
        <w:ind w:left="2190"/>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Stress</w:t>
      </w:r>
    </w:p>
    <w:p w14:paraId="0F68D975" w14:textId="77777777" w:rsidR="004438FC" w:rsidRPr="004438FC" w:rsidRDefault="004438FC" w:rsidP="004438FC">
      <w:pPr>
        <w:numPr>
          <w:ilvl w:val="1"/>
          <w:numId w:val="4"/>
        </w:numPr>
        <w:spacing w:before="100" w:beforeAutospacing="1" w:after="100" w:afterAutospacing="1"/>
        <w:ind w:left="2190"/>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Sleep</w:t>
      </w:r>
    </w:p>
    <w:p w14:paraId="446B1374" w14:textId="77777777" w:rsidR="004438FC" w:rsidRPr="004438FC" w:rsidRDefault="004438FC" w:rsidP="004438FC">
      <w:pPr>
        <w:numPr>
          <w:ilvl w:val="1"/>
          <w:numId w:val="4"/>
        </w:numPr>
        <w:spacing w:before="100" w:beforeAutospacing="1" w:after="100" w:afterAutospacing="1"/>
        <w:ind w:left="2190"/>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Managing the Scale</w:t>
      </w:r>
    </w:p>
    <w:p w14:paraId="5AD61A96" w14:textId="77777777" w:rsidR="004438FC" w:rsidRPr="004438FC" w:rsidRDefault="004438FC" w:rsidP="004438FC">
      <w:pPr>
        <w:numPr>
          <w:ilvl w:val="1"/>
          <w:numId w:val="4"/>
        </w:numPr>
        <w:spacing w:before="100" w:beforeAutospacing="1" w:after="100" w:afterAutospacing="1"/>
        <w:ind w:left="2190"/>
        <w:rPr>
          <w:rFonts w:ascii="Lato" w:eastAsia="Times New Roman" w:hAnsi="Lato" w:cs="Times New Roman"/>
          <w:color w:val="464646"/>
          <w:sz w:val="26"/>
          <w:szCs w:val="26"/>
        </w:rPr>
      </w:pPr>
      <w:r w:rsidRPr="004438FC">
        <w:rPr>
          <w:rFonts w:ascii="Lato" w:eastAsia="Times New Roman" w:hAnsi="Lato" w:cs="Times New Roman"/>
          <w:color w:val="464646"/>
          <w:sz w:val="26"/>
          <w:szCs w:val="26"/>
        </w:rPr>
        <w:t>Implementing Your Plan</w:t>
      </w:r>
    </w:p>
    <w:p w14:paraId="62C6D757" w14:textId="77777777" w:rsidR="004438FC" w:rsidRPr="004438FC" w:rsidRDefault="004438FC" w:rsidP="004438FC">
      <w:pPr>
        <w:shd w:val="clear" w:color="auto" w:fill="FFFFFF"/>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t>Assignments and Projects</w:t>
      </w:r>
    </w:p>
    <w:p w14:paraId="013FFF33" w14:textId="77777777" w:rsidR="004438FC" w:rsidRPr="004438FC" w:rsidRDefault="004438FC" w:rsidP="004438FC">
      <w:pPr>
        <w:numPr>
          <w:ilvl w:val="0"/>
          <w:numId w:val="5"/>
        </w:numPr>
        <w:pBdr>
          <w:top w:val="single" w:sz="6" w:space="0" w:color="000000"/>
          <w:left w:val="single" w:sz="6" w:space="0" w:color="000000"/>
          <w:bottom w:val="single" w:sz="6" w:space="0" w:color="000000"/>
          <w:right w:val="single" w:sz="6" w:space="0" w:color="000000"/>
        </w:pBdr>
        <w:shd w:val="clear" w:color="auto" w:fill="FFFFFF"/>
        <w:ind w:right="48"/>
        <w:rPr>
          <w:rFonts w:ascii="Lato" w:eastAsia="Times New Roman" w:hAnsi="Lato" w:cs="Times New Roman"/>
          <w:color w:val="464646"/>
          <w:sz w:val="26"/>
          <w:szCs w:val="26"/>
        </w:rPr>
      </w:pPr>
      <w:hyperlink r:id="rId8" w:anchor="kl_panel_2_content" w:history="1">
        <w:r w:rsidRPr="004438FC">
          <w:rPr>
            <w:rFonts w:ascii="Lato" w:eastAsia="Times New Roman" w:hAnsi="Lato" w:cs="Times New Roman"/>
            <w:color w:val="333333"/>
            <w:sz w:val="26"/>
            <w:szCs w:val="26"/>
          </w:rPr>
          <w:t>Quizzes</w:t>
        </w:r>
      </w:hyperlink>
    </w:p>
    <w:p w14:paraId="0F2DEBCC" w14:textId="77777777" w:rsidR="004438FC" w:rsidRPr="004438FC" w:rsidRDefault="004438FC" w:rsidP="004438FC">
      <w:pPr>
        <w:numPr>
          <w:ilvl w:val="0"/>
          <w:numId w:val="5"/>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9" w:anchor="kl_panel_3_content" w:history="1">
        <w:r w:rsidRPr="004438FC">
          <w:rPr>
            <w:rFonts w:ascii="Lato" w:eastAsia="Times New Roman" w:hAnsi="Lato" w:cs="Times New Roman"/>
            <w:color w:val="0000FF"/>
            <w:sz w:val="26"/>
            <w:szCs w:val="26"/>
          </w:rPr>
          <w:t>Nutrition Logs</w:t>
        </w:r>
      </w:hyperlink>
    </w:p>
    <w:p w14:paraId="6FBBA149" w14:textId="77777777" w:rsidR="004438FC" w:rsidRPr="004438FC" w:rsidRDefault="004438FC" w:rsidP="004438FC">
      <w:pPr>
        <w:numPr>
          <w:ilvl w:val="0"/>
          <w:numId w:val="5"/>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10" w:anchor="kl_panel_4_content" w:history="1">
        <w:r w:rsidRPr="004438FC">
          <w:rPr>
            <w:rFonts w:ascii="Lato" w:eastAsia="Times New Roman" w:hAnsi="Lato" w:cs="Times New Roman"/>
            <w:color w:val="0000FF"/>
            <w:sz w:val="26"/>
            <w:szCs w:val="26"/>
          </w:rPr>
          <w:t>Fitness Logs</w:t>
        </w:r>
      </w:hyperlink>
    </w:p>
    <w:p w14:paraId="0C27715C" w14:textId="77777777" w:rsidR="004438FC" w:rsidRPr="004438FC" w:rsidRDefault="004438FC" w:rsidP="004438FC">
      <w:pPr>
        <w:numPr>
          <w:ilvl w:val="0"/>
          <w:numId w:val="5"/>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11" w:anchor="kl_panel_5_content" w:history="1">
        <w:r w:rsidRPr="004438FC">
          <w:rPr>
            <w:rFonts w:ascii="Lato" w:eastAsia="Times New Roman" w:hAnsi="Lato" w:cs="Times New Roman"/>
            <w:color w:val="0000FF"/>
            <w:sz w:val="26"/>
            <w:szCs w:val="26"/>
          </w:rPr>
          <w:t>Reflections</w:t>
        </w:r>
      </w:hyperlink>
    </w:p>
    <w:p w14:paraId="60348DA4"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Quizzes will be conducted online via Canvas. All quizzes will close on a fading syllabus (see course calendar). Once the quiz is open you will have 45 minutes to take the quiz. You can only take the quiz once. You may use your notes and Canvas to answer the quiz questions. You may NOT work together to complete the quizzes.</w:t>
      </w:r>
    </w:p>
    <w:p w14:paraId="5B2AC7C2"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i/>
          <w:iCs/>
          <w:color w:val="464646"/>
        </w:rPr>
        <w:t>You will also have a short quiz on the Introduction and the syllabus to ensure understanding and clarify any questions.</w:t>
      </w:r>
    </w:p>
    <w:p w14:paraId="133E4EFF"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 A complete list of assignments and due dates is posted on the Assignment page.</w:t>
      </w:r>
    </w:p>
    <w:p w14:paraId="5869473B"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 You can also view assignments by accessing your </w:t>
      </w:r>
      <w:r w:rsidRPr="004438FC">
        <w:rPr>
          <w:rFonts w:ascii="Lato" w:eastAsia="Times New Roman" w:hAnsi="Lato" w:cs="Times New Roman"/>
          <w:b/>
          <w:bCs/>
          <w:color w:val="464646"/>
        </w:rPr>
        <w:t>Calendar.</w:t>
      </w:r>
    </w:p>
    <w:p w14:paraId="59DE7DEB" w14:textId="77777777" w:rsidR="004438FC" w:rsidRPr="004438FC" w:rsidRDefault="004438FC" w:rsidP="004438FC">
      <w:pPr>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lastRenderedPageBreak/>
        <w:t>Grading and Evaluation</w:t>
      </w:r>
    </w:p>
    <w:p w14:paraId="47919842"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Achievement in this course will be assessed through completion of the following activities:</w:t>
      </w:r>
    </w:p>
    <w:tbl>
      <w:tblPr>
        <w:tblW w:w="12172"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375" w:type="dxa"/>
          <w:bottom w:w="300" w:type="dxa"/>
          <w:right w:w="375" w:type="dxa"/>
        </w:tblCellMar>
        <w:tblLook w:val="04A0" w:firstRow="1" w:lastRow="0" w:firstColumn="1" w:lastColumn="0" w:noHBand="0" w:noVBand="1"/>
      </w:tblPr>
      <w:tblGrid>
        <w:gridCol w:w="6086"/>
        <w:gridCol w:w="6086"/>
      </w:tblGrid>
      <w:tr w:rsidR="004438FC" w:rsidRPr="004438FC" w14:paraId="508A6FF7" w14:textId="77777777" w:rsidTr="004438FC">
        <w:trPr>
          <w:trHeight w:val="345"/>
        </w:trPr>
        <w:tc>
          <w:tcPr>
            <w:tcW w:w="5343" w:type="dxa"/>
            <w:tcBorders>
              <w:top w:val="nil"/>
              <w:left w:val="nil"/>
              <w:bottom w:val="single" w:sz="12" w:space="0" w:color="auto"/>
              <w:right w:val="nil"/>
            </w:tcBorders>
            <w:shd w:val="clear" w:color="auto" w:fill="03244D"/>
            <w:tcMar>
              <w:top w:w="75" w:type="dxa"/>
              <w:left w:w="150" w:type="dxa"/>
              <w:bottom w:w="75" w:type="dxa"/>
              <w:right w:w="150" w:type="dxa"/>
            </w:tcMar>
            <w:vAlign w:val="center"/>
            <w:hideMark/>
          </w:tcPr>
          <w:p w14:paraId="378AE76E" w14:textId="77777777" w:rsidR="004438FC" w:rsidRPr="004438FC" w:rsidRDefault="004438FC" w:rsidP="004438FC">
            <w:pPr>
              <w:spacing w:before="100" w:beforeAutospacing="1" w:after="100" w:afterAutospacing="1"/>
              <w:jc w:val="center"/>
              <w:rPr>
                <w:rFonts w:ascii="Times New Roman" w:eastAsia="Times New Roman" w:hAnsi="Times New Roman" w:cs="Times New Roman"/>
                <w:color w:val="FFFFFF"/>
                <w:spacing w:val="20"/>
                <w:sz w:val="30"/>
                <w:szCs w:val="30"/>
              </w:rPr>
            </w:pPr>
            <w:r w:rsidRPr="004438FC">
              <w:rPr>
                <w:rFonts w:ascii="Times New Roman" w:eastAsia="Times New Roman" w:hAnsi="Times New Roman" w:cs="Times New Roman"/>
                <w:color w:val="FFFFFF"/>
                <w:spacing w:val="20"/>
                <w:sz w:val="30"/>
                <w:szCs w:val="30"/>
              </w:rPr>
              <w:t>Assignment Type</w:t>
            </w:r>
          </w:p>
        </w:tc>
        <w:tc>
          <w:tcPr>
            <w:tcW w:w="5343" w:type="dxa"/>
            <w:tcBorders>
              <w:top w:val="nil"/>
              <w:left w:val="nil"/>
              <w:bottom w:val="single" w:sz="12" w:space="0" w:color="auto"/>
              <w:right w:val="nil"/>
            </w:tcBorders>
            <w:shd w:val="clear" w:color="auto" w:fill="03244D"/>
            <w:tcMar>
              <w:top w:w="75" w:type="dxa"/>
              <w:left w:w="150" w:type="dxa"/>
              <w:bottom w:w="75" w:type="dxa"/>
              <w:right w:w="150" w:type="dxa"/>
            </w:tcMar>
            <w:vAlign w:val="center"/>
            <w:hideMark/>
          </w:tcPr>
          <w:p w14:paraId="66DD3D6D" w14:textId="77777777" w:rsidR="004438FC" w:rsidRPr="004438FC" w:rsidRDefault="004438FC" w:rsidP="004438FC">
            <w:pPr>
              <w:spacing w:before="100" w:beforeAutospacing="1" w:after="100" w:afterAutospacing="1"/>
              <w:jc w:val="center"/>
              <w:rPr>
                <w:rFonts w:ascii="Times New Roman" w:eastAsia="Times New Roman" w:hAnsi="Times New Roman" w:cs="Times New Roman"/>
                <w:color w:val="FFFFFF"/>
                <w:spacing w:val="20"/>
                <w:sz w:val="30"/>
                <w:szCs w:val="30"/>
              </w:rPr>
            </w:pPr>
            <w:r w:rsidRPr="004438FC">
              <w:rPr>
                <w:rFonts w:ascii="Times New Roman" w:eastAsia="Times New Roman" w:hAnsi="Times New Roman" w:cs="Times New Roman"/>
                <w:color w:val="FFFFFF"/>
                <w:spacing w:val="20"/>
                <w:sz w:val="30"/>
                <w:szCs w:val="30"/>
              </w:rPr>
              <w:t>Points</w:t>
            </w:r>
          </w:p>
        </w:tc>
      </w:tr>
      <w:tr w:rsidR="004438FC" w:rsidRPr="004438FC" w14:paraId="2DE2D575" w14:textId="77777777" w:rsidTr="004438FC">
        <w:trPr>
          <w:trHeight w:val="345"/>
        </w:trPr>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69F629C0"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Nutrition Logs (10)</w:t>
            </w:r>
          </w:p>
        </w:tc>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23AC8E7B"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100</w:t>
            </w:r>
          </w:p>
        </w:tc>
      </w:tr>
      <w:tr w:rsidR="004438FC" w:rsidRPr="004438FC" w14:paraId="1AD45BAF" w14:textId="77777777" w:rsidTr="004438FC">
        <w:trPr>
          <w:trHeight w:val="345"/>
        </w:trPr>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7223BBFF"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Fitness Logs (10)</w:t>
            </w:r>
          </w:p>
        </w:tc>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5FF02550"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100</w:t>
            </w:r>
          </w:p>
        </w:tc>
      </w:tr>
      <w:tr w:rsidR="004438FC" w:rsidRPr="004438FC" w14:paraId="3296D0A5" w14:textId="77777777" w:rsidTr="004438FC">
        <w:trPr>
          <w:trHeight w:val="555"/>
        </w:trPr>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5FCE1872"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Reflections (12)</w:t>
            </w:r>
          </w:p>
        </w:tc>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008CBF62"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100</w:t>
            </w:r>
          </w:p>
        </w:tc>
      </w:tr>
      <w:tr w:rsidR="004438FC" w:rsidRPr="004438FC" w14:paraId="231C22B2" w14:textId="77777777" w:rsidTr="004438FC">
        <w:trPr>
          <w:trHeight w:val="345"/>
        </w:trPr>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5ECF0CB4"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Quizzes (6)</w:t>
            </w:r>
          </w:p>
        </w:tc>
        <w:tc>
          <w:tcPr>
            <w:tcW w:w="5343"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482734A9"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100</w:t>
            </w:r>
          </w:p>
        </w:tc>
      </w:tr>
      <w:tr w:rsidR="004438FC" w:rsidRPr="004438FC" w14:paraId="78197103" w14:textId="77777777" w:rsidTr="004438FC">
        <w:trPr>
          <w:trHeight w:val="345"/>
        </w:trPr>
        <w:tc>
          <w:tcPr>
            <w:tcW w:w="5343" w:type="dxa"/>
            <w:tcBorders>
              <w:top w:val="nil"/>
              <w:left w:val="nil"/>
              <w:bottom w:val="single" w:sz="6" w:space="0" w:color="auto"/>
              <w:right w:val="nil"/>
            </w:tcBorders>
            <w:shd w:val="clear" w:color="auto" w:fill="808080"/>
            <w:tcMar>
              <w:top w:w="75" w:type="dxa"/>
              <w:left w:w="150" w:type="dxa"/>
              <w:bottom w:w="75" w:type="dxa"/>
              <w:right w:w="150" w:type="dxa"/>
            </w:tcMar>
            <w:vAlign w:val="center"/>
            <w:hideMark/>
          </w:tcPr>
          <w:p w14:paraId="096BBE57" w14:textId="77777777" w:rsidR="004438FC" w:rsidRPr="004438FC" w:rsidRDefault="004438FC" w:rsidP="004438FC">
            <w:pPr>
              <w:spacing w:before="100" w:beforeAutospacing="1" w:after="100" w:afterAutospacing="1"/>
              <w:jc w:val="center"/>
              <w:rPr>
                <w:rFonts w:ascii="Times New Roman" w:eastAsia="Times New Roman" w:hAnsi="Times New Roman" w:cs="Times New Roman"/>
                <w:color w:val="FFFFFF"/>
                <w:spacing w:val="10"/>
                <w:sz w:val="30"/>
                <w:szCs w:val="30"/>
              </w:rPr>
            </w:pPr>
            <w:r w:rsidRPr="004438FC">
              <w:rPr>
                <w:rFonts w:ascii="Times New Roman" w:eastAsia="Times New Roman" w:hAnsi="Times New Roman" w:cs="Times New Roman"/>
                <w:b/>
                <w:bCs/>
                <w:color w:val="FFFFFF"/>
                <w:spacing w:val="10"/>
                <w:sz w:val="30"/>
                <w:szCs w:val="30"/>
              </w:rPr>
              <w:t>Total</w:t>
            </w:r>
          </w:p>
        </w:tc>
        <w:tc>
          <w:tcPr>
            <w:tcW w:w="5343" w:type="dxa"/>
            <w:tcBorders>
              <w:top w:val="nil"/>
              <w:left w:val="nil"/>
              <w:bottom w:val="single" w:sz="6" w:space="0" w:color="auto"/>
              <w:right w:val="nil"/>
            </w:tcBorders>
            <w:shd w:val="clear" w:color="auto" w:fill="808080"/>
            <w:tcMar>
              <w:top w:w="75" w:type="dxa"/>
              <w:left w:w="150" w:type="dxa"/>
              <w:bottom w:w="75" w:type="dxa"/>
              <w:right w:w="150" w:type="dxa"/>
            </w:tcMar>
            <w:vAlign w:val="center"/>
            <w:hideMark/>
          </w:tcPr>
          <w:p w14:paraId="0571C183" w14:textId="77777777" w:rsidR="004438FC" w:rsidRPr="004438FC" w:rsidRDefault="004438FC" w:rsidP="004438FC">
            <w:pPr>
              <w:spacing w:before="100" w:beforeAutospacing="1" w:after="100" w:afterAutospacing="1"/>
              <w:jc w:val="center"/>
              <w:rPr>
                <w:rFonts w:ascii="Times New Roman" w:eastAsia="Times New Roman" w:hAnsi="Times New Roman" w:cs="Times New Roman"/>
                <w:color w:val="FFFFFF"/>
                <w:spacing w:val="10"/>
                <w:sz w:val="30"/>
                <w:szCs w:val="30"/>
              </w:rPr>
            </w:pPr>
            <w:r w:rsidRPr="004438FC">
              <w:rPr>
                <w:rFonts w:ascii="Times New Roman" w:eastAsia="Times New Roman" w:hAnsi="Times New Roman" w:cs="Times New Roman"/>
                <w:b/>
                <w:bCs/>
                <w:color w:val="FFFFFF"/>
                <w:spacing w:val="10"/>
                <w:sz w:val="30"/>
                <w:szCs w:val="30"/>
              </w:rPr>
              <w:t>400</w:t>
            </w:r>
          </w:p>
        </w:tc>
      </w:tr>
    </w:tbl>
    <w:p w14:paraId="031189AA" w14:textId="77777777" w:rsidR="004438FC" w:rsidRPr="004438FC" w:rsidRDefault="004438FC" w:rsidP="004438FC">
      <w:pPr>
        <w:spacing w:before="150" w:after="150"/>
        <w:outlineLvl w:val="3"/>
        <w:rPr>
          <w:rFonts w:ascii="Lato" w:eastAsia="Times New Roman" w:hAnsi="Lato" w:cs="Times New Roman"/>
          <w:caps/>
          <w:color w:val="464646"/>
          <w:spacing w:val="30"/>
          <w:sz w:val="26"/>
          <w:szCs w:val="26"/>
        </w:rPr>
      </w:pPr>
      <w:r w:rsidRPr="004438FC">
        <w:rPr>
          <w:rFonts w:ascii="Lato" w:eastAsia="Times New Roman" w:hAnsi="Lato" w:cs="Times New Roman"/>
          <w:caps/>
          <w:color w:val="464646"/>
          <w:spacing w:val="30"/>
          <w:sz w:val="26"/>
          <w:szCs w:val="26"/>
        </w:rPr>
        <w:t>GRADING SCALE</w:t>
      </w:r>
    </w:p>
    <w:p w14:paraId="52DADEC0"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Grades are determined on straight percentages as follows:</w:t>
      </w:r>
    </w:p>
    <w:tbl>
      <w:tblPr>
        <w:tblW w:w="12172"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4058"/>
        <w:gridCol w:w="4057"/>
        <w:gridCol w:w="4057"/>
      </w:tblGrid>
      <w:tr w:rsidR="004438FC" w:rsidRPr="004438FC" w14:paraId="65207640" w14:textId="77777777" w:rsidTr="004438FC">
        <w:trPr>
          <w:trHeight w:val="345"/>
        </w:trPr>
        <w:tc>
          <w:tcPr>
            <w:tcW w:w="3737" w:type="dxa"/>
            <w:tcBorders>
              <w:top w:val="nil"/>
              <w:left w:val="nil"/>
              <w:bottom w:val="single" w:sz="12" w:space="0" w:color="auto"/>
              <w:right w:val="nil"/>
            </w:tcBorders>
            <w:shd w:val="clear" w:color="auto" w:fill="CC4E0B"/>
            <w:tcMar>
              <w:top w:w="75" w:type="dxa"/>
              <w:left w:w="150" w:type="dxa"/>
              <w:bottom w:w="75" w:type="dxa"/>
              <w:right w:w="150" w:type="dxa"/>
            </w:tcMar>
            <w:vAlign w:val="center"/>
            <w:hideMark/>
          </w:tcPr>
          <w:p w14:paraId="31A05B19" w14:textId="77777777" w:rsidR="004438FC" w:rsidRPr="004438FC" w:rsidRDefault="004438FC" w:rsidP="004438FC">
            <w:pPr>
              <w:spacing w:before="100" w:beforeAutospacing="1" w:after="100" w:afterAutospacing="1"/>
              <w:jc w:val="center"/>
              <w:rPr>
                <w:rFonts w:ascii="Times New Roman" w:eastAsia="Times New Roman" w:hAnsi="Times New Roman" w:cs="Times New Roman"/>
                <w:color w:val="000000"/>
                <w:spacing w:val="20"/>
                <w:sz w:val="30"/>
                <w:szCs w:val="30"/>
              </w:rPr>
            </w:pPr>
            <w:r w:rsidRPr="004438FC">
              <w:rPr>
                <w:rFonts w:ascii="Times New Roman" w:eastAsia="Times New Roman" w:hAnsi="Times New Roman" w:cs="Times New Roman"/>
                <w:color w:val="000000"/>
                <w:spacing w:val="20"/>
                <w:sz w:val="30"/>
                <w:szCs w:val="30"/>
              </w:rPr>
              <w:t>Letter</w:t>
            </w:r>
          </w:p>
        </w:tc>
        <w:tc>
          <w:tcPr>
            <w:tcW w:w="3737" w:type="dxa"/>
            <w:tcBorders>
              <w:top w:val="nil"/>
              <w:left w:val="nil"/>
              <w:bottom w:val="single" w:sz="12" w:space="0" w:color="auto"/>
              <w:right w:val="nil"/>
            </w:tcBorders>
            <w:shd w:val="clear" w:color="auto" w:fill="CC4E0B"/>
            <w:tcMar>
              <w:top w:w="75" w:type="dxa"/>
              <w:left w:w="150" w:type="dxa"/>
              <w:bottom w:w="75" w:type="dxa"/>
              <w:right w:w="150" w:type="dxa"/>
            </w:tcMar>
            <w:vAlign w:val="center"/>
            <w:hideMark/>
          </w:tcPr>
          <w:p w14:paraId="6FD39569" w14:textId="77777777" w:rsidR="004438FC" w:rsidRPr="004438FC" w:rsidRDefault="004438FC" w:rsidP="004438FC">
            <w:pPr>
              <w:spacing w:before="100" w:beforeAutospacing="1" w:after="100" w:afterAutospacing="1"/>
              <w:jc w:val="center"/>
              <w:rPr>
                <w:rFonts w:ascii="Times New Roman" w:eastAsia="Times New Roman" w:hAnsi="Times New Roman" w:cs="Times New Roman"/>
                <w:color w:val="000000"/>
                <w:spacing w:val="20"/>
                <w:sz w:val="30"/>
                <w:szCs w:val="30"/>
              </w:rPr>
            </w:pPr>
            <w:r w:rsidRPr="004438FC">
              <w:rPr>
                <w:rFonts w:ascii="Times New Roman" w:eastAsia="Times New Roman" w:hAnsi="Times New Roman" w:cs="Times New Roman"/>
                <w:color w:val="000000"/>
                <w:spacing w:val="20"/>
                <w:sz w:val="30"/>
                <w:szCs w:val="30"/>
              </w:rPr>
              <w:t>Points</w:t>
            </w:r>
          </w:p>
        </w:tc>
        <w:tc>
          <w:tcPr>
            <w:tcW w:w="3737" w:type="dxa"/>
            <w:tcBorders>
              <w:top w:val="nil"/>
              <w:left w:val="nil"/>
              <w:bottom w:val="single" w:sz="12" w:space="0" w:color="auto"/>
              <w:right w:val="nil"/>
            </w:tcBorders>
            <w:shd w:val="clear" w:color="auto" w:fill="CC4E0B"/>
            <w:tcMar>
              <w:top w:w="75" w:type="dxa"/>
              <w:left w:w="150" w:type="dxa"/>
              <w:bottom w:w="75" w:type="dxa"/>
              <w:right w:w="150" w:type="dxa"/>
            </w:tcMar>
            <w:vAlign w:val="center"/>
            <w:hideMark/>
          </w:tcPr>
          <w:p w14:paraId="2317DA5A" w14:textId="77777777" w:rsidR="004438FC" w:rsidRPr="004438FC" w:rsidRDefault="004438FC" w:rsidP="004438FC">
            <w:pPr>
              <w:spacing w:before="100" w:beforeAutospacing="1" w:after="100" w:afterAutospacing="1"/>
              <w:jc w:val="center"/>
              <w:rPr>
                <w:rFonts w:ascii="Times New Roman" w:eastAsia="Times New Roman" w:hAnsi="Times New Roman" w:cs="Times New Roman"/>
                <w:color w:val="000000"/>
                <w:spacing w:val="20"/>
                <w:sz w:val="30"/>
                <w:szCs w:val="30"/>
              </w:rPr>
            </w:pPr>
            <w:r w:rsidRPr="004438FC">
              <w:rPr>
                <w:rFonts w:ascii="Times New Roman" w:eastAsia="Times New Roman" w:hAnsi="Times New Roman" w:cs="Times New Roman"/>
                <w:color w:val="000000"/>
                <w:spacing w:val="20"/>
                <w:sz w:val="30"/>
                <w:szCs w:val="30"/>
              </w:rPr>
              <w:t>Range</w:t>
            </w:r>
          </w:p>
        </w:tc>
      </w:tr>
      <w:tr w:rsidR="004438FC" w:rsidRPr="004438FC" w14:paraId="23259F83" w14:textId="77777777" w:rsidTr="004438FC">
        <w:trPr>
          <w:trHeight w:val="345"/>
        </w:trPr>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29656100"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A</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3146F81F"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360 - 400</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0AA97CCE"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90%+</w:t>
            </w:r>
          </w:p>
        </w:tc>
      </w:tr>
      <w:tr w:rsidR="004438FC" w:rsidRPr="004438FC" w14:paraId="50CD13C9" w14:textId="77777777" w:rsidTr="004438FC">
        <w:trPr>
          <w:trHeight w:val="345"/>
        </w:trPr>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756532AA"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B</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465587F0"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320 - 359</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5A4CD67B"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80-89.9%</w:t>
            </w:r>
          </w:p>
        </w:tc>
      </w:tr>
      <w:tr w:rsidR="004438FC" w:rsidRPr="004438FC" w14:paraId="4E4B7468" w14:textId="77777777" w:rsidTr="004438FC">
        <w:trPr>
          <w:trHeight w:val="345"/>
        </w:trPr>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667CDD75"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C</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5F48D0BB"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280 - 319</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077C801C"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70-79.9%</w:t>
            </w:r>
          </w:p>
        </w:tc>
      </w:tr>
      <w:tr w:rsidR="004438FC" w:rsidRPr="004438FC" w14:paraId="134DD0EB" w14:textId="77777777" w:rsidTr="004438FC">
        <w:trPr>
          <w:trHeight w:val="345"/>
        </w:trPr>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3FBDA980"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D</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6A1C66AB"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240 - 279</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5E9B9FC9"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60-69.9%</w:t>
            </w:r>
          </w:p>
        </w:tc>
      </w:tr>
      <w:tr w:rsidR="004438FC" w:rsidRPr="004438FC" w14:paraId="796C97FE" w14:textId="77777777" w:rsidTr="004438FC">
        <w:trPr>
          <w:trHeight w:val="345"/>
        </w:trPr>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2B547441"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F</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61FCB3E2"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Below 240</w:t>
            </w:r>
          </w:p>
        </w:tc>
        <w:tc>
          <w:tcPr>
            <w:tcW w:w="3737"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368DCFE0" w14:textId="77777777" w:rsidR="004438FC" w:rsidRPr="004438FC" w:rsidRDefault="004438FC" w:rsidP="004438FC">
            <w:pPr>
              <w:spacing w:before="100" w:beforeAutospacing="1" w:after="100" w:afterAutospacing="1"/>
              <w:jc w:val="center"/>
              <w:rPr>
                <w:rFonts w:ascii="Times New Roman" w:eastAsia="Times New Roman" w:hAnsi="Times New Roman" w:cs="Times New Roman"/>
                <w:spacing w:val="10"/>
                <w:sz w:val="30"/>
                <w:szCs w:val="30"/>
              </w:rPr>
            </w:pPr>
            <w:r w:rsidRPr="004438FC">
              <w:rPr>
                <w:rFonts w:ascii="Times New Roman" w:eastAsia="Times New Roman" w:hAnsi="Times New Roman" w:cs="Times New Roman"/>
                <w:spacing w:val="10"/>
                <w:sz w:val="30"/>
                <w:szCs w:val="30"/>
              </w:rPr>
              <w:t>Below 60%</w:t>
            </w:r>
          </w:p>
        </w:tc>
      </w:tr>
    </w:tbl>
    <w:p w14:paraId="560FE063" w14:textId="77777777" w:rsidR="004438FC" w:rsidRPr="004438FC" w:rsidRDefault="004438FC" w:rsidP="004438FC">
      <w:pPr>
        <w:pBdr>
          <w:top w:val="single" w:sz="6" w:space="0" w:color="FFEEBA"/>
          <w:left w:val="single" w:sz="6" w:space="0" w:color="FFEEBA"/>
          <w:bottom w:val="single" w:sz="6" w:space="0" w:color="FFEEBA"/>
          <w:right w:val="single" w:sz="6" w:space="0" w:color="FFEEBA"/>
        </w:pBdr>
        <w:shd w:val="clear" w:color="auto" w:fill="FFF3CD"/>
        <w:spacing w:before="100" w:beforeAutospacing="1" w:after="100" w:afterAutospacing="1"/>
        <w:jc w:val="center"/>
        <w:rPr>
          <w:rFonts w:ascii="Lato" w:eastAsia="Times New Roman" w:hAnsi="Lato" w:cs="Times New Roman"/>
          <w:color w:val="464646"/>
        </w:rPr>
      </w:pPr>
      <w:r w:rsidRPr="004438FC">
        <w:rPr>
          <w:rFonts w:ascii="Lato" w:eastAsia="Times New Roman" w:hAnsi="Lato" w:cs="Times New Roman"/>
          <w:b/>
          <w:bCs/>
          <w:color w:val="464646"/>
        </w:rPr>
        <w:t>You can view your grades accumulated throughout the semester on Canvas. I will not round or give any points at the end of the semester. Please do not ask.</w:t>
      </w:r>
    </w:p>
    <w:p w14:paraId="3A200C35"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 xml:space="preserve">At Auburn University, a 4.0 grade scale is used. An A equals 4.0; B, 3.0; C, 2.0; D, 1.0; and F equals 0.0. Students must maintain a 2.0 average GPA in all courses </w:t>
      </w:r>
      <w:proofErr w:type="gramStart"/>
      <w:r w:rsidRPr="004438FC">
        <w:rPr>
          <w:rFonts w:ascii="Lato" w:eastAsia="Times New Roman" w:hAnsi="Lato" w:cs="Times New Roman"/>
          <w:color w:val="464646"/>
        </w:rPr>
        <w:t>in order to</w:t>
      </w:r>
      <w:proofErr w:type="gramEnd"/>
      <w:r w:rsidRPr="004438FC">
        <w:rPr>
          <w:rFonts w:ascii="Lato" w:eastAsia="Times New Roman" w:hAnsi="Lato" w:cs="Times New Roman"/>
          <w:color w:val="464646"/>
        </w:rPr>
        <w:t xml:space="preserve"> progress in this program. If addition, students must earn at least a D in each individual course </w:t>
      </w:r>
      <w:proofErr w:type="gramStart"/>
      <w:r w:rsidRPr="004438FC">
        <w:rPr>
          <w:rFonts w:ascii="Lato" w:eastAsia="Times New Roman" w:hAnsi="Lato" w:cs="Times New Roman"/>
          <w:color w:val="464646"/>
        </w:rPr>
        <w:t>in order to</w:t>
      </w:r>
      <w:proofErr w:type="gramEnd"/>
      <w:r w:rsidRPr="004438FC">
        <w:rPr>
          <w:rFonts w:ascii="Lato" w:eastAsia="Times New Roman" w:hAnsi="Lato" w:cs="Times New Roman"/>
          <w:color w:val="464646"/>
        </w:rPr>
        <w:t xml:space="preserve"> earn credit and progress to the next course.</w:t>
      </w:r>
    </w:p>
    <w:p w14:paraId="7A8129B6" w14:textId="77777777" w:rsidR="004438FC" w:rsidRPr="004438FC" w:rsidRDefault="004438FC" w:rsidP="004438FC">
      <w:pPr>
        <w:rPr>
          <w:rFonts w:ascii="Lato" w:eastAsia="Times New Roman" w:hAnsi="Lato" w:cs="Times New Roman"/>
          <w:color w:val="464646"/>
        </w:rPr>
      </w:pPr>
      <w:r w:rsidRPr="004438FC">
        <w:rPr>
          <w:rFonts w:ascii="Lato" w:eastAsia="Times New Roman" w:hAnsi="Lato" w:cs="Times New Roman"/>
          <w:color w:val="464646"/>
        </w:rPr>
        <w:t>For more detailed information about university grading standards, please refer to information on the following link: </w:t>
      </w:r>
      <w:hyperlink r:id="rId12" w:anchor="grades" w:tgtFrame="_blank" w:history="1">
        <w:r w:rsidRPr="004438FC">
          <w:rPr>
            <w:rFonts w:ascii="Lato" w:eastAsia="Times New Roman" w:hAnsi="Lato" w:cs="Times New Roman"/>
            <w:color w:val="0000FF"/>
            <w:u w:val="single"/>
          </w:rPr>
          <w:t>Auburn University Undergraduate Academic Policies on Grades</w:t>
        </w:r>
        <w:r w:rsidRPr="004438FC">
          <w:rPr>
            <w:rFonts w:ascii="Lato" w:eastAsia="Times New Roman" w:hAnsi="Lato" w:cs="Times New Roman"/>
            <w:color w:val="0000FF"/>
            <w:u w:val="single"/>
            <w:bdr w:val="none" w:sz="0" w:space="0" w:color="auto" w:frame="1"/>
          </w:rPr>
          <w:t> (Links to an external site.)</w:t>
        </w:r>
      </w:hyperlink>
    </w:p>
    <w:p w14:paraId="482A30DD" w14:textId="77777777" w:rsidR="004438FC" w:rsidRPr="004438FC" w:rsidRDefault="004438FC" w:rsidP="004438FC">
      <w:pPr>
        <w:spacing w:before="150" w:after="150"/>
        <w:outlineLvl w:val="3"/>
        <w:rPr>
          <w:rFonts w:ascii="Lato" w:eastAsia="Times New Roman" w:hAnsi="Lato" w:cs="Times New Roman"/>
          <w:caps/>
          <w:color w:val="808080"/>
          <w:spacing w:val="30"/>
          <w:sz w:val="26"/>
          <w:szCs w:val="26"/>
        </w:rPr>
      </w:pPr>
      <w:r w:rsidRPr="004438FC">
        <w:rPr>
          <w:rFonts w:ascii="Lato" w:eastAsia="Times New Roman" w:hAnsi="Lato" w:cs="Times New Roman"/>
          <w:caps/>
          <w:color w:val="808080"/>
          <w:spacing w:val="30"/>
          <w:sz w:val="26"/>
          <w:szCs w:val="26"/>
        </w:rPr>
        <w:t>POSTING/APPEALING EXAM AND ASSIGNMENT GRADES</w:t>
      </w:r>
    </w:p>
    <w:p w14:paraId="15A170F8"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lastRenderedPageBreak/>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4438FC">
        <w:rPr>
          <w:rFonts w:ascii="Lato" w:eastAsia="Times New Roman" w:hAnsi="Lato" w:cs="Times New Roman"/>
          <w:color w:val="464646"/>
        </w:rPr>
        <w:t>compose</w:t>
      </w:r>
      <w:proofErr w:type="gramEnd"/>
      <w:r w:rsidRPr="004438FC">
        <w:rPr>
          <w:rFonts w:ascii="Lato" w:eastAsia="Times New Roman" w:hAnsi="Lato" w:cs="Times New Roman"/>
          <w:color w:val="464646"/>
        </w:rPr>
        <w:t xml:space="preserve"> and send an email to your instructor writing out the exam or assignment in question, indicating the answer you submitted, and providing a written justification from the reading/class notes/etc. on why you think your answer is correct.</w:t>
      </w:r>
    </w:p>
    <w:p w14:paraId="6D779609" w14:textId="77777777" w:rsidR="004438FC" w:rsidRPr="004438FC" w:rsidRDefault="004438FC" w:rsidP="004438FC">
      <w:pPr>
        <w:spacing w:before="180" w:after="180"/>
        <w:rPr>
          <w:rFonts w:ascii="Lato" w:eastAsia="Times New Roman" w:hAnsi="Lato" w:cs="Times New Roman"/>
          <w:color w:val="464646"/>
        </w:rPr>
      </w:pPr>
      <w:r w:rsidRPr="004438FC">
        <w:rPr>
          <w:rFonts w:ascii="Lato" w:eastAsia="Times New Roman" w:hAnsi="Lato" w:cs="Times New Roman"/>
          <w:color w:val="464646"/>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4438FC">
        <w:rPr>
          <w:rFonts w:ascii="Lato" w:eastAsia="Times New Roman" w:hAnsi="Lato" w:cs="Times New Roman"/>
          <w:color w:val="464646"/>
        </w:rPr>
        <w:t>at a later date</w:t>
      </w:r>
      <w:proofErr w:type="gramEnd"/>
      <w:r w:rsidRPr="004438FC">
        <w:rPr>
          <w:rFonts w:ascii="Lato" w:eastAsia="Times New Roman" w:hAnsi="Lato" w:cs="Times New Roman"/>
          <w:color w:val="464646"/>
        </w:rPr>
        <w:t>.</w:t>
      </w:r>
    </w:p>
    <w:p w14:paraId="1FC3BD19" w14:textId="77777777" w:rsidR="004438FC" w:rsidRPr="004438FC" w:rsidRDefault="004438FC" w:rsidP="004438FC">
      <w:pPr>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t>Course Policies</w:t>
      </w:r>
    </w:p>
    <w:p w14:paraId="333A3C3A" w14:textId="77777777" w:rsidR="004438FC" w:rsidRPr="004438FC" w:rsidRDefault="004438FC" w:rsidP="004438FC">
      <w:pPr>
        <w:numPr>
          <w:ilvl w:val="0"/>
          <w:numId w:val="6"/>
        </w:numPr>
        <w:pBdr>
          <w:top w:val="single" w:sz="6" w:space="0" w:color="000000"/>
          <w:left w:val="single" w:sz="6" w:space="0" w:color="000000"/>
          <w:bottom w:val="single" w:sz="6" w:space="0" w:color="000000"/>
          <w:right w:val="single" w:sz="6" w:space="0" w:color="000000"/>
        </w:pBdr>
        <w:shd w:val="clear" w:color="auto" w:fill="FFFFFF"/>
        <w:ind w:right="48"/>
        <w:rPr>
          <w:rFonts w:ascii="Lato" w:eastAsia="Times New Roman" w:hAnsi="Lato" w:cs="Times New Roman"/>
          <w:color w:val="464646"/>
          <w:sz w:val="26"/>
          <w:szCs w:val="26"/>
        </w:rPr>
      </w:pPr>
      <w:hyperlink r:id="rId13" w:anchor="kl_panel_6_content" w:history="1">
        <w:r w:rsidRPr="004438FC">
          <w:rPr>
            <w:rFonts w:ascii="Lato" w:eastAsia="Times New Roman" w:hAnsi="Lato" w:cs="Times New Roman"/>
            <w:color w:val="333333"/>
            <w:sz w:val="26"/>
            <w:szCs w:val="26"/>
          </w:rPr>
          <w:t>Late Assignment Policy</w:t>
        </w:r>
      </w:hyperlink>
    </w:p>
    <w:p w14:paraId="5C25563C" w14:textId="77777777" w:rsidR="004438FC" w:rsidRPr="004438FC" w:rsidRDefault="004438FC" w:rsidP="004438FC">
      <w:pPr>
        <w:numPr>
          <w:ilvl w:val="0"/>
          <w:numId w:val="6"/>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14" w:anchor="kl_panel_7_content" w:history="1">
        <w:r w:rsidRPr="004438FC">
          <w:rPr>
            <w:rFonts w:ascii="Lato" w:eastAsia="Times New Roman" w:hAnsi="Lato" w:cs="Times New Roman"/>
            <w:color w:val="0000FF"/>
            <w:sz w:val="26"/>
            <w:szCs w:val="26"/>
          </w:rPr>
          <w:t>Attendance</w:t>
        </w:r>
      </w:hyperlink>
    </w:p>
    <w:p w14:paraId="1F6A1B7C" w14:textId="77777777" w:rsidR="004438FC" w:rsidRPr="004438FC" w:rsidRDefault="004438FC" w:rsidP="004438FC">
      <w:pPr>
        <w:numPr>
          <w:ilvl w:val="0"/>
          <w:numId w:val="6"/>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15" w:anchor="kl_panel_8_content" w:history="1">
        <w:r w:rsidRPr="004438FC">
          <w:rPr>
            <w:rFonts w:ascii="Lato" w:eastAsia="Times New Roman" w:hAnsi="Lato" w:cs="Times New Roman"/>
            <w:color w:val="0000FF"/>
            <w:sz w:val="26"/>
            <w:szCs w:val="26"/>
          </w:rPr>
          <w:t>Make-Up Policy</w:t>
        </w:r>
      </w:hyperlink>
    </w:p>
    <w:p w14:paraId="44AD15CD" w14:textId="77777777" w:rsidR="004438FC" w:rsidRPr="004438FC" w:rsidRDefault="004438FC" w:rsidP="004438FC">
      <w:pPr>
        <w:numPr>
          <w:ilvl w:val="0"/>
          <w:numId w:val="6"/>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16" w:anchor="kl_panel_9_content" w:history="1">
        <w:r w:rsidRPr="004438FC">
          <w:rPr>
            <w:rFonts w:ascii="Lato" w:eastAsia="Times New Roman" w:hAnsi="Lato" w:cs="Times New Roman"/>
            <w:color w:val="0000FF"/>
            <w:sz w:val="26"/>
            <w:szCs w:val="26"/>
          </w:rPr>
          <w:t>Professionalism</w:t>
        </w:r>
      </w:hyperlink>
    </w:p>
    <w:p w14:paraId="3F2A2454" w14:textId="77777777" w:rsidR="004438FC" w:rsidRPr="004438FC" w:rsidRDefault="004438FC" w:rsidP="004438FC">
      <w:pPr>
        <w:numPr>
          <w:ilvl w:val="0"/>
          <w:numId w:val="6"/>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17" w:anchor="kl_panel_10_content" w:history="1">
        <w:r w:rsidRPr="004438FC">
          <w:rPr>
            <w:rFonts w:ascii="Lato" w:eastAsia="Times New Roman" w:hAnsi="Lato" w:cs="Times New Roman"/>
            <w:color w:val="0000FF"/>
            <w:sz w:val="26"/>
            <w:szCs w:val="26"/>
          </w:rPr>
          <w:t>Course Contingency Plan</w:t>
        </w:r>
      </w:hyperlink>
    </w:p>
    <w:p w14:paraId="4EC06F99"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Please pay close attention to the due dates posted on the syllabus. No late assignments will be accepted after the due dates.</w:t>
      </w:r>
    </w:p>
    <w:p w14:paraId="47862C8E" w14:textId="77777777" w:rsidR="004438FC" w:rsidRPr="004438FC" w:rsidRDefault="004438FC" w:rsidP="004438FC">
      <w:pPr>
        <w:spacing w:before="150" w:after="150"/>
        <w:outlineLvl w:val="2"/>
        <w:rPr>
          <w:rFonts w:ascii="Lato" w:eastAsia="Times New Roman" w:hAnsi="Lato" w:cs="Times New Roman"/>
          <w:color w:val="464646"/>
          <w:spacing w:val="20"/>
          <w:sz w:val="50"/>
          <w:szCs w:val="50"/>
        </w:rPr>
      </w:pPr>
      <w:r w:rsidRPr="004438FC">
        <w:rPr>
          <w:rFonts w:ascii="Lato" w:eastAsia="Times New Roman" w:hAnsi="Lato" w:cs="Times New Roman"/>
          <w:color w:val="464646"/>
          <w:spacing w:val="20"/>
          <w:sz w:val="50"/>
          <w:szCs w:val="50"/>
        </w:rPr>
        <w:t>Program Policies</w:t>
      </w:r>
    </w:p>
    <w:p w14:paraId="0168139D" w14:textId="77777777" w:rsidR="004438FC" w:rsidRPr="004438FC" w:rsidRDefault="004438FC" w:rsidP="004438FC">
      <w:pPr>
        <w:numPr>
          <w:ilvl w:val="0"/>
          <w:numId w:val="7"/>
        </w:numPr>
        <w:pBdr>
          <w:top w:val="single" w:sz="6" w:space="0" w:color="000000"/>
          <w:left w:val="single" w:sz="6" w:space="0" w:color="000000"/>
          <w:bottom w:val="single" w:sz="6" w:space="0" w:color="000000"/>
          <w:right w:val="single" w:sz="6" w:space="0" w:color="000000"/>
        </w:pBdr>
        <w:shd w:val="clear" w:color="auto" w:fill="FFFFFF"/>
        <w:ind w:right="48"/>
        <w:rPr>
          <w:rFonts w:ascii="Lato" w:eastAsia="Times New Roman" w:hAnsi="Lato" w:cs="Times New Roman"/>
          <w:color w:val="464646"/>
          <w:sz w:val="26"/>
          <w:szCs w:val="26"/>
        </w:rPr>
      </w:pPr>
      <w:hyperlink r:id="rId18" w:anchor="kl_panel_11_content" w:history="1">
        <w:r w:rsidRPr="004438FC">
          <w:rPr>
            <w:rFonts w:ascii="Lato" w:eastAsia="Times New Roman" w:hAnsi="Lato" w:cs="Times New Roman"/>
            <w:color w:val="333333"/>
            <w:sz w:val="26"/>
            <w:szCs w:val="26"/>
          </w:rPr>
          <w:t>Academic Integrity</w:t>
        </w:r>
      </w:hyperlink>
    </w:p>
    <w:p w14:paraId="10C52137" w14:textId="77777777" w:rsidR="004438FC" w:rsidRPr="004438FC" w:rsidRDefault="004438FC" w:rsidP="004438FC">
      <w:pPr>
        <w:numPr>
          <w:ilvl w:val="0"/>
          <w:numId w:val="7"/>
        </w:numPr>
        <w:pBdr>
          <w:top w:val="single" w:sz="6" w:space="0" w:color="000000"/>
          <w:left w:val="single" w:sz="6" w:space="0" w:color="000000"/>
          <w:bottom w:val="single" w:sz="6" w:space="0" w:color="000000"/>
          <w:right w:val="single" w:sz="6" w:space="0" w:color="000000"/>
        </w:pBdr>
        <w:shd w:val="clear" w:color="auto" w:fill="EFEFEF"/>
        <w:spacing w:after="15"/>
        <w:ind w:right="48"/>
        <w:rPr>
          <w:rFonts w:ascii="Lato" w:eastAsia="Times New Roman" w:hAnsi="Lato" w:cs="Times New Roman"/>
          <w:color w:val="464646"/>
          <w:sz w:val="26"/>
          <w:szCs w:val="26"/>
        </w:rPr>
      </w:pPr>
      <w:hyperlink r:id="rId19" w:anchor="kl_panel_12_content" w:history="1">
        <w:r w:rsidRPr="004438FC">
          <w:rPr>
            <w:rFonts w:ascii="Lato" w:eastAsia="Times New Roman" w:hAnsi="Lato" w:cs="Times New Roman"/>
            <w:color w:val="0000FF"/>
            <w:sz w:val="26"/>
            <w:szCs w:val="26"/>
          </w:rPr>
          <w:t>Accessibility</w:t>
        </w:r>
      </w:hyperlink>
    </w:p>
    <w:p w14:paraId="7597F0C7"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The University is conducted on a basis of common honesty.  Dishonesty, cheating, plagiarism, or knowingly furnishing false information to the University is regarded as particularly serious offenses.  Any form of this type of conduct will not be tolerated.</w:t>
      </w:r>
    </w:p>
    <w:p w14:paraId="60FCF7AB"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Auburn University has adopted an Honor System proposed by its students and faculty to promote academic integrity and has enacted the following code:</w:t>
      </w:r>
    </w:p>
    <w:p w14:paraId="63B6369B" w14:textId="77777777" w:rsidR="004438FC" w:rsidRPr="004438FC" w:rsidRDefault="004438FC" w:rsidP="004438FC">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rPr>
          <w:rFonts w:ascii="Lato" w:eastAsia="Times New Roman" w:hAnsi="Lato" w:cs="Times New Roman"/>
          <w:color w:val="464646"/>
        </w:rPr>
      </w:pPr>
      <w:r w:rsidRPr="004438FC">
        <w:rPr>
          <w:rFonts w:ascii="Lato" w:eastAsia="Times New Roman" w:hAnsi="Lato" w:cs="Times New Roman"/>
          <w:i/>
          <w:iCs/>
          <w:color w:val="464646"/>
        </w:rPr>
        <w:t xml:space="preserve">“We, the faculty, instructors, and students of the (University course here) pledge to fulfill our mutual responsibilities to each other and the academic community at large with honor and integrity </w:t>
      </w:r>
      <w:proofErr w:type="gramStart"/>
      <w:r w:rsidRPr="004438FC">
        <w:rPr>
          <w:rFonts w:ascii="Lato" w:eastAsia="Times New Roman" w:hAnsi="Lato" w:cs="Times New Roman"/>
          <w:i/>
          <w:iCs/>
          <w:color w:val="464646"/>
        </w:rPr>
        <w:t>in order to</w:t>
      </w:r>
      <w:proofErr w:type="gramEnd"/>
      <w:r w:rsidRPr="004438FC">
        <w:rPr>
          <w:rFonts w:ascii="Lato" w:eastAsia="Times New Roman" w:hAnsi="Lato" w:cs="Times New Roman"/>
          <w:i/>
          <w:iCs/>
          <w:color w:val="464646"/>
        </w:rPr>
        <w:t xml:space="preserve"> build and maintain a climate of respect and trust that will enhance </w:t>
      </w:r>
      <w:r w:rsidRPr="004438FC">
        <w:rPr>
          <w:rFonts w:ascii="Lato" w:eastAsia="Times New Roman" w:hAnsi="Lato" w:cs="Times New Roman"/>
          <w:i/>
          <w:iCs/>
          <w:color w:val="464646"/>
        </w:rPr>
        <w:lastRenderedPageBreak/>
        <w:t xml:space="preserve">our research, teaching, and learning. We will support the Honor System of the </w:t>
      </w:r>
      <w:proofErr w:type="gramStart"/>
      <w:r w:rsidRPr="004438FC">
        <w:rPr>
          <w:rFonts w:ascii="Lato" w:eastAsia="Times New Roman" w:hAnsi="Lato" w:cs="Times New Roman"/>
          <w:i/>
          <w:iCs/>
          <w:color w:val="464646"/>
        </w:rPr>
        <w:t>School, and</w:t>
      </w:r>
      <w:proofErr w:type="gramEnd"/>
      <w:r w:rsidRPr="004438FC">
        <w:rPr>
          <w:rFonts w:ascii="Lato" w:eastAsia="Times New Roman" w:hAnsi="Lato" w:cs="Times New Roman"/>
          <w:i/>
          <w:iCs/>
          <w:color w:val="464646"/>
        </w:rPr>
        <w:t xml:space="preserve"> will not tolerate activities that undermine academic integrity.”</w:t>
      </w:r>
    </w:p>
    <w:p w14:paraId="6059D031" w14:textId="77777777" w:rsidR="004438FC" w:rsidRPr="004438FC" w:rsidRDefault="004438FC" w:rsidP="004438FC">
      <w:pPr>
        <w:shd w:val="clear" w:color="auto" w:fill="FFFFFF"/>
        <w:rPr>
          <w:rFonts w:ascii="Lato" w:eastAsia="Times New Roman" w:hAnsi="Lato" w:cs="Times New Roman"/>
          <w:color w:val="464646"/>
        </w:rPr>
      </w:pPr>
      <w:r w:rsidRPr="004438FC">
        <w:rPr>
          <w:rFonts w:ascii="Lato" w:eastAsia="Times New Roman" w:hAnsi="Lato" w:cs="Times New Roman"/>
          <w:color w:val="464646"/>
        </w:rPr>
        <w:t>Academic dishonesty is an offense that will be reported to the Academic Honesty Committee. Please refer to the following document for further information regarding academic honesty: </w:t>
      </w:r>
      <w:hyperlink r:id="rId20" w:tgtFrame="_blank" w:history="1">
        <w:r w:rsidRPr="004438FC">
          <w:rPr>
            <w:rFonts w:ascii="Lato" w:eastAsia="Times New Roman" w:hAnsi="Lato" w:cs="Times New Roman"/>
            <w:color w:val="0000FF"/>
            <w:u w:val="single"/>
          </w:rPr>
          <w:t>Auburn University Student Academic Honesty Code</w:t>
        </w:r>
        <w:r w:rsidRPr="004438FC">
          <w:rPr>
            <w:rFonts w:ascii="Lato" w:eastAsia="Times New Roman" w:hAnsi="Lato" w:cs="Times New Roman"/>
            <w:color w:val="0000FF"/>
            <w:u w:val="single"/>
            <w:bdr w:val="none" w:sz="0" w:space="0" w:color="auto" w:frame="1"/>
          </w:rPr>
          <w:t> (Links to an external site.)</w:t>
        </w:r>
      </w:hyperlink>
    </w:p>
    <w:p w14:paraId="7094D99D" w14:textId="77777777" w:rsidR="004438FC" w:rsidRPr="004438FC" w:rsidRDefault="004438FC" w:rsidP="004438FC">
      <w:pPr>
        <w:shd w:val="clear" w:color="auto" w:fill="FFFFFF"/>
        <w:spacing w:before="180" w:after="180"/>
        <w:rPr>
          <w:rFonts w:ascii="Lato" w:eastAsia="Times New Roman" w:hAnsi="Lato" w:cs="Times New Roman"/>
          <w:color w:val="464646"/>
        </w:rPr>
      </w:pPr>
      <w:r w:rsidRPr="004438FC">
        <w:rPr>
          <w:rFonts w:ascii="Lato" w:eastAsia="Times New Roman" w:hAnsi="Lato" w:cs="Times New Roman"/>
          <w:color w:val="464646"/>
        </w:rPr>
        <w:t>All portions of the Auburn University student academic honesty code (Title XII) found in the </w:t>
      </w:r>
      <w:r w:rsidRPr="004438FC">
        <w:rPr>
          <w:rFonts w:ascii="Lato" w:eastAsia="Times New Roman" w:hAnsi="Lato" w:cs="Times New Roman"/>
          <w:i/>
          <w:iCs/>
          <w:color w:val="464646"/>
        </w:rPr>
        <w:t>Tiger Cub</w:t>
      </w:r>
      <w:r w:rsidRPr="004438FC">
        <w:rPr>
          <w:rFonts w:ascii="Lato" w:eastAsia="Times New Roman" w:hAnsi="Lato" w:cs="Times New Roman"/>
          <w:color w:val="464646"/>
        </w:rPr>
        <w:t> will apply to university courses. All academic honesty violations or alleged violations of the SGA Code of Laws will be reported to the Office of the Provost, which will then refer the case to the Academic Honesty Committee.</w:t>
      </w:r>
    </w:p>
    <w:p w14:paraId="196D58DE" w14:textId="77777777" w:rsidR="003B5D27" w:rsidRPr="004438FC" w:rsidRDefault="004438FC" w:rsidP="004438FC"/>
    <w:sectPr w:rsidR="003B5D27" w:rsidRPr="004438FC" w:rsidSect="00626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3E25"/>
    <w:multiLevelType w:val="multilevel"/>
    <w:tmpl w:val="BF4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51837"/>
    <w:multiLevelType w:val="multilevel"/>
    <w:tmpl w:val="6732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A42D7"/>
    <w:multiLevelType w:val="multilevel"/>
    <w:tmpl w:val="F23E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E0DAE"/>
    <w:multiLevelType w:val="multilevel"/>
    <w:tmpl w:val="E22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31B68"/>
    <w:multiLevelType w:val="multilevel"/>
    <w:tmpl w:val="400C7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5192B"/>
    <w:multiLevelType w:val="multilevel"/>
    <w:tmpl w:val="68EE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745E9"/>
    <w:multiLevelType w:val="multilevel"/>
    <w:tmpl w:val="808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FC"/>
    <w:rsid w:val="00037909"/>
    <w:rsid w:val="0004027D"/>
    <w:rsid w:val="00041B7C"/>
    <w:rsid w:val="00044179"/>
    <w:rsid w:val="00055A39"/>
    <w:rsid w:val="00056917"/>
    <w:rsid w:val="00075A65"/>
    <w:rsid w:val="00086ACD"/>
    <w:rsid w:val="000942FC"/>
    <w:rsid w:val="000E615C"/>
    <w:rsid w:val="001655C1"/>
    <w:rsid w:val="00192AA8"/>
    <w:rsid w:val="001A3541"/>
    <w:rsid w:val="001A7117"/>
    <w:rsid w:val="001C5E5D"/>
    <w:rsid w:val="001C62CC"/>
    <w:rsid w:val="001D185B"/>
    <w:rsid w:val="001F55F9"/>
    <w:rsid w:val="001F57D4"/>
    <w:rsid w:val="00203D03"/>
    <w:rsid w:val="00226D04"/>
    <w:rsid w:val="002307FA"/>
    <w:rsid w:val="002425E4"/>
    <w:rsid w:val="002461A5"/>
    <w:rsid w:val="00265E3C"/>
    <w:rsid w:val="002800C7"/>
    <w:rsid w:val="002C07A5"/>
    <w:rsid w:val="002E1F32"/>
    <w:rsid w:val="002E1FFC"/>
    <w:rsid w:val="002F7C5F"/>
    <w:rsid w:val="003019FF"/>
    <w:rsid w:val="0030544D"/>
    <w:rsid w:val="003145E7"/>
    <w:rsid w:val="0033095B"/>
    <w:rsid w:val="00370E21"/>
    <w:rsid w:val="00373D60"/>
    <w:rsid w:val="00395523"/>
    <w:rsid w:val="003C7058"/>
    <w:rsid w:val="003E2987"/>
    <w:rsid w:val="0040594F"/>
    <w:rsid w:val="00435B69"/>
    <w:rsid w:val="004438FC"/>
    <w:rsid w:val="00451D50"/>
    <w:rsid w:val="00453733"/>
    <w:rsid w:val="00464087"/>
    <w:rsid w:val="00484520"/>
    <w:rsid w:val="004A595D"/>
    <w:rsid w:val="004B48FA"/>
    <w:rsid w:val="004B6F6E"/>
    <w:rsid w:val="004C7603"/>
    <w:rsid w:val="0051698F"/>
    <w:rsid w:val="00521880"/>
    <w:rsid w:val="005266E0"/>
    <w:rsid w:val="005469CE"/>
    <w:rsid w:val="005553BE"/>
    <w:rsid w:val="00590210"/>
    <w:rsid w:val="00591B58"/>
    <w:rsid w:val="005B462B"/>
    <w:rsid w:val="005C70C4"/>
    <w:rsid w:val="005E33B6"/>
    <w:rsid w:val="005F49C2"/>
    <w:rsid w:val="00603E00"/>
    <w:rsid w:val="006074F2"/>
    <w:rsid w:val="006265D8"/>
    <w:rsid w:val="00627B11"/>
    <w:rsid w:val="00633701"/>
    <w:rsid w:val="00641A9E"/>
    <w:rsid w:val="006877A5"/>
    <w:rsid w:val="006B54DB"/>
    <w:rsid w:val="006D0AF3"/>
    <w:rsid w:val="006F2714"/>
    <w:rsid w:val="00737EB9"/>
    <w:rsid w:val="007633F6"/>
    <w:rsid w:val="00792F68"/>
    <w:rsid w:val="007945CE"/>
    <w:rsid w:val="00794ADD"/>
    <w:rsid w:val="007A1407"/>
    <w:rsid w:val="007A7F05"/>
    <w:rsid w:val="007E2BC4"/>
    <w:rsid w:val="007E5A1E"/>
    <w:rsid w:val="008111D1"/>
    <w:rsid w:val="008177E5"/>
    <w:rsid w:val="00817828"/>
    <w:rsid w:val="00832D2E"/>
    <w:rsid w:val="00841B82"/>
    <w:rsid w:val="00847C5F"/>
    <w:rsid w:val="00857334"/>
    <w:rsid w:val="00886222"/>
    <w:rsid w:val="008C2399"/>
    <w:rsid w:val="008D4054"/>
    <w:rsid w:val="008F2329"/>
    <w:rsid w:val="00911C69"/>
    <w:rsid w:val="0096696A"/>
    <w:rsid w:val="009B5D85"/>
    <w:rsid w:val="009C16A0"/>
    <w:rsid w:val="00A03CA7"/>
    <w:rsid w:val="00A16D8C"/>
    <w:rsid w:val="00A444AC"/>
    <w:rsid w:val="00A461F2"/>
    <w:rsid w:val="00A56377"/>
    <w:rsid w:val="00A6094E"/>
    <w:rsid w:val="00AB23BE"/>
    <w:rsid w:val="00AC1C9A"/>
    <w:rsid w:val="00AC41A8"/>
    <w:rsid w:val="00AF0F2A"/>
    <w:rsid w:val="00B22C3E"/>
    <w:rsid w:val="00B37B13"/>
    <w:rsid w:val="00B42E01"/>
    <w:rsid w:val="00B619C1"/>
    <w:rsid w:val="00B655DC"/>
    <w:rsid w:val="00B67309"/>
    <w:rsid w:val="00B675AD"/>
    <w:rsid w:val="00B82A19"/>
    <w:rsid w:val="00B87F12"/>
    <w:rsid w:val="00B92767"/>
    <w:rsid w:val="00BB7E87"/>
    <w:rsid w:val="00BC113B"/>
    <w:rsid w:val="00BC16C0"/>
    <w:rsid w:val="00BE68C3"/>
    <w:rsid w:val="00BF7662"/>
    <w:rsid w:val="00C048FE"/>
    <w:rsid w:val="00C11CAC"/>
    <w:rsid w:val="00C4468F"/>
    <w:rsid w:val="00C71299"/>
    <w:rsid w:val="00C731DE"/>
    <w:rsid w:val="00C810BF"/>
    <w:rsid w:val="00C84E0C"/>
    <w:rsid w:val="00C90C16"/>
    <w:rsid w:val="00CA5E36"/>
    <w:rsid w:val="00CA7DC8"/>
    <w:rsid w:val="00CC5E10"/>
    <w:rsid w:val="00CD31A2"/>
    <w:rsid w:val="00CD5F4A"/>
    <w:rsid w:val="00CD627B"/>
    <w:rsid w:val="00CF76CB"/>
    <w:rsid w:val="00D33D63"/>
    <w:rsid w:val="00D613E2"/>
    <w:rsid w:val="00D65278"/>
    <w:rsid w:val="00DA7E07"/>
    <w:rsid w:val="00DC7B77"/>
    <w:rsid w:val="00DE5E46"/>
    <w:rsid w:val="00E2383F"/>
    <w:rsid w:val="00E27BD1"/>
    <w:rsid w:val="00E42575"/>
    <w:rsid w:val="00E57190"/>
    <w:rsid w:val="00E576C6"/>
    <w:rsid w:val="00E62F54"/>
    <w:rsid w:val="00E9370A"/>
    <w:rsid w:val="00EB2F6D"/>
    <w:rsid w:val="00EC47BD"/>
    <w:rsid w:val="00ED066A"/>
    <w:rsid w:val="00F022F3"/>
    <w:rsid w:val="00F16F9C"/>
    <w:rsid w:val="00F34CD8"/>
    <w:rsid w:val="00F41979"/>
    <w:rsid w:val="00FA0B91"/>
    <w:rsid w:val="00FB0488"/>
    <w:rsid w:val="00FD0BE4"/>
    <w:rsid w:val="00FF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FC927"/>
  <w14:defaultImageDpi w14:val="32767"/>
  <w15:chartTrackingRefBased/>
  <w15:docId w15:val="{EF41399C-CC80-7F4F-BF44-1386760C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38F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38F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38F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8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38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38FC"/>
    <w:rPr>
      <w:rFonts w:ascii="Times New Roman" w:eastAsia="Times New Roman" w:hAnsi="Times New Roman" w:cs="Times New Roman"/>
      <w:b/>
      <w:bCs/>
    </w:rPr>
  </w:style>
  <w:style w:type="paragraph" w:customStyle="1" w:styleId="klsubtitle">
    <w:name w:val="kl_subtitle"/>
    <w:basedOn w:val="Normal"/>
    <w:rsid w:val="004438F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38FC"/>
    <w:rPr>
      <w:b/>
      <w:bCs/>
    </w:rPr>
  </w:style>
  <w:style w:type="paragraph" w:styleId="NormalWeb">
    <w:name w:val="Normal (Web)"/>
    <w:basedOn w:val="Normal"/>
    <w:uiPriority w:val="99"/>
    <w:semiHidden/>
    <w:unhideWhenUsed/>
    <w:rsid w:val="004438F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438FC"/>
  </w:style>
  <w:style w:type="paragraph" w:customStyle="1" w:styleId="bs-callout">
    <w:name w:val="bs-callout"/>
    <w:basedOn w:val="Normal"/>
    <w:rsid w:val="004438FC"/>
    <w:pPr>
      <w:spacing w:before="100" w:beforeAutospacing="1" w:after="100" w:afterAutospacing="1"/>
    </w:pPr>
    <w:rPr>
      <w:rFonts w:ascii="Times New Roman" w:eastAsia="Times New Roman" w:hAnsi="Times New Roman" w:cs="Times New Roman"/>
    </w:rPr>
  </w:style>
  <w:style w:type="paragraph" w:customStyle="1" w:styleId="klpanelheading">
    <w:name w:val="kl_panel_heading"/>
    <w:basedOn w:val="Normal"/>
    <w:rsid w:val="004438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438FC"/>
    <w:rPr>
      <w:color w:val="0000FF"/>
      <w:u w:val="single"/>
    </w:rPr>
  </w:style>
  <w:style w:type="paragraph" w:customStyle="1" w:styleId="bs-alert">
    <w:name w:val="bs-alert"/>
    <w:basedOn w:val="Normal"/>
    <w:rsid w:val="004438F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438FC"/>
    <w:rPr>
      <w:i/>
      <w:iCs/>
    </w:rPr>
  </w:style>
  <w:style w:type="character" w:customStyle="1" w:styleId="screenreader-only">
    <w:name w:val="screenreader-only"/>
    <w:basedOn w:val="DefaultParagraphFont"/>
    <w:rsid w:val="004438FC"/>
  </w:style>
  <w:style w:type="paragraph" w:customStyle="1" w:styleId="klcurrent">
    <w:name w:val="kl_current"/>
    <w:basedOn w:val="Normal"/>
    <w:rsid w:val="004438F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1950">
      <w:bodyDiv w:val="1"/>
      <w:marLeft w:val="0"/>
      <w:marRight w:val="0"/>
      <w:marTop w:val="0"/>
      <w:marBottom w:val="0"/>
      <w:divBdr>
        <w:top w:val="none" w:sz="0" w:space="0" w:color="auto"/>
        <w:left w:val="none" w:sz="0" w:space="0" w:color="auto"/>
        <w:bottom w:val="none" w:sz="0" w:space="0" w:color="auto"/>
        <w:right w:val="none" w:sz="0" w:space="0" w:color="auto"/>
      </w:divBdr>
      <w:divsChild>
        <w:div w:id="363943288">
          <w:marLeft w:val="0"/>
          <w:marRight w:val="0"/>
          <w:marTop w:val="0"/>
          <w:marBottom w:val="0"/>
          <w:divBdr>
            <w:top w:val="none" w:sz="0" w:space="0" w:color="auto"/>
            <w:left w:val="none" w:sz="0" w:space="0" w:color="auto"/>
            <w:bottom w:val="none" w:sz="0" w:space="0" w:color="auto"/>
            <w:right w:val="none" w:sz="0" w:space="0" w:color="auto"/>
          </w:divBdr>
        </w:div>
        <w:div w:id="1810634654">
          <w:marLeft w:val="0"/>
          <w:marRight w:val="0"/>
          <w:marTop w:val="0"/>
          <w:marBottom w:val="0"/>
          <w:divBdr>
            <w:top w:val="none" w:sz="0" w:space="0" w:color="auto"/>
            <w:left w:val="none" w:sz="0" w:space="0" w:color="auto"/>
            <w:bottom w:val="none" w:sz="0" w:space="0" w:color="auto"/>
            <w:right w:val="none" w:sz="0" w:space="0" w:color="auto"/>
          </w:divBdr>
        </w:div>
        <w:div w:id="524103622">
          <w:marLeft w:val="0"/>
          <w:marRight w:val="0"/>
          <w:marTop w:val="0"/>
          <w:marBottom w:val="0"/>
          <w:divBdr>
            <w:top w:val="none" w:sz="0" w:space="0" w:color="auto"/>
            <w:left w:val="none" w:sz="0" w:space="0" w:color="auto"/>
            <w:bottom w:val="none" w:sz="0" w:space="0" w:color="auto"/>
            <w:right w:val="none" w:sz="0" w:space="0" w:color="auto"/>
          </w:divBdr>
        </w:div>
        <w:div w:id="1629236491">
          <w:marLeft w:val="0"/>
          <w:marRight w:val="0"/>
          <w:marTop w:val="0"/>
          <w:marBottom w:val="0"/>
          <w:divBdr>
            <w:top w:val="none" w:sz="0" w:space="0" w:color="auto"/>
            <w:left w:val="none" w:sz="0" w:space="0" w:color="auto"/>
            <w:bottom w:val="none" w:sz="0" w:space="0" w:color="auto"/>
            <w:right w:val="none" w:sz="0" w:space="0" w:color="auto"/>
          </w:divBdr>
        </w:div>
        <w:div w:id="273368089">
          <w:marLeft w:val="0"/>
          <w:marRight w:val="0"/>
          <w:marTop w:val="0"/>
          <w:marBottom w:val="0"/>
          <w:divBdr>
            <w:top w:val="none" w:sz="0" w:space="0" w:color="auto"/>
            <w:left w:val="none" w:sz="0" w:space="0" w:color="auto"/>
            <w:bottom w:val="none" w:sz="0" w:space="0" w:color="auto"/>
            <w:right w:val="none" w:sz="0" w:space="0" w:color="auto"/>
          </w:divBdr>
        </w:div>
        <w:div w:id="277378690">
          <w:marLeft w:val="0"/>
          <w:marRight w:val="0"/>
          <w:marTop w:val="0"/>
          <w:marBottom w:val="0"/>
          <w:divBdr>
            <w:top w:val="none" w:sz="0" w:space="0" w:color="auto"/>
            <w:left w:val="none" w:sz="0" w:space="0" w:color="auto"/>
            <w:bottom w:val="none" w:sz="0" w:space="0" w:color="auto"/>
            <w:right w:val="none" w:sz="0" w:space="0" w:color="auto"/>
          </w:divBdr>
        </w:div>
        <w:div w:id="2098018111">
          <w:marLeft w:val="0"/>
          <w:marRight w:val="0"/>
          <w:marTop w:val="0"/>
          <w:marBottom w:val="0"/>
          <w:divBdr>
            <w:top w:val="none" w:sz="0" w:space="0" w:color="auto"/>
            <w:left w:val="none" w:sz="0" w:space="0" w:color="auto"/>
            <w:bottom w:val="none" w:sz="0" w:space="0" w:color="auto"/>
            <w:right w:val="none" w:sz="0" w:space="0" w:color="auto"/>
          </w:divBdr>
          <w:divsChild>
            <w:div w:id="1045907938">
              <w:marLeft w:val="0"/>
              <w:marRight w:val="0"/>
              <w:marTop w:val="0"/>
              <w:marBottom w:val="0"/>
              <w:divBdr>
                <w:top w:val="single" w:sz="6" w:space="0" w:color="AAAAAA"/>
                <w:left w:val="single" w:sz="6" w:space="0" w:color="AAAAAA"/>
                <w:bottom w:val="single" w:sz="6" w:space="0" w:color="AAAAAA"/>
                <w:right w:val="single" w:sz="6" w:space="0" w:color="AAAAAA"/>
              </w:divBdr>
              <w:divsChild>
                <w:div w:id="19430238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63768551">
          <w:marLeft w:val="0"/>
          <w:marRight w:val="0"/>
          <w:marTop w:val="0"/>
          <w:marBottom w:val="0"/>
          <w:divBdr>
            <w:top w:val="none" w:sz="0" w:space="0" w:color="auto"/>
            <w:left w:val="none" w:sz="0" w:space="0" w:color="auto"/>
            <w:bottom w:val="none" w:sz="0" w:space="0" w:color="auto"/>
            <w:right w:val="none" w:sz="0" w:space="0" w:color="auto"/>
          </w:divBdr>
        </w:div>
        <w:div w:id="1202597359">
          <w:marLeft w:val="0"/>
          <w:marRight w:val="0"/>
          <w:marTop w:val="0"/>
          <w:marBottom w:val="0"/>
          <w:divBdr>
            <w:top w:val="none" w:sz="0" w:space="0" w:color="auto"/>
            <w:left w:val="none" w:sz="0" w:space="0" w:color="auto"/>
            <w:bottom w:val="none" w:sz="0" w:space="0" w:color="auto"/>
            <w:right w:val="none" w:sz="0" w:space="0" w:color="auto"/>
          </w:divBdr>
          <w:divsChild>
            <w:div w:id="2003662047">
              <w:marLeft w:val="0"/>
              <w:marRight w:val="0"/>
              <w:marTop w:val="0"/>
              <w:marBottom w:val="0"/>
              <w:divBdr>
                <w:top w:val="single" w:sz="6" w:space="0" w:color="AAAAAA"/>
                <w:left w:val="single" w:sz="6" w:space="0" w:color="AAAAAA"/>
                <w:bottom w:val="single" w:sz="6" w:space="0" w:color="AAAAAA"/>
                <w:right w:val="single" w:sz="6" w:space="0" w:color="AAAAAA"/>
              </w:divBdr>
              <w:divsChild>
                <w:div w:id="129389803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618022338">
          <w:marLeft w:val="0"/>
          <w:marRight w:val="0"/>
          <w:marTop w:val="0"/>
          <w:marBottom w:val="0"/>
          <w:divBdr>
            <w:top w:val="none" w:sz="0" w:space="0" w:color="auto"/>
            <w:left w:val="none" w:sz="0" w:space="0" w:color="auto"/>
            <w:bottom w:val="none" w:sz="0" w:space="0" w:color="auto"/>
            <w:right w:val="none" w:sz="0" w:space="0" w:color="auto"/>
          </w:divBdr>
        </w:div>
        <w:div w:id="1156531377">
          <w:marLeft w:val="0"/>
          <w:marRight w:val="0"/>
          <w:marTop w:val="0"/>
          <w:marBottom w:val="0"/>
          <w:divBdr>
            <w:top w:val="none" w:sz="0" w:space="0" w:color="auto"/>
            <w:left w:val="none" w:sz="0" w:space="0" w:color="auto"/>
            <w:bottom w:val="none" w:sz="0" w:space="0" w:color="auto"/>
            <w:right w:val="none" w:sz="0" w:space="0" w:color="auto"/>
          </w:divBdr>
          <w:divsChild>
            <w:div w:id="1386417131">
              <w:marLeft w:val="0"/>
              <w:marRight w:val="0"/>
              <w:marTop w:val="0"/>
              <w:marBottom w:val="0"/>
              <w:divBdr>
                <w:top w:val="single" w:sz="6" w:space="0" w:color="AAAAAA"/>
                <w:left w:val="single" w:sz="6" w:space="0" w:color="AAAAAA"/>
                <w:bottom w:val="single" w:sz="6" w:space="0" w:color="AAAAAA"/>
                <w:right w:val="single" w:sz="6" w:space="0" w:color="AAAAAA"/>
              </w:divBdr>
              <w:divsChild>
                <w:div w:id="119442045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42585572">
          <w:marLeft w:val="0"/>
          <w:marRight w:val="0"/>
          <w:marTop w:val="0"/>
          <w:marBottom w:val="0"/>
          <w:divBdr>
            <w:top w:val="none" w:sz="0" w:space="0" w:color="auto"/>
            <w:left w:val="none" w:sz="0" w:space="0" w:color="auto"/>
            <w:bottom w:val="none" w:sz="0" w:space="0" w:color="auto"/>
            <w:right w:val="none" w:sz="0" w:space="0" w:color="auto"/>
          </w:divBdr>
          <w:divsChild>
            <w:div w:id="48503366">
              <w:marLeft w:val="0"/>
              <w:marRight w:val="0"/>
              <w:marTop w:val="0"/>
              <w:marBottom w:val="0"/>
              <w:divBdr>
                <w:top w:val="single" w:sz="6" w:space="0" w:color="AAAAAA"/>
                <w:left w:val="single" w:sz="6" w:space="0" w:color="AAAAAA"/>
                <w:bottom w:val="single" w:sz="6" w:space="0" w:color="AAAAAA"/>
                <w:right w:val="single" w:sz="6" w:space="0" w:color="AAAAAA"/>
              </w:divBdr>
              <w:divsChild>
                <w:div w:id="12659160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409791/assignments/syllabus" TargetMode="External"/><Relationship Id="rId13" Type="http://schemas.openxmlformats.org/officeDocument/2006/relationships/hyperlink" Target="https://auburn.instructure.com/courses/1409791/assignments/syllabus" TargetMode="External"/><Relationship Id="rId18" Type="http://schemas.openxmlformats.org/officeDocument/2006/relationships/hyperlink" Target="https://auburn.instructure.com/courses/1409791/assignments/syllab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uburn.instructure.com/courses/1409791/assignments/syllabus" TargetMode="External"/><Relationship Id="rId12" Type="http://schemas.openxmlformats.org/officeDocument/2006/relationships/hyperlink" Target="https://www.auburn.edu/cosam/departments/student-services/academic-policies.htm" TargetMode="External"/><Relationship Id="rId17" Type="http://schemas.openxmlformats.org/officeDocument/2006/relationships/hyperlink" Target="https://auburn.instructure.com/courses/1409791/assignments/syllabus" TargetMode="External"/><Relationship Id="rId2" Type="http://schemas.openxmlformats.org/officeDocument/2006/relationships/styles" Target="styles.xml"/><Relationship Id="rId16" Type="http://schemas.openxmlformats.org/officeDocument/2006/relationships/hyperlink" Target="https://auburn.instructure.com/courses/1409791/assignments/syllabus" TargetMode="External"/><Relationship Id="rId20" Type="http://schemas.openxmlformats.org/officeDocument/2006/relationships/hyperlink" Target="https://sites.auburn.edu/admin/universitypolicies/policies/academichonestycode.pdf" TargetMode="External"/><Relationship Id="rId1" Type="http://schemas.openxmlformats.org/officeDocument/2006/relationships/numbering" Target="numbering.xml"/><Relationship Id="rId6" Type="http://schemas.openxmlformats.org/officeDocument/2006/relationships/hyperlink" Target="https://auburn.instructure.com/courses/1409791/assignments/syllabus" TargetMode="External"/><Relationship Id="rId11" Type="http://schemas.openxmlformats.org/officeDocument/2006/relationships/hyperlink" Target="https://auburn.instructure.com/courses/1409791/assignments/syllabus" TargetMode="External"/><Relationship Id="rId5" Type="http://schemas.openxmlformats.org/officeDocument/2006/relationships/image" Target="media/image1.jpeg"/><Relationship Id="rId15" Type="http://schemas.openxmlformats.org/officeDocument/2006/relationships/hyperlink" Target="https://auburn.instructure.com/courses/1409791/assignments/syllabus" TargetMode="External"/><Relationship Id="rId10" Type="http://schemas.openxmlformats.org/officeDocument/2006/relationships/hyperlink" Target="https://auburn.instructure.com/courses/1409791/assignments/syllabus" TargetMode="External"/><Relationship Id="rId19" Type="http://schemas.openxmlformats.org/officeDocument/2006/relationships/hyperlink" Target="https://auburn.instructure.com/courses/1409791/assignments/syllabus" TargetMode="External"/><Relationship Id="rId4" Type="http://schemas.openxmlformats.org/officeDocument/2006/relationships/webSettings" Target="webSettings.xml"/><Relationship Id="rId9" Type="http://schemas.openxmlformats.org/officeDocument/2006/relationships/hyperlink" Target="https://auburn.instructure.com/courses/1409791/assignments/syllabus" TargetMode="External"/><Relationship Id="rId14" Type="http://schemas.openxmlformats.org/officeDocument/2006/relationships/hyperlink" Target="https://auburn.instructure.com/courses/1409791/assignments/syllab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 Katie</dc:creator>
  <cp:keywords/>
  <dc:description/>
  <cp:lastModifiedBy>Spring, Katie</cp:lastModifiedBy>
  <cp:revision>1</cp:revision>
  <dcterms:created xsi:type="dcterms:W3CDTF">2022-01-10T16:51:00Z</dcterms:created>
  <dcterms:modified xsi:type="dcterms:W3CDTF">2022-01-10T16:51:00Z</dcterms:modified>
</cp:coreProperties>
</file>