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1D19A" w14:textId="6D34FECA" w:rsidR="00063F17" w:rsidRDefault="00063F17" w:rsidP="00F16C63">
      <w:pPr>
        <w:jc w:val="center"/>
        <w:rPr>
          <w:color w:val="E36C0A" w:themeColor="accent6" w:themeShade="BF"/>
          <w:sz w:val="32"/>
        </w:rPr>
      </w:pPr>
    </w:p>
    <w:p w14:paraId="5F5D4868" w14:textId="729D9ECA" w:rsidR="00F03A98" w:rsidRPr="004470E7" w:rsidRDefault="00CF1D5B" w:rsidP="004470E7">
      <w:pPr>
        <w:rPr>
          <w:b/>
          <w:color w:val="E36C0A" w:themeColor="accent6" w:themeShade="BF"/>
          <w:sz w:val="32"/>
        </w:rPr>
      </w:pPr>
      <w:r>
        <w:rPr>
          <w:noProof/>
          <w:color w:val="E36C0A" w:themeColor="accent6" w:themeShade="BF"/>
          <w:sz w:val="32"/>
        </w:rPr>
        <w:drawing>
          <wp:anchor distT="0" distB="0" distL="114300" distR="114300" simplePos="0" relativeHeight="251658240"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3A98">
        <w:rPr>
          <w:b/>
          <w:color w:val="E36C0A" w:themeColor="accent6" w:themeShade="BF"/>
          <w:sz w:val="32"/>
        </w:rPr>
        <w:t xml:space="preserve">CTSE </w:t>
      </w:r>
      <w:r w:rsidR="0064700A">
        <w:rPr>
          <w:b/>
          <w:color w:val="E36C0A" w:themeColor="accent6" w:themeShade="BF"/>
          <w:sz w:val="32"/>
        </w:rPr>
        <w:t>4970_7970</w:t>
      </w:r>
      <w:r w:rsidR="00A36CB5">
        <w:rPr>
          <w:b/>
          <w:color w:val="E36C0A" w:themeColor="accent6" w:themeShade="BF"/>
          <w:sz w:val="32"/>
        </w:rPr>
        <w:t xml:space="preserve"> </w:t>
      </w:r>
      <w:r w:rsidR="0064700A">
        <w:rPr>
          <w:b/>
          <w:color w:val="E36C0A" w:themeColor="accent6" w:themeShade="BF"/>
          <w:sz w:val="32"/>
        </w:rPr>
        <w:t>Spring 2023</w:t>
      </w:r>
    </w:p>
    <w:p w14:paraId="59294091" w14:textId="4BCFDCEF" w:rsidR="00F16C63" w:rsidRDefault="00F16C63" w:rsidP="00D92DAB">
      <w:pPr>
        <w:rPr>
          <w:b/>
          <w:color w:val="E36C0A" w:themeColor="accent6" w:themeShade="BF"/>
          <w:sz w:val="32"/>
        </w:rPr>
      </w:pPr>
      <w:r w:rsidRPr="004470E7">
        <w:rPr>
          <w:b/>
          <w:color w:val="E36C0A" w:themeColor="accent6" w:themeShade="BF"/>
          <w:sz w:val="32"/>
        </w:rPr>
        <w:t>Auburn University</w:t>
      </w:r>
    </w:p>
    <w:p w14:paraId="005B9B9D" w14:textId="77777777" w:rsidR="00D92DAB" w:rsidRPr="00D92DAB" w:rsidRDefault="00D92DAB" w:rsidP="00D92DAB">
      <w:pPr>
        <w:rPr>
          <w:b/>
          <w:color w:val="E36C0A" w:themeColor="accent6" w:themeShade="BF"/>
          <w:sz w:val="32"/>
        </w:rPr>
      </w:pPr>
    </w:p>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5C91BCF1" w:rsidR="00C62A26" w:rsidRDefault="00F16C63" w:rsidP="00222A48">
      <w:pPr>
        <w:rPr>
          <w:color w:val="1F497D" w:themeColor="text2"/>
        </w:rPr>
      </w:pPr>
      <w:r w:rsidRPr="004470E7">
        <w:rPr>
          <w:color w:val="1F497D" w:themeColor="text2"/>
        </w:rPr>
        <w:t>Course Title</w:t>
      </w:r>
      <w:r w:rsidR="00F03A98">
        <w:rPr>
          <w:color w:val="1F497D" w:themeColor="text2"/>
        </w:rPr>
        <w:t xml:space="preserve"> &amp; Credit</w:t>
      </w:r>
      <w:r w:rsidRPr="004470E7">
        <w:rPr>
          <w:color w:val="1F497D" w:themeColor="text2"/>
        </w:rPr>
        <w:t>:</w:t>
      </w:r>
      <w:r w:rsidR="008A3EA3">
        <w:rPr>
          <w:color w:val="1F497D" w:themeColor="text2"/>
        </w:rPr>
        <w:t xml:space="preserve"> </w:t>
      </w:r>
      <w:r w:rsidR="00CF7FAC">
        <w:rPr>
          <w:lang w:eastAsia="x-none"/>
        </w:rPr>
        <w:t>Effective Communication for Health, Business, and Service Industries</w:t>
      </w:r>
      <w:r w:rsidR="00F03A98">
        <w:rPr>
          <w:color w:val="1F497D" w:themeColor="text2"/>
        </w:rPr>
        <w:t xml:space="preserve">; 3 </w:t>
      </w:r>
      <w:proofErr w:type="spellStart"/>
      <w:r w:rsidR="00F03A98">
        <w:rPr>
          <w:color w:val="1F497D" w:themeColor="text2"/>
        </w:rPr>
        <w:t>hrs</w:t>
      </w:r>
      <w:proofErr w:type="spellEnd"/>
    </w:p>
    <w:p w14:paraId="0300A51C" w14:textId="0625E8EC" w:rsidR="00F03A98" w:rsidRPr="005A03AE" w:rsidRDefault="00F03A98" w:rsidP="00F03A98">
      <w:pPr>
        <w:ind w:left="2880" w:hanging="2880"/>
        <w:rPr>
          <w:b/>
          <w:color w:val="1F497D" w:themeColor="text2"/>
        </w:rPr>
      </w:pPr>
      <w:r>
        <w:rPr>
          <w:color w:val="1F497D" w:themeColor="text2"/>
        </w:rPr>
        <w:t xml:space="preserve">Room and Schedule: </w:t>
      </w:r>
      <w:r w:rsidR="00A36CB5">
        <w:rPr>
          <w:color w:val="1F497D" w:themeColor="text2"/>
        </w:rPr>
        <w:t xml:space="preserve">Haley </w:t>
      </w:r>
      <w:proofErr w:type="spellStart"/>
      <w:r w:rsidR="00A36CB5">
        <w:rPr>
          <w:color w:val="1F497D" w:themeColor="text2"/>
        </w:rPr>
        <w:t>Cener</w:t>
      </w:r>
      <w:proofErr w:type="spellEnd"/>
      <w:r w:rsidR="00A36CB5">
        <w:rPr>
          <w:color w:val="1F497D" w:themeColor="text2"/>
        </w:rPr>
        <w:t xml:space="preserve"> </w:t>
      </w:r>
      <w:r w:rsidR="00605505">
        <w:rPr>
          <w:color w:val="1F497D" w:themeColor="text2"/>
        </w:rPr>
        <w:t>2213</w:t>
      </w:r>
      <w:r>
        <w:rPr>
          <w:color w:val="1F497D" w:themeColor="text2"/>
        </w:rPr>
        <w:t xml:space="preserve">; </w:t>
      </w:r>
      <w:r w:rsidR="009C1EA0" w:rsidRPr="005A03AE">
        <w:rPr>
          <w:b/>
          <w:color w:val="1F497D" w:themeColor="text2"/>
        </w:rPr>
        <w:t>T</w:t>
      </w:r>
      <w:r w:rsidR="00557FA1">
        <w:rPr>
          <w:b/>
          <w:color w:val="1F497D" w:themeColor="text2"/>
        </w:rPr>
        <w:t>/</w:t>
      </w:r>
      <w:r w:rsidR="00222A48">
        <w:rPr>
          <w:b/>
          <w:color w:val="1F497D" w:themeColor="text2"/>
        </w:rPr>
        <w:t>TH</w:t>
      </w:r>
      <w:r w:rsidRPr="005A03AE">
        <w:rPr>
          <w:b/>
          <w:color w:val="1F497D" w:themeColor="text2"/>
        </w:rPr>
        <w:t xml:space="preserve"> </w:t>
      </w:r>
      <w:r w:rsidR="00222A48">
        <w:rPr>
          <w:b/>
          <w:color w:val="1F497D" w:themeColor="text2"/>
        </w:rPr>
        <w:t>8 – 9:15</w:t>
      </w:r>
      <w:r w:rsidRPr="005A03AE">
        <w:rPr>
          <w:b/>
          <w:color w:val="1F497D" w:themeColor="text2"/>
        </w:rPr>
        <w:t xml:space="preserve"> </w:t>
      </w:r>
      <w:r w:rsidR="00222A48">
        <w:rPr>
          <w:b/>
          <w:color w:val="1F497D" w:themeColor="text2"/>
        </w:rPr>
        <w:t>a</w:t>
      </w:r>
      <w:r w:rsidRPr="005A03AE">
        <w:rPr>
          <w:b/>
          <w:color w:val="1F497D" w:themeColor="text2"/>
        </w:rPr>
        <w:t>.m.</w:t>
      </w:r>
    </w:p>
    <w:p w14:paraId="0A68EB89" w14:textId="4ACAC9E9" w:rsidR="00D06A60" w:rsidRDefault="00D06A60" w:rsidP="00F03A98">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p>
    <w:p w14:paraId="5C63C520" w14:textId="2FAA56DA" w:rsidR="000C423A" w:rsidRPr="004470E7" w:rsidRDefault="008A3EA3" w:rsidP="00F16C63">
      <w:pPr>
        <w:rPr>
          <w:color w:val="1F497D" w:themeColor="text2"/>
        </w:rPr>
      </w:pPr>
      <w:r>
        <w:rPr>
          <w:color w:val="1F497D" w:themeColor="text2"/>
        </w:rPr>
        <w:t xml:space="preserve">Phone Number: </w:t>
      </w:r>
      <w:r w:rsidR="00D06A60">
        <w:rPr>
          <w:color w:val="1F497D" w:themeColor="text2"/>
        </w:rPr>
        <w:t>334-844-8278</w:t>
      </w:r>
    </w:p>
    <w:p w14:paraId="7A8E3CC1" w14:textId="6276409C" w:rsidR="00C62A26" w:rsidRPr="004470E7" w:rsidRDefault="00D06A60" w:rsidP="00F03A98">
      <w:pPr>
        <w:rPr>
          <w:color w:val="1F497D" w:themeColor="text2"/>
        </w:rPr>
      </w:pPr>
      <w:r>
        <w:rPr>
          <w:color w:val="1F497D" w:themeColor="text2"/>
        </w:rPr>
        <w:t>Offic</w:t>
      </w:r>
      <w:r w:rsidR="008A3EA3">
        <w:rPr>
          <w:color w:val="1F497D" w:themeColor="text2"/>
        </w:rPr>
        <w:t xml:space="preserve">e: </w:t>
      </w:r>
      <w:r>
        <w:rPr>
          <w:color w:val="1F497D" w:themeColor="text2"/>
        </w:rPr>
        <w:t>Haley Center 5080</w:t>
      </w:r>
    </w:p>
    <w:p w14:paraId="5D29FE4F" w14:textId="369026FB" w:rsidR="004F5963" w:rsidRPr="009C1EA0" w:rsidRDefault="000D1F10" w:rsidP="009C1EA0">
      <w:pPr>
        <w:rPr>
          <w:color w:val="1F497D" w:themeColor="text2"/>
        </w:rPr>
      </w:pPr>
      <w:r>
        <w:rPr>
          <w:color w:val="1F497D" w:themeColor="text2"/>
        </w:rPr>
        <w:t>Office Hours</w:t>
      </w:r>
      <w:r w:rsidR="008A3EA3">
        <w:rPr>
          <w:color w:val="1F497D" w:themeColor="text2"/>
        </w:rPr>
        <w:t xml:space="preserve">: </w:t>
      </w:r>
      <w:r w:rsidR="00E221B8">
        <w:rPr>
          <w:color w:val="1F497D" w:themeColor="text2"/>
        </w:rPr>
        <w:t xml:space="preserve">Tues and Thurs 1 – </w:t>
      </w:r>
      <w:r w:rsidR="007254E4">
        <w:rPr>
          <w:color w:val="1F497D" w:themeColor="text2"/>
        </w:rPr>
        <w:t>3</w:t>
      </w:r>
      <w:r w:rsidR="00E221B8">
        <w:rPr>
          <w:color w:val="1F497D" w:themeColor="text2"/>
        </w:rPr>
        <w:t xml:space="preserve"> p.m.</w:t>
      </w:r>
    </w:p>
    <w:p w14:paraId="7F81068F" w14:textId="3E3FE7D6" w:rsidR="00C62A26" w:rsidRDefault="00C62A26" w:rsidP="00C62A26"/>
    <w:p w14:paraId="13E596C2" w14:textId="46FC6F2C" w:rsidR="004470E7" w:rsidRPr="004470E7" w:rsidRDefault="004470E7" w:rsidP="00A728F2">
      <w:pPr>
        <w:widowControl w:val="0"/>
        <w:shd w:val="clear" w:color="auto" w:fill="F79646" w:themeFill="accent6"/>
        <w:tabs>
          <w:tab w:val="right" w:pos="6273"/>
        </w:tabs>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r w:rsidR="00A728F2">
        <w:rPr>
          <w:rFonts w:ascii="Times" w:hAnsi="Times"/>
          <w:b/>
          <w:color w:val="1F497D" w:themeColor="text2"/>
          <w:sz w:val="26"/>
          <w:szCs w:val="26"/>
        </w:rPr>
        <w:tab/>
      </w:r>
    </w:p>
    <w:p w14:paraId="6D0FFABA" w14:textId="77777777" w:rsidR="000F119A" w:rsidRDefault="000F119A" w:rsidP="000F119A">
      <w:pPr>
        <w:tabs>
          <w:tab w:val="left" w:pos="-144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This course is designed as an overview of culture and language and the ways these interact in a variety of contexts and settings, including healthcare, business, and other service industries.  Students will explore their own and other cultures and languages.  Students will come away from the course with a better understanding of the barriers and bridges to effective communication with others. </w:t>
      </w:r>
    </w:p>
    <w:p w14:paraId="19129754" w14:textId="77777777" w:rsidR="000F119A" w:rsidRDefault="000F119A" w:rsidP="000F119A">
      <w:pPr>
        <w:tabs>
          <w:tab w:val="left" w:pos="-144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496C52AB" w14:textId="47F79DAA" w:rsidR="00F03A98" w:rsidRPr="00462BE1" w:rsidRDefault="000F119A" w:rsidP="00D27DD6">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rPr>
      </w:pPr>
      <w:r>
        <w:t xml:space="preserve">Graduate students will </w:t>
      </w:r>
      <w:r w:rsidRPr="0063691E">
        <w:t>explor</w:t>
      </w:r>
      <w:r>
        <w:t xml:space="preserve">e </w:t>
      </w:r>
      <w:r w:rsidRPr="0063691E">
        <w:t xml:space="preserve">a variety of theories, </w:t>
      </w:r>
      <w:r>
        <w:t xml:space="preserve">and </w:t>
      </w:r>
      <w:r w:rsidRPr="0063691E">
        <w:t>issues</w:t>
      </w:r>
      <w:r>
        <w:t xml:space="preserve"> related to language and culture in communication, a</w:t>
      </w:r>
      <w:r w:rsidRPr="0063691E">
        <w:t xml:space="preserve">nd </w:t>
      </w:r>
      <w:r>
        <w:t xml:space="preserve">research </w:t>
      </w:r>
      <w:r w:rsidRPr="0063691E">
        <w:t xml:space="preserve">current </w:t>
      </w:r>
      <w:r>
        <w:t xml:space="preserve">language and cultural </w:t>
      </w:r>
      <w:r w:rsidRPr="0063691E">
        <w:t xml:space="preserve">trends and social issues affecting the </w:t>
      </w:r>
      <w:r>
        <w:t>workplace context of their choice</w:t>
      </w:r>
      <w:r w:rsidRPr="0063691E">
        <w:t>.</w:t>
      </w:r>
      <w:r>
        <w:t xml:space="preserve">  </w:t>
      </w:r>
      <w:r w:rsidRPr="0063691E">
        <w:t xml:space="preserve">  </w:t>
      </w:r>
      <w:r w:rsidR="007F71D9">
        <w:t xml:space="preserve"> </w:t>
      </w:r>
    </w:p>
    <w:p w14:paraId="26F121FB" w14:textId="37042850" w:rsidR="00A728F2" w:rsidRPr="00D27DD6" w:rsidRDefault="005E0F16" w:rsidP="00A728F2">
      <w:pPr>
        <w:widowControl w:val="0"/>
        <w:autoSpaceDE w:val="0"/>
        <w:autoSpaceDN w:val="0"/>
        <w:adjustRightInd w:val="0"/>
        <w:spacing w:before="120"/>
        <w:rPr>
          <w:rFonts w:ascii="Avenir Next" w:hAnsi="Avenir Next" w:cs="Helvetica"/>
          <w:bCs/>
          <w:i/>
          <w:sz w:val="22"/>
          <w:szCs w:val="22"/>
        </w:rPr>
      </w:pPr>
      <w:r w:rsidRPr="00D27DD6">
        <w:rPr>
          <w:b/>
          <w:sz w:val="22"/>
          <w:szCs w:val="22"/>
          <w:u w:val="single"/>
        </w:rPr>
        <w:t>Text:</w:t>
      </w:r>
      <w:r w:rsidRPr="00D27DD6">
        <w:rPr>
          <w:b/>
          <w:sz w:val="22"/>
          <w:szCs w:val="22"/>
        </w:rPr>
        <w:t xml:space="preserve"> </w:t>
      </w:r>
      <w:r w:rsidR="004470E7" w:rsidRPr="00D27DD6">
        <w:rPr>
          <w:b/>
          <w:sz w:val="22"/>
          <w:szCs w:val="22"/>
        </w:rPr>
        <w:t xml:space="preserve">  </w:t>
      </w:r>
    </w:p>
    <w:p w14:paraId="52B0EA0B" w14:textId="77777777" w:rsidR="009A4DCD" w:rsidRPr="00AC2AEB" w:rsidRDefault="009A4DCD" w:rsidP="009A4DCD">
      <w:pPr>
        <w:pStyle w:val="BodyText"/>
        <w:rPr>
          <w:rFonts w:ascii="Times New Roman" w:hAnsi="Times New Roman"/>
          <w:b/>
          <w:lang w:val="en-US"/>
        </w:rPr>
      </w:pPr>
      <w:r>
        <w:rPr>
          <w:rFonts w:ascii="Times New Roman" w:hAnsi="Times New Roman"/>
          <w:b/>
          <w:lang w:val="en-US"/>
        </w:rPr>
        <w:t xml:space="preserve">Jackson, J. (2020). Introducing language and intercultural communication.  Routledge. ISBN: </w:t>
      </w:r>
      <w:r>
        <w:rPr>
          <w:rFonts w:ascii="Open Sans" w:hAnsi="Open Sans" w:cs="Open Sans"/>
          <w:color w:val="212529"/>
          <w:shd w:val="clear" w:color="auto" w:fill="FFFFFF"/>
        </w:rPr>
        <w:t>9781138481619</w:t>
      </w:r>
    </w:p>
    <w:p w14:paraId="0FE4C4A8" w14:textId="3DCBA678" w:rsidR="00376E8B" w:rsidRPr="00D27DD6" w:rsidRDefault="00376E8B" w:rsidP="00202E08">
      <w:pPr>
        <w:widowControl w:val="0"/>
        <w:autoSpaceDE w:val="0"/>
        <w:autoSpaceDN w:val="0"/>
        <w:adjustRightInd w:val="0"/>
        <w:rPr>
          <w:sz w:val="22"/>
          <w:szCs w:val="22"/>
        </w:rPr>
      </w:pPr>
    </w:p>
    <w:p w14:paraId="760C3F2D" w14:textId="77777777" w:rsidR="00036A9D" w:rsidRPr="0063691E" w:rsidRDefault="00036A9D" w:rsidP="00036A9D">
      <w:pPr>
        <w:tabs>
          <w:tab w:val="left" w:pos="-1440"/>
          <w:tab w:val="left" w:pos="-720"/>
          <w:tab w:val="left" w:pos="0"/>
        </w:tabs>
        <w:rPr>
          <w:b/>
        </w:rPr>
      </w:pPr>
      <w:r w:rsidRPr="0063691E">
        <w:rPr>
          <w:b/>
        </w:rPr>
        <w:t>Course Objectives/Outcomes</w:t>
      </w:r>
    </w:p>
    <w:p w14:paraId="4EE08A2C" w14:textId="77777777" w:rsidR="00036A9D" w:rsidRPr="0063691E" w:rsidRDefault="00036A9D" w:rsidP="00036A9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p>
    <w:p w14:paraId="17219852" w14:textId="3013E371" w:rsidR="00036A9D" w:rsidRPr="003B2875" w:rsidRDefault="00681A7B" w:rsidP="00036A9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Engaged learners in this course can look forward to: </w:t>
      </w:r>
    </w:p>
    <w:p w14:paraId="7EDD4F90" w14:textId="77777777" w:rsidR="00036A9D" w:rsidRPr="0063691E" w:rsidRDefault="00036A9D" w:rsidP="00036A9D">
      <w:pPr>
        <w:pStyle w:val="z-TopofForm"/>
        <w:tabs>
          <w:tab w:val="clear" w:pos="11520"/>
        </w:tabs>
        <w:rPr>
          <w:sz w:val="24"/>
          <w:szCs w:val="24"/>
        </w:rPr>
      </w:pPr>
    </w:p>
    <w:p w14:paraId="0B4235FC" w14:textId="54787832" w:rsidR="00036A9D" w:rsidRDefault="00036A9D" w:rsidP="00036A9D">
      <w:pPr>
        <w:numPr>
          <w:ilvl w:val="0"/>
          <w:numId w:val="48"/>
        </w:numPr>
      </w:pPr>
      <w:r>
        <w:t>d</w:t>
      </w:r>
      <w:r w:rsidRPr="0063691E">
        <w:t>emonstrat</w:t>
      </w:r>
      <w:r w:rsidR="00681A7B">
        <w:t>ing</w:t>
      </w:r>
      <w:r w:rsidRPr="0063691E">
        <w:t xml:space="preserve"> familiarity with </w:t>
      </w:r>
      <w:r>
        <w:t xml:space="preserve">language learning and acquisition processes </w:t>
      </w:r>
    </w:p>
    <w:p w14:paraId="061DC2F7" w14:textId="5FD42109" w:rsidR="00036A9D" w:rsidRDefault="00036A9D" w:rsidP="00036A9D">
      <w:pPr>
        <w:numPr>
          <w:ilvl w:val="0"/>
          <w:numId w:val="48"/>
        </w:numPr>
      </w:pPr>
      <w:r>
        <w:t>discuss</w:t>
      </w:r>
      <w:r w:rsidR="00681A7B">
        <w:t>ing</w:t>
      </w:r>
      <w:r>
        <w:t xml:space="preserve"> issues related to language and culture from an informed perspective</w:t>
      </w:r>
    </w:p>
    <w:p w14:paraId="62A8DB9F" w14:textId="390AF542" w:rsidR="00036A9D" w:rsidRDefault="00036A9D" w:rsidP="00036A9D">
      <w:pPr>
        <w:numPr>
          <w:ilvl w:val="0"/>
          <w:numId w:val="48"/>
        </w:numPr>
      </w:pPr>
      <w:r>
        <w:t>d</w:t>
      </w:r>
      <w:r w:rsidRPr="0063691E">
        <w:t>emonstrat</w:t>
      </w:r>
      <w:r w:rsidR="00681A7B">
        <w:t>ing</w:t>
      </w:r>
      <w:r w:rsidRPr="0063691E">
        <w:t xml:space="preserve"> awareness of the issues involved in </w:t>
      </w:r>
      <w:r>
        <w:t xml:space="preserve">communicating with someone with a different language </w:t>
      </w:r>
      <w:proofErr w:type="gramStart"/>
      <w:r>
        <w:t>background;</w:t>
      </w:r>
      <w:proofErr w:type="gramEnd"/>
    </w:p>
    <w:p w14:paraId="76183286" w14:textId="77777777" w:rsidR="00681A7B" w:rsidRDefault="00036A9D" w:rsidP="00681A7B">
      <w:pPr>
        <w:numPr>
          <w:ilvl w:val="0"/>
          <w:numId w:val="48"/>
        </w:numPr>
      </w:pPr>
      <w:r>
        <w:t>d</w:t>
      </w:r>
      <w:r w:rsidRPr="0063691E">
        <w:t>emonstrat</w:t>
      </w:r>
      <w:r w:rsidR="00681A7B">
        <w:t>ing</w:t>
      </w:r>
      <w:r w:rsidRPr="0063691E">
        <w:t xml:space="preserve"> awareness of local and national legal, </w:t>
      </w:r>
      <w:proofErr w:type="gramStart"/>
      <w:r w:rsidRPr="0063691E">
        <w:t>political</w:t>
      </w:r>
      <w:proofErr w:type="gramEnd"/>
      <w:r w:rsidRPr="0063691E">
        <w:t xml:space="preserve"> and socio-cultural issues related to </w:t>
      </w:r>
      <w:r>
        <w:t>multilingualism in the U.S. and the world; and,</w:t>
      </w:r>
    </w:p>
    <w:p w14:paraId="2B7E931A" w14:textId="6E1B4AC8" w:rsidR="009A4DCD" w:rsidRDefault="00036A9D" w:rsidP="00681A7B">
      <w:pPr>
        <w:numPr>
          <w:ilvl w:val="0"/>
          <w:numId w:val="48"/>
        </w:numPr>
      </w:pPr>
      <w:r>
        <w:t>exhibit</w:t>
      </w:r>
      <w:r w:rsidR="00681A7B">
        <w:t>ing</w:t>
      </w:r>
      <w:r>
        <w:t xml:space="preserve"> greater appreciation for the </w:t>
      </w:r>
      <w:proofErr w:type="gramStart"/>
      <w:r>
        <w:t>resources</w:t>
      </w:r>
      <w:proofErr w:type="gramEnd"/>
      <w:r>
        <w:t xml:space="preserve"> multilinguals bring to our schools, communities, and workplaces.</w:t>
      </w:r>
    </w:p>
    <w:p w14:paraId="3D288482" w14:textId="21493EE2" w:rsidR="00681A7B" w:rsidRDefault="00681A7B">
      <w:pPr>
        <w:spacing w:after="200"/>
        <w:rPr>
          <w:b/>
          <w:bCs/>
          <w:sz w:val="22"/>
          <w:szCs w:val="22"/>
          <w:highlight w:val="yellow"/>
          <w:u w:val="single"/>
        </w:rPr>
      </w:pPr>
      <w:r>
        <w:rPr>
          <w:b/>
          <w:bCs/>
          <w:sz w:val="22"/>
          <w:szCs w:val="22"/>
          <w:highlight w:val="yellow"/>
          <w:u w:val="single"/>
        </w:rPr>
        <w:br w:type="page"/>
      </w:r>
    </w:p>
    <w:p w14:paraId="11FE2A03" w14:textId="77777777" w:rsidR="00803AAA" w:rsidRPr="00D27DD6" w:rsidRDefault="00803AAA" w:rsidP="00FA57F6">
      <w:pPr>
        <w:ind w:left="360"/>
        <w:rPr>
          <w:sz w:val="22"/>
          <w:szCs w:val="22"/>
        </w:rPr>
      </w:pPr>
    </w:p>
    <w:p w14:paraId="52154B5B" w14:textId="4CB27AF1" w:rsidR="00AC20E5" w:rsidRDefault="00AC20E5" w:rsidP="00AC20E5">
      <w:pPr>
        <w:spacing w:after="200"/>
        <w:rPr>
          <w:u w:val="single"/>
        </w:rPr>
      </w:pPr>
      <w:r>
        <w:rPr>
          <w:u w:val="single"/>
        </w:rPr>
        <w:t>Active Learning Environment</w:t>
      </w:r>
    </w:p>
    <w:p w14:paraId="76234929" w14:textId="42BAB363" w:rsidR="00070626" w:rsidRDefault="00070626" w:rsidP="00AC20E5">
      <w:pPr>
        <w:spacing w:after="200"/>
        <w:rPr>
          <w:u w:val="single"/>
        </w:rPr>
      </w:pPr>
      <w:r w:rsidRPr="00070626">
        <w:rPr>
          <w:rFonts w:ascii="Times" w:hAnsi="Times"/>
          <w:color w:val="000000" w:themeColor="text1"/>
        </w:rPr>
        <w:t>This course has been designed with an active learning framework intended to integrate learning goals, teaching &amp; learning activities, and feedback &amp; assessment.  This means you should expect to see a direct relationship between course goals, what we do in class, and how you are assessed.  A variety of teaching and learning experiences have been designed for this course to support the six key dimensions of significant learning (Fink, 2003).</w:t>
      </w:r>
    </w:p>
    <w:tbl>
      <w:tblPr>
        <w:tblStyle w:val="TableGrid"/>
        <w:tblW w:w="0" w:type="auto"/>
        <w:tblLook w:val="04A0" w:firstRow="1" w:lastRow="0" w:firstColumn="1" w:lastColumn="0" w:noHBand="0" w:noVBand="1"/>
      </w:tblPr>
      <w:tblGrid>
        <w:gridCol w:w="5320"/>
        <w:gridCol w:w="5182"/>
      </w:tblGrid>
      <w:tr w:rsidR="00AC20E5" w14:paraId="1CA78C43" w14:textId="77777777" w:rsidTr="00D26C95">
        <w:tc>
          <w:tcPr>
            <w:tcW w:w="5251" w:type="dxa"/>
          </w:tcPr>
          <w:p w14:paraId="15F8C62A" w14:textId="77777777" w:rsidR="00AC20E5" w:rsidRDefault="00AC20E5" w:rsidP="00D26C95">
            <w:pPr>
              <w:spacing w:after="200"/>
              <w:rPr>
                <w:u w:val="single"/>
              </w:rPr>
            </w:pPr>
            <w:r w:rsidRPr="00493B13">
              <w:rPr>
                <w:noProof/>
              </w:rPr>
              <w:drawing>
                <wp:inline distT="0" distB="0" distL="0" distR="0" wp14:anchorId="4AD1A8CE" wp14:editId="6845C29F">
                  <wp:extent cx="3241040" cy="2684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40875" cy="2766826"/>
                          </a:xfrm>
                          <a:prstGeom prst="rect">
                            <a:avLst/>
                          </a:prstGeom>
                        </pic:spPr>
                      </pic:pic>
                    </a:graphicData>
                  </a:graphic>
                </wp:inline>
              </w:drawing>
            </w:r>
          </w:p>
          <w:p w14:paraId="03D70683" w14:textId="77777777" w:rsidR="00AC20E5" w:rsidRPr="00527882" w:rsidRDefault="00AC20E5" w:rsidP="00D26C95">
            <w:pPr>
              <w:widowControl w:val="0"/>
              <w:autoSpaceDE w:val="0"/>
              <w:autoSpaceDN w:val="0"/>
              <w:adjustRightInd w:val="0"/>
              <w:rPr>
                <w:rFonts w:ascii="Times" w:hAnsi="Times"/>
                <w:color w:val="1F497D" w:themeColor="text2"/>
                <w:sz w:val="16"/>
                <w:szCs w:val="16"/>
              </w:rPr>
            </w:pPr>
            <w:r w:rsidRPr="00527882">
              <w:rPr>
                <w:rFonts w:ascii="Times" w:hAnsi="Times"/>
                <w:color w:val="1F497D" w:themeColor="text2"/>
                <w:sz w:val="16"/>
                <w:szCs w:val="16"/>
              </w:rPr>
              <w:t>Figure 1. The key components of an integrated course design.  (Fink, 2003).</w:t>
            </w:r>
          </w:p>
          <w:p w14:paraId="6B218D7A" w14:textId="77777777" w:rsidR="00AC20E5" w:rsidRDefault="00AC20E5" w:rsidP="00D26C95">
            <w:pPr>
              <w:spacing w:after="200"/>
              <w:rPr>
                <w:u w:val="single"/>
              </w:rPr>
            </w:pPr>
          </w:p>
        </w:tc>
        <w:tc>
          <w:tcPr>
            <w:tcW w:w="5251" w:type="dxa"/>
          </w:tcPr>
          <w:p w14:paraId="013D82E0" w14:textId="77777777" w:rsidR="00AC20E5" w:rsidRDefault="00AC20E5" w:rsidP="00D26C95">
            <w:pPr>
              <w:spacing w:after="200"/>
              <w:jc w:val="center"/>
              <w:rPr>
                <w:u w:val="single"/>
              </w:rPr>
            </w:pPr>
            <w:r w:rsidRPr="00883C55">
              <w:rPr>
                <w:noProof/>
              </w:rPr>
              <w:drawing>
                <wp:inline distT="0" distB="0" distL="0" distR="0" wp14:anchorId="57483B28" wp14:editId="09124EDE">
                  <wp:extent cx="2794000" cy="26847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92365" cy="2779280"/>
                          </a:xfrm>
                          <a:prstGeom prst="rect">
                            <a:avLst/>
                          </a:prstGeom>
                        </pic:spPr>
                      </pic:pic>
                    </a:graphicData>
                  </a:graphic>
                </wp:inline>
              </w:drawing>
            </w:r>
          </w:p>
          <w:p w14:paraId="2FD2811A" w14:textId="77777777" w:rsidR="00AC20E5" w:rsidRPr="007258CD" w:rsidRDefault="00AC20E5" w:rsidP="00D26C95">
            <w:pPr>
              <w:widowControl w:val="0"/>
              <w:autoSpaceDE w:val="0"/>
              <w:autoSpaceDN w:val="0"/>
              <w:adjustRightInd w:val="0"/>
              <w:jc w:val="center"/>
              <w:rPr>
                <w:rFonts w:ascii="Times" w:hAnsi="Times"/>
                <w:color w:val="1F497D" w:themeColor="text2"/>
                <w:sz w:val="16"/>
                <w:szCs w:val="16"/>
              </w:rPr>
            </w:pPr>
            <w:r w:rsidRPr="007258CD">
              <w:rPr>
                <w:rFonts w:ascii="Times" w:hAnsi="Times"/>
                <w:color w:val="1F497D" w:themeColor="text2"/>
                <w:sz w:val="16"/>
                <w:szCs w:val="16"/>
              </w:rPr>
              <w:t>Figure 2.  The taxonomy of significant learning (Fink, 2003).</w:t>
            </w:r>
          </w:p>
          <w:p w14:paraId="39AF7EFD" w14:textId="77777777" w:rsidR="00AC20E5" w:rsidRDefault="00AC20E5" w:rsidP="00D26C95">
            <w:pPr>
              <w:spacing w:after="200"/>
              <w:jc w:val="center"/>
              <w:rPr>
                <w:u w:val="single"/>
              </w:rPr>
            </w:pPr>
          </w:p>
        </w:tc>
      </w:tr>
    </w:tbl>
    <w:p w14:paraId="253A5B6A" w14:textId="4EFCDDD7" w:rsidR="00AC20E5" w:rsidRPr="00070626" w:rsidRDefault="00AC20E5" w:rsidP="00070626">
      <w:pPr>
        <w:widowControl w:val="0"/>
        <w:autoSpaceDE w:val="0"/>
        <w:autoSpaceDN w:val="0"/>
        <w:adjustRightInd w:val="0"/>
        <w:spacing w:after="240"/>
        <w:rPr>
          <w:spacing w:val="26"/>
          <w:kern w:val="1"/>
          <w:sz w:val="20"/>
          <w:szCs w:val="20"/>
        </w:rPr>
      </w:pPr>
      <w:r w:rsidRPr="00070626">
        <w:rPr>
          <w:spacing w:val="26"/>
          <w:kern w:val="1"/>
          <w:sz w:val="20"/>
          <w:szCs w:val="20"/>
        </w:rPr>
        <w:t xml:space="preserve">Fink, L.D. 2003. A </w:t>
      </w:r>
      <w:proofErr w:type="gramStart"/>
      <w:r w:rsidRPr="00070626">
        <w:rPr>
          <w:spacing w:val="26"/>
          <w:kern w:val="1"/>
          <w:sz w:val="20"/>
          <w:szCs w:val="20"/>
        </w:rPr>
        <w:t>Self Directed</w:t>
      </w:r>
      <w:proofErr w:type="gramEnd"/>
      <w:r w:rsidRPr="00070626">
        <w:rPr>
          <w:spacing w:val="26"/>
          <w:kern w:val="1"/>
          <w:sz w:val="20"/>
          <w:szCs w:val="20"/>
        </w:rPr>
        <w:t xml:space="preserve"> Guide to Designing Courses for Significant Learning. San </w:t>
      </w:r>
      <w:proofErr w:type="spellStart"/>
      <w:r w:rsidRPr="00070626">
        <w:rPr>
          <w:spacing w:val="26"/>
          <w:kern w:val="1"/>
          <w:sz w:val="20"/>
          <w:szCs w:val="20"/>
        </w:rPr>
        <w:t>Fransisco</w:t>
      </w:r>
      <w:proofErr w:type="spellEnd"/>
      <w:r w:rsidRPr="00070626">
        <w:rPr>
          <w:spacing w:val="26"/>
          <w:kern w:val="1"/>
          <w:sz w:val="20"/>
          <w:szCs w:val="20"/>
        </w:rPr>
        <w:t>: Jossey-Bass.</w:t>
      </w:r>
    </w:p>
    <w:p w14:paraId="55D75BB1" w14:textId="77777777" w:rsidR="00557FA1" w:rsidRDefault="00557FA1" w:rsidP="00AC20E5">
      <w:pPr>
        <w:widowControl w:val="0"/>
        <w:autoSpaceDE w:val="0"/>
        <w:autoSpaceDN w:val="0"/>
        <w:adjustRightInd w:val="0"/>
        <w:spacing w:after="240"/>
        <w:ind w:left="720" w:hanging="720"/>
        <w:rPr>
          <w:spacing w:val="26"/>
          <w:kern w:val="1"/>
        </w:rPr>
      </w:pPr>
    </w:p>
    <w:p w14:paraId="6E490B6C" w14:textId="77777777" w:rsidR="00557FA1" w:rsidRDefault="00557FA1">
      <w:pPr>
        <w:spacing w:after="200"/>
        <w:rPr>
          <w:rFonts w:ascii="Times" w:hAnsi="Times"/>
          <w:b/>
          <w:color w:val="1F497D" w:themeColor="text2"/>
          <w:sz w:val="26"/>
          <w:szCs w:val="26"/>
        </w:rPr>
      </w:pPr>
      <w:r>
        <w:rPr>
          <w:rFonts w:ascii="Times" w:hAnsi="Times"/>
          <w:b/>
          <w:color w:val="1F497D" w:themeColor="text2"/>
          <w:sz w:val="26"/>
          <w:szCs w:val="26"/>
        </w:rPr>
        <w:br w:type="page"/>
      </w:r>
    </w:p>
    <w:p w14:paraId="3FA4F0EC" w14:textId="12FF7C1C" w:rsidR="00CC66DB" w:rsidRPr="005403C3" w:rsidRDefault="00CC66DB" w:rsidP="00CC66DB">
      <w:pPr>
        <w:widowControl w:val="0"/>
        <w:shd w:val="clear" w:color="auto" w:fill="F79646" w:themeFill="accent6"/>
        <w:tabs>
          <w:tab w:val="right" w:pos="6273"/>
        </w:tabs>
        <w:autoSpaceDE w:val="0"/>
        <w:autoSpaceDN w:val="0"/>
        <w:adjustRightInd w:val="0"/>
        <w:spacing w:after="120"/>
        <w:rPr>
          <w:rFonts w:ascii="Times" w:hAnsi="Times"/>
          <w:b/>
          <w:color w:val="1F497D" w:themeColor="text2"/>
        </w:rPr>
      </w:pPr>
      <w:r w:rsidRPr="005403C3">
        <w:rPr>
          <w:rFonts w:ascii="Times" w:hAnsi="Times"/>
          <w:b/>
          <w:color w:val="1F497D" w:themeColor="text2"/>
        </w:rPr>
        <w:lastRenderedPageBreak/>
        <w:t>2. COURSE REQUIREMENTS</w:t>
      </w:r>
      <w:r w:rsidRPr="005403C3">
        <w:rPr>
          <w:rFonts w:ascii="Times" w:hAnsi="Times"/>
          <w:b/>
          <w:color w:val="1F497D" w:themeColor="text2"/>
        </w:rPr>
        <w:tab/>
      </w:r>
    </w:p>
    <w:p w14:paraId="7806BFB6" w14:textId="77777777" w:rsidR="00C94851" w:rsidRPr="005403C3" w:rsidRDefault="00C94851" w:rsidP="00C94851">
      <w:pPr>
        <w:pStyle w:val="BodyText"/>
        <w:rPr>
          <w:rFonts w:ascii="Times New Roman" w:hAnsi="Times New Roman"/>
          <w:b/>
          <w:szCs w:val="24"/>
        </w:rPr>
      </w:pPr>
      <w:r w:rsidRPr="005403C3">
        <w:rPr>
          <w:rFonts w:ascii="Times New Roman" w:hAnsi="Times New Roman"/>
          <w:b/>
          <w:szCs w:val="24"/>
        </w:rPr>
        <w:t xml:space="preserve">COURSE REQUIREMENTS </w:t>
      </w:r>
    </w:p>
    <w:p w14:paraId="35F59A69" w14:textId="475FC403" w:rsidR="00C94851" w:rsidRPr="005403C3" w:rsidRDefault="00C94851" w:rsidP="00C94851">
      <w:pPr>
        <w:rPr>
          <w:b/>
        </w:rPr>
      </w:pPr>
      <w:r w:rsidRPr="005403C3">
        <w:rPr>
          <w:b/>
        </w:rPr>
        <w:t>Assignments and Points</w:t>
      </w:r>
      <w:r w:rsidR="00D8377A">
        <w:rPr>
          <w:b/>
        </w:rPr>
        <w:t>: All assignment descriptions will be provided in class</w:t>
      </w:r>
    </w:p>
    <w:p w14:paraId="2A317A33" w14:textId="77777777" w:rsidR="00C94851" w:rsidRPr="005403C3" w:rsidRDefault="00C94851" w:rsidP="00C94851">
      <w:pPr>
        <w:rPr>
          <w:b/>
        </w:rPr>
      </w:pP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38"/>
        <w:gridCol w:w="2416"/>
        <w:gridCol w:w="2570"/>
      </w:tblGrid>
      <w:tr w:rsidR="00C94851" w:rsidRPr="005403C3" w14:paraId="5A5FEB89" w14:textId="77777777" w:rsidTr="0029371F">
        <w:tc>
          <w:tcPr>
            <w:tcW w:w="4338" w:type="dxa"/>
            <w:shd w:val="clear" w:color="auto" w:fill="D9D9D9"/>
            <w:vAlign w:val="center"/>
          </w:tcPr>
          <w:p w14:paraId="4729B804" w14:textId="2F154597" w:rsidR="00C94851" w:rsidRPr="005403C3" w:rsidRDefault="00C94851" w:rsidP="005403C3">
            <w:pPr>
              <w:spacing w:before="360"/>
              <w:jc w:val="center"/>
              <w:rPr>
                <w:b/>
              </w:rPr>
            </w:pPr>
            <w:r w:rsidRPr="005403C3">
              <w:rPr>
                <w:b/>
              </w:rPr>
              <w:t>As</w:t>
            </w:r>
            <w:r w:rsidR="005403C3">
              <w:rPr>
                <w:b/>
              </w:rPr>
              <w:t>s</w:t>
            </w:r>
            <w:r w:rsidRPr="005403C3">
              <w:rPr>
                <w:b/>
              </w:rPr>
              <w:t>ignment</w:t>
            </w:r>
          </w:p>
        </w:tc>
        <w:tc>
          <w:tcPr>
            <w:tcW w:w="2416" w:type="dxa"/>
            <w:shd w:val="clear" w:color="auto" w:fill="D9D9D9"/>
            <w:vAlign w:val="center"/>
          </w:tcPr>
          <w:p w14:paraId="268541DA" w14:textId="77777777" w:rsidR="00C94851" w:rsidRPr="005403C3" w:rsidRDefault="00C94851" w:rsidP="0029371F">
            <w:pPr>
              <w:spacing w:before="360"/>
              <w:ind w:left="346"/>
              <w:jc w:val="center"/>
              <w:rPr>
                <w:b/>
              </w:rPr>
            </w:pPr>
            <w:r w:rsidRPr="005403C3">
              <w:rPr>
                <w:b/>
              </w:rPr>
              <w:t>Points Possible</w:t>
            </w:r>
          </w:p>
        </w:tc>
        <w:tc>
          <w:tcPr>
            <w:tcW w:w="2570" w:type="dxa"/>
            <w:shd w:val="clear" w:color="auto" w:fill="D9D9D9"/>
            <w:vAlign w:val="center"/>
          </w:tcPr>
          <w:p w14:paraId="613C1E36" w14:textId="77777777" w:rsidR="00C94851" w:rsidRPr="005403C3" w:rsidRDefault="00C94851" w:rsidP="0029371F">
            <w:pPr>
              <w:spacing w:before="360"/>
              <w:ind w:left="346"/>
              <w:jc w:val="center"/>
              <w:rPr>
                <w:b/>
              </w:rPr>
            </w:pPr>
            <w:r w:rsidRPr="005403C3">
              <w:rPr>
                <w:b/>
              </w:rPr>
              <w:t>Due Date</w:t>
            </w:r>
          </w:p>
        </w:tc>
      </w:tr>
      <w:tr w:rsidR="00C94851" w:rsidRPr="005403C3" w14:paraId="09C4BF1D" w14:textId="77777777" w:rsidTr="0029371F">
        <w:tc>
          <w:tcPr>
            <w:tcW w:w="4338" w:type="dxa"/>
            <w:tcBorders>
              <w:bottom w:val="single" w:sz="4" w:space="0" w:color="auto"/>
            </w:tcBorders>
            <w:vAlign w:val="center"/>
          </w:tcPr>
          <w:p w14:paraId="2CDBD285" w14:textId="689493C9" w:rsidR="00C94851" w:rsidRPr="005403C3" w:rsidRDefault="00C94851" w:rsidP="0029371F">
            <w:pPr>
              <w:spacing w:before="360"/>
              <w:jc w:val="center"/>
            </w:pPr>
            <w:r w:rsidRPr="005403C3">
              <w:t xml:space="preserve">Discussion </w:t>
            </w:r>
            <w:r w:rsidR="00467D1C">
              <w:t>Response Posts</w:t>
            </w:r>
            <w:r w:rsidR="005A3C41">
              <w:t xml:space="preserve"> </w:t>
            </w:r>
          </w:p>
        </w:tc>
        <w:tc>
          <w:tcPr>
            <w:tcW w:w="2416" w:type="dxa"/>
            <w:tcBorders>
              <w:bottom w:val="single" w:sz="4" w:space="0" w:color="auto"/>
            </w:tcBorders>
            <w:vAlign w:val="center"/>
          </w:tcPr>
          <w:p w14:paraId="0827F370" w14:textId="18598756" w:rsidR="00C94851" w:rsidRPr="005403C3" w:rsidRDefault="00C94851" w:rsidP="0029371F">
            <w:pPr>
              <w:spacing w:before="360"/>
              <w:jc w:val="center"/>
            </w:pPr>
            <w:r w:rsidRPr="005403C3">
              <w:t>1</w:t>
            </w:r>
            <w:r w:rsidR="008E18DF">
              <w:t>0</w:t>
            </w:r>
            <w:r w:rsidRPr="005403C3">
              <w:t xml:space="preserve"> x 1</w:t>
            </w:r>
            <w:r w:rsidR="008E18DF">
              <w:t>2</w:t>
            </w:r>
            <w:r w:rsidRPr="005403C3">
              <w:t xml:space="preserve"> = 1</w:t>
            </w:r>
            <w:r w:rsidR="00AC02E4">
              <w:t>2</w:t>
            </w:r>
            <w:r w:rsidRPr="005403C3">
              <w:t>0</w:t>
            </w:r>
          </w:p>
        </w:tc>
        <w:tc>
          <w:tcPr>
            <w:tcW w:w="2570" w:type="dxa"/>
            <w:tcBorders>
              <w:bottom w:val="single" w:sz="4" w:space="0" w:color="auto"/>
            </w:tcBorders>
            <w:vAlign w:val="center"/>
          </w:tcPr>
          <w:p w14:paraId="7FB2CF39" w14:textId="05D76873" w:rsidR="00C94851" w:rsidRPr="005403C3" w:rsidRDefault="00C94851" w:rsidP="0029371F">
            <w:pPr>
              <w:spacing w:before="360"/>
              <w:jc w:val="center"/>
            </w:pPr>
            <w:r w:rsidRPr="005403C3">
              <w:t xml:space="preserve">Weeks </w:t>
            </w:r>
            <w:r w:rsidR="00110FE3">
              <w:t>2</w:t>
            </w:r>
            <w:r w:rsidRPr="005403C3">
              <w:t>-1</w:t>
            </w:r>
            <w:r w:rsidR="001F4926">
              <w:t>3</w:t>
            </w:r>
          </w:p>
        </w:tc>
      </w:tr>
      <w:tr w:rsidR="00C94851" w:rsidRPr="005403C3" w14:paraId="3955DF07" w14:textId="77777777" w:rsidTr="0029371F">
        <w:tc>
          <w:tcPr>
            <w:tcW w:w="4338" w:type="dxa"/>
            <w:vAlign w:val="center"/>
          </w:tcPr>
          <w:p w14:paraId="5BE46352" w14:textId="26F66DF2" w:rsidR="00C94851" w:rsidRPr="005403C3" w:rsidRDefault="00C94851" w:rsidP="0029371F">
            <w:pPr>
              <w:spacing w:before="360"/>
              <w:jc w:val="center"/>
            </w:pPr>
            <w:r w:rsidRPr="005403C3">
              <w:t>Language and Culture in the News</w:t>
            </w:r>
            <w:r w:rsidR="005A3C41">
              <w:t xml:space="preserve"> </w:t>
            </w:r>
          </w:p>
        </w:tc>
        <w:tc>
          <w:tcPr>
            <w:tcW w:w="2416" w:type="dxa"/>
            <w:vAlign w:val="center"/>
          </w:tcPr>
          <w:p w14:paraId="63C32BEF" w14:textId="1A2382E2" w:rsidR="00C94851" w:rsidRPr="005403C3" w:rsidRDefault="00DF3990" w:rsidP="0029371F">
            <w:pPr>
              <w:spacing w:before="360"/>
              <w:jc w:val="center"/>
            </w:pPr>
            <w:r>
              <w:t>8</w:t>
            </w:r>
            <w:r w:rsidR="00C94851" w:rsidRPr="005403C3">
              <w:t>0</w:t>
            </w:r>
          </w:p>
        </w:tc>
        <w:tc>
          <w:tcPr>
            <w:tcW w:w="2570" w:type="dxa"/>
            <w:vAlign w:val="center"/>
          </w:tcPr>
          <w:p w14:paraId="51796649" w14:textId="77777777" w:rsidR="00C94851" w:rsidRPr="005403C3" w:rsidRDefault="00C94851" w:rsidP="0029371F">
            <w:pPr>
              <w:spacing w:before="360"/>
              <w:jc w:val="center"/>
            </w:pPr>
            <w:r w:rsidRPr="005403C3">
              <w:t>Dates vary according to sign up</w:t>
            </w:r>
          </w:p>
        </w:tc>
      </w:tr>
      <w:tr w:rsidR="00C94851" w:rsidRPr="005403C3" w14:paraId="20E1D5A6" w14:textId="77777777" w:rsidTr="0029371F">
        <w:tc>
          <w:tcPr>
            <w:tcW w:w="4338" w:type="dxa"/>
            <w:vAlign w:val="center"/>
          </w:tcPr>
          <w:p w14:paraId="2E59E796" w14:textId="77777777" w:rsidR="00C94851" w:rsidRPr="005403C3" w:rsidRDefault="00C94851" w:rsidP="0029371F">
            <w:pPr>
              <w:spacing w:before="360"/>
              <w:jc w:val="center"/>
            </w:pPr>
            <w:r w:rsidRPr="005403C3">
              <w:t>Midterm Exam</w:t>
            </w:r>
          </w:p>
        </w:tc>
        <w:tc>
          <w:tcPr>
            <w:tcW w:w="2416" w:type="dxa"/>
            <w:vAlign w:val="center"/>
          </w:tcPr>
          <w:p w14:paraId="4A162960" w14:textId="786D0C60" w:rsidR="00C94851" w:rsidRPr="005403C3" w:rsidRDefault="005D0D9B" w:rsidP="0029371F">
            <w:pPr>
              <w:spacing w:before="360"/>
              <w:jc w:val="center"/>
            </w:pPr>
            <w:r>
              <w:t>2</w:t>
            </w:r>
            <w:r w:rsidR="00C94851" w:rsidRPr="005403C3">
              <w:t>00</w:t>
            </w:r>
          </w:p>
        </w:tc>
        <w:tc>
          <w:tcPr>
            <w:tcW w:w="2570" w:type="dxa"/>
            <w:vAlign w:val="center"/>
          </w:tcPr>
          <w:p w14:paraId="4F3E3771" w14:textId="77777777" w:rsidR="00C94851" w:rsidRPr="005403C3" w:rsidRDefault="00C94851" w:rsidP="0029371F">
            <w:pPr>
              <w:spacing w:before="360"/>
              <w:jc w:val="center"/>
            </w:pPr>
            <w:r w:rsidRPr="005403C3">
              <w:t>Week 7</w:t>
            </w:r>
          </w:p>
        </w:tc>
      </w:tr>
      <w:tr w:rsidR="00C94851" w:rsidRPr="005403C3" w14:paraId="5D9414E6" w14:textId="77777777" w:rsidTr="0029371F">
        <w:tc>
          <w:tcPr>
            <w:tcW w:w="4338" w:type="dxa"/>
            <w:vAlign w:val="center"/>
          </w:tcPr>
          <w:p w14:paraId="29DDAFE9" w14:textId="0A93DA52" w:rsidR="00C94851" w:rsidRPr="005403C3" w:rsidRDefault="00C94851" w:rsidP="0029371F">
            <w:pPr>
              <w:spacing w:before="360"/>
              <w:jc w:val="center"/>
            </w:pPr>
            <w:r w:rsidRPr="005403C3">
              <w:t xml:space="preserve">Language and Culture in Context </w:t>
            </w:r>
            <w:r w:rsidR="00C52627">
              <w:t xml:space="preserve">Article Summary and </w:t>
            </w:r>
            <w:r w:rsidR="00500881">
              <w:t>Critique</w:t>
            </w:r>
            <w:r w:rsidRPr="005403C3">
              <w:t xml:space="preserve"> </w:t>
            </w:r>
          </w:p>
        </w:tc>
        <w:tc>
          <w:tcPr>
            <w:tcW w:w="2416" w:type="dxa"/>
            <w:vAlign w:val="center"/>
          </w:tcPr>
          <w:p w14:paraId="38B24E1E" w14:textId="77777777" w:rsidR="00C94851" w:rsidRPr="005403C3" w:rsidRDefault="00C94851" w:rsidP="0029371F">
            <w:pPr>
              <w:spacing w:before="360"/>
              <w:jc w:val="center"/>
            </w:pPr>
            <w:r w:rsidRPr="005403C3">
              <w:t>100</w:t>
            </w:r>
          </w:p>
        </w:tc>
        <w:tc>
          <w:tcPr>
            <w:tcW w:w="2570" w:type="dxa"/>
            <w:vAlign w:val="center"/>
          </w:tcPr>
          <w:p w14:paraId="2B6BB1E3" w14:textId="412F5A9F" w:rsidR="00C94851" w:rsidRPr="005403C3" w:rsidRDefault="00882122" w:rsidP="0029371F">
            <w:pPr>
              <w:spacing w:before="360"/>
              <w:jc w:val="center"/>
            </w:pPr>
            <w:r>
              <w:t>Week 8</w:t>
            </w:r>
          </w:p>
        </w:tc>
      </w:tr>
      <w:tr w:rsidR="00C94851" w:rsidRPr="005403C3" w14:paraId="469C800C" w14:textId="77777777" w:rsidTr="0029371F">
        <w:tc>
          <w:tcPr>
            <w:tcW w:w="4338" w:type="dxa"/>
            <w:vAlign w:val="center"/>
          </w:tcPr>
          <w:p w14:paraId="14F2A7AE" w14:textId="77777777" w:rsidR="00C94851" w:rsidRPr="005403C3" w:rsidRDefault="00C94851" w:rsidP="0029371F">
            <w:pPr>
              <w:spacing w:before="360"/>
              <w:jc w:val="center"/>
            </w:pPr>
            <w:r w:rsidRPr="005403C3">
              <w:t>Language Learning Journal and Reflection</w:t>
            </w:r>
          </w:p>
        </w:tc>
        <w:tc>
          <w:tcPr>
            <w:tcW w:w="2416" w:type="dxa"/>
            <w:vAlign w:val="center"/>
          </w:tcPr>
          <w:p w14:paraId="3C1775CF" w14:textId="77777777" w:rsidR="00C94851" w:rsidRPr="005403C3" w:rsidRDefault="00C94851" w:rsidP="0029371F">
            <w:pPr>
              <w:spacing w:before="360"/>
              <w:jc w:val="center"/>
            </w:pPr>
            <w:r w:rsidRPr="005403C3">
              <w:t>100</w:t>
            </w:r>
          </w:p>
        </w:tc>
        <w:tc>
          <w:tcPr>
            <w:tcW w:w="2570" w:type="dxa"/>
            <w:vAlign w:val="center"/>
          </w:tcPr>
          <w:p w14:paraId="6B0F577E" w14:textId="5F6B9D6B" w:rsidR="00C94851" w:rsidRPr="005403C3" w:rsidRDefault="00C94851" w:rsidP="0029371F">
            <w:pPr>
              <w:spacing w:before="360"/>
              <w:jc w:val="center"/>
            </w:pPr>
            <w:r w:rsidRPr="005403C3">
              <w:t xml:space="preserve">Week 12 </w:t>
            </w:r>
          </w:p>
        </w:tc>
      </w:tr>
      <w:tr w:rsidR="00C94851" w:rsidRPr="005403C3" w14:paraId="58672AAB" w14:textId="77777777" w:rsidTr="0029371F">
        <w:tc>
          <w:tcPr>
            <w:tcW w:w="4338" w:type="dxa"/>
            <w:vAlign w:val="center"/>
          </w:tcPr>
          <w:p w14:paraId="7CE92F30" w14:textId="77777777" w:rsidR="00C94851" w:rsidRPr="005403C3" w:rsidRDefault="00C94851" w:rsidP="0029371F">
            <w:pPr>
              <w:spacing w:before="360"/>
              <w:jc w:val="center"/>
            </w:pPr>
            <w:r w:rsidRPr="005403C3">
              <w:t>Final Exam</w:t>
            </w:r>
          </w:p>
        </w:tc>
        <w:tc>
          <w:tcPr>
            <w:tcW w:w="2416" w:type="dxa"/>
            <w:vAlign w:val="center"/>
          </w:tcPr>
          <w:p w14:paraId="18C434AF" w14:textId="71CC8505" w:rsidR="00C94851" w:rsidRPr="005403C3" w:rsidRDefault="005D0D9B" w:rsidP="0029371F">
            <w:pPr>
              <w:spacing w:before="360"/>
              <w:jc w:val="center"/>
            </w:pPr>
            <w:r>
              <w:t>2</w:t>
            </w:r>
            <w:r w:rsidR="00C94851" w:rsidRPr="005403C3">
              <w:t>00</w:t>
            </w:r>
          </w:p>
        </w:tc>
        <w:tc>
          <w:tcPr>
            <w:tcW w:w="2570" w:type="dxa"/>
            <w:vAlign w:val="center"/>
          </w:tcPr>
          <w:p w14:paraId="3A25D4F2" w14:textId="77777777" w:rsidR="00C94851" w:rsidRPr="005403C3" w:rsidRDefault="00C94851" w:rsidP="0029371F">
            <w:pPr>
              <w:spacing w:before="360"/>
              <w:jc w:val="center"/>
            </w:pPr>
            <w:r w:rsidRPr="005403C3">
              <w:t>Week 16</w:t>
            </w:r>
          </w:p>
        </w:tc>
      </w:tr>
      <w:tr w:rsidR="00C94851" w:rsidRPr="005403C3" w14:paraId="107FA12E" w14:textId="77777777" w:rsidTr="0029371F">
        <w:tc>
          <w:tcPr>
            <w:tcW w:w="4338" w:type="dxa"/>
            <w:vAlign w:val="center"/>
          </w:tcPr>
          <w:p w14:paraId="08DCCB66" w14:textId="77777777" w:rsidR="00C94851" w:rsidRPr="005403C3" w:rsidRDefault="00C94851" w:rsidP="0029371F">
            <w:pPr>
              <w:spacing w:before="360"/>
              <w:jc w:val="right"/>
              <w:rPr>
                <w:b/>
              </w:rPr>
            </w:pPr>
            <w:r w:rsidRPr="005403C3">
              <w:rPr>
                <w:b/>
              </w:rPr>
              <w:t>UNDERGRADUATE TOTAL:</w:t>
            </w:r>
          </w:p>
        </w:tc>
        <w:tc>
          <w:tcPr>
            <w:tcW w:w="2416" w:type="dxa"/>
            <w:vAlign w:val="center"/>
          </w:tcPr>
          <w:p w14:paraId="1973C367" w14:textId="77777777" w:rsidR="00C94851" w:rsidRPr="005403C3" w:rsidRDefault="00C94851" w:rsidP="0029371F">
            <w:pPr>
              <w:spacing w:before="360"/>
              <w:jc w:val="center"/>
              <w:rPr>
                <w:b/>
              </w:rPr>
            </w:pPr>
            <w:r w:rsidRPr="005403C3">
              <w:rPr>
                <w:b/>
              </w:rPr>
              <w:t>800</w:t>
            </w:r>
          </w:p>
        </w:tc>
        <w:tc>
          <w:tcPr>
            <w:tcW w:w="2570" w:type="dxa"/>
            <w:vAlign w:val="center"/>
          </w:tcPr>
          <w:p w14:paraId="091BF481" w14:textId="77777777" w:rsidR="00C94851" w:rsidRPr="005403C3" w:rsidRDefault="00C94851" w:rsidP="0029371F">
            <w:pPr>
              <w:spacing w:before="360"/>
              <w:jc w:val="center"/>
              <w:rPr>
                <w:b/>
              </w:rPr>
            </w:pPr>
          </w:p>
        </w:tc>
      </w:tr>
      <w:tr w:rsidR="00C94851" w:rsidRPr="005403C3" w14:paraId="79A9A8BE" w14:textId="77777777" w:rsidTr="0029371F">
        <w:tc>
          <w:tcPr>
            <w:tcW w:w="4338" w:type="dxa"/>
            <w:tcBorders>
              <w:bottom w:val="single" w:sz="4" w:space="0" w:color="auto"/>
            </w:tcBorders>
            <w:vAlign w:val="center"/>
          </w:tcPr>
          <w:p w14:paraId="0B570A8D" w14:textId="77777777" w:rsidR="00C94851" w:rsidRPr="005403C3" w:rsidRDefault="00C94851" w:rsidP="0029371F">
            <w:pPr>
              <w:spacing w:before="360"/>
              <w:jc w:val="right"/>
              <w:rPr>
                <w:b/>
                <w:bCs/>
              </w:rPr>
            </w:pPr>
            <w:r w:rsidRPr="005403C3">
              <w:rPr>
                <w:b/>
                <w:bCs/>
              </w:rPr>
              <w:t>Graduate Student: Discussion Lead</w:t>
            </w:r>
          </w:p>
        </w:tc>
        <w:tc>
          <w:tcPr>
            <w:tcW w:w="2416" w:type="dxa"/>
            <w:tcBorders>
              <w:bottom w:val="single" w:sz="4" w:space="0" w:color="auto"/>
            </w:tcBorders>
            <w:vAlign w:val="center"/>
          </w:tcPr>
          <w:p w14:paraId="253C767A" w14:textId="771B3995" w:rsidR="00C94851" w:rsidRPr="005403C3" w:rsidRDefault="005C62DC" w:rsidP="0029371F">
            <w:pPr>
              <w:spacing w:before="360"/>
              <w:jc w:val="center"/>
              <w:rPr>
                <w:b/>
                <w:bCs/>
              </w:rPr>
            </w:pPr>
            <w:r w:rsidRPr="005403C3">
              <w:rPr>
                <w:b/>
                <w:bCs/>
              </w:rPr>
              <w:t>10</w:t>
            </w:r>
            <w:r w:rsidR="00C94851" w:rsidRPr="005403C3">
              <w:rPr>
                <w:b/>
                <w:bCs/>
              </w:rPr>
              <w:t xml:space="preserve"> x </w:t>
            </w:r>
            <w:r w:rsidRPr="005403C3">
              <w:rPr>
                <w:b/>
                <w:bCs/>
              </w:rPr>
              <w:t>1</w:t>
            </w:r>
            <w:r w:rsidR="00C94851" w:rsidRPr="005403C3">
              <w:rPr>
                <w:b/>
                <w:bCs/>
              </w:rPr>
              <w:t>0 = 100</w:t>
            </w:r>
          </w:p>
        </w:tc>
        <w:tc>
          <w:tcPr>
            <w:tcW w:w="2570" w:type="dxa"/>
            <w:tcBorders>
              <w:bottom w:val="single" w:sz="4" w:space="0" w:color="auto"/>
            </w:tcBorders>
            <w:vAlign w:val="center"/>
          </w:tcPr>
          <w:p w14:paraId="1B99E317" w14:textId="6A7D06A2" w:rsidR="00C94851" w:rsidRPr="005403C3" w:rsidRDefault="00C94851" w:rsidP="0029371F">
            <w:pPr>
              <w:spacing w:before="360"/>
              <w:jc w:val="center"/>
              <w:rPr>
                <w:b/>
                <w:bCs/>
              </w:rPr>
            </w:pPr>
          </w:p>
        </w:tc>
      </w:tr>
      <w:tr w:rsidR="00C94851" w:rsidRPr="005403C3" w14:paraId="3B361906" w14:textId="77777777" w:rsidTr="0029371F">
        <w:tc>
          <w:tcPr>
            <w:tcW w:w="4338" w:type="dxa"/>
            <w:vAlign w:val="center"/>
          </w:tcPr>
          <w:p w14:paraId="7CBB747C" w14:textId="77777777" w:rsidR="00C94851" w:rsidRPr="005403C3" w:rsidRDefault="00C94851" w:rsidP="0029371F">
            <w:pPr>
              <w:spacing w:before="360"/>
              <w:jc w:val="right"/>
              <w:rPr>
                <w:b/>
              </w:rPr>
            </w:pPr>
            <w:r w:rsidRPr="005403C3">
              <w:rPr>
                <w:b/>
              </w:rPr>
              <w:t xml:space="preserve">Graduate Student: Academic Research Presentation </w:t>
            </w:r>
          </w:p>
        </w:tc>
        <w:tc>
          <w:tcPr>
            <w:tcW w:w="2416" w:type="dxa"/>
            <w:vAlign w:val="center"/>
          </w:tcPr>
          <w:p w14:paraId="3E70B5CE" w14:textId="77777777" w:rsidR="00C94851" w:rsidRPr="005403C3" w:rsidRDefault="00C94851" w:rsidP="0029371F">
            <w:pPr>
              <w:spacing w:before="360"/>
              <w:jc w:val="center"/>
              <w:rPr>
                <w:b/>
              </w:rPr>
            </w:pPr>
            <w:r w:rsidRPr="005403C3">
              <w:rPr>
                <w:b/>
              </w:rPr>
              <w:t>100</w:t>
            </w:r>
          </w:p>
        </w:tc>
        <w:tc>
          <w:tcPr>
            <w:tcW w:w="2570" w:type="dxa"/>
            <w:vAlign w:val="center"/>
          </w:tcPr>
          <w:p w14:paraId="04FB63F3" w14:textId="4E19B715" w:rsidR="00C94851" w:rsidRPr="005403C3" w:rsidRDefault="00C94851" w:rsidP="0029371F">
            <w:pPr>
              <w:spacing w:before="360"/>
              <w:jc w:val="center"/>
              <w:rPr>
                <w:b/>
              </w:rPr>
            </w:pPr>
            <w:r w:rsidRPr="005403C3">
              <w:rPr>
                <w:b/>
              </w:rPr>
              <w:t>Week</w:t>
            </w:r>
            <w:r w:rsidR="005C62DC" w:rsidRPr="005403C3">
              <w:rPr>
                <w:b/>
              </w:rPr>
              <w:t>s</w:t>
            </w:r>
            <w:r w:rsidRPr="005403C3">
              <w:rPr>
                <w:b/>
              </w:rPr>
              <w:t xml:space="preserve"> </w:t>
            </w:r>
            <w:r w:rsidR="005C62DC" w:rsidRPr="005403C3">
              <w:rPr>
                <w:b/>
              </w:rPr>
              <w:t xml:space="preserve">14 - </w:t>
            </w:r>
            <w:r w:rsidRPr="005403C3">
              <w:rPr>
                <w:b/>
              </w:rPr>
              <w:t>15</w:t>
            </w:r>
          </w:p>
        </w:tc>
      </w:tr>
      <w:tr w:rsidR="00C94851" w:rsidRPr="005403C3" w14:paraId="4444DB4C" w14:textId="77777777" w:rsidTr="0029371F">
        <w:tc>
          <w:tcPr>
            <w:tcW w:w="4338" w:type="dxa"/>
            <w:tcBorders>
              <w:bottom w:val="single" w:sz="4" w:space="0" w:color="auto"/>
            </w:tcBorders>
            <w:vAlign w:val="center"/>
          </w:tcPr>
          <w:p w14:paraId="256ADA6A" w14:textId="77777777" w:rsidR="00C94851" w:rsidRPr="005403C3" w:rsidRDefault="00C94851" w:rsidP="0029371F">
            <w:pPr>
              <w:spacing w:before="360"/>
              <w:jc w:val="right"/>
              <w:rPr>
                <w:b/>
              </w:rPr>
            </w:pPr>
            <w:r w:rsidRPr="005403C3">
              <w:rPr>
                <w:b/>
              </w:rPr>
              <w:t>GRADUATE TOTAL:</w:t>
            </w:r>
          </w:p>
        </w:tc>
        <w:tc>
          <w:tcPr>
            <w:tcW w:w="2416" w:type="dxa"/>
            <w:tcBorders>
              <w:bottom w:val="single" w:sz="4" w:space="0" w:color="auto"/>
            </w:tcBorders>
            <w:vAlign w:val="center"/>
          </w:tcPr>
          <w:p w14:paraId="0F49E92E" w14:textId="77777777" w:rsidR="00C94851" w:rsidRPr="005403C3" w:rsidRDefault="00C94851" w:rsidP="0029371F">
            <w:pPr>
              <w:spacing w:before="360"/>
              <w:jc w:val="center"/>
              <w:rPr>
                <w:b/>
              </w:rPr>
            </w:pPr>
            <w:r w:rsidRPr="005403C3">
              <w:rPr>
                <w:b/>
              </w:rPr>
              <w:t>1000</w:t>
            </w:r>
          </w:p>
        </w:tc>
        <w:tc>
          <w:tcPr>
            <w:tcW w:w="2570" w:type="dxa"/>
            <w:tcBorders>
              <w:bottom w:val="single" w:sz="4" w:space="0" w:color="auto"/>
            </w:tcBorders>
            <w:vAlign w:val="center"/>
          </w:tcPr>
          <w:p w14:paraId="218346EE" w14:textId="77777777" w:rsidR="00C94851" w:rsidRPr="005403C3" w:rsidRDefault="00C94851" w:rsidP="0029371F">
            <w:pPr>
              <w:spacing w:before="360"/>
              <w:jc w:val="center"/>
              <w:rPr>
                <w:b/>
              </w:rPr>
            </w:pPr>
          </w:p>
        </w:tc>
      </w:tr>
    </w:tbl>
    <w:p w14:paraId="209DCD5A" w14:textId="77777777" w:rsidR="00C94851" w:rsidRPr="005403C3" w:rsidRDefault="00C94851" w:rsidP="00C94851">
      <w:pPr>
        <w:rPr>
          <w:b/>
        </w:rPr>
      </w:pPr>
    </w:p>
    <w:p w14:paraId="60DBA7E5" w14:textId="77777777" w:rsidR="00C94851" w:rsidRPr="005403C3" w:rsidRDefault="00C94851" w:rsidP="00C94851">
      <w:pPr>
        <w:rPr>
          <w:b/>
        </w:rPr>
      </w:pPr>
      <w:r w:rsidRPr="005403C3">
        <w:rPr>
          <w:b/>
        </w:rPr>
        <w:t xml:space="preserve">Grading Scale </w:t>
      </w:r>
    </w:p>
    <w:p w14:paraId="65C4F0DA" w14:textId="77777777" w:rsidR="00C94851" w:rsidRPr="005403C3" w:rsidRDefault="00C94851" w:rsidP="00C94851"/>
    <w:p w14:paraId="4F58D447" w14:textId="77777777" w:rsidR="00C94851" w:rsidRPr="005403C3" w:rsidRDefault="00C94851" w:rsidP="00C94851">
      <w:r w:rsidRPr="005403C3">
        <w:t>A 100-95%</w:t>
      </w:r>
      <w:r w:rsidRPr="005403C3">
        <w:tab/>
      </w:r>
      <w:r w:rsidRPr="005403C3">
        <w:tab/>
        <w:t>B+ 89-86%</w:t>
      </w:r>
      <w:r w:rsidRPr="005403C3">
        <w:tab/>
      </w:r>
      <w:r w:rsidRPr="005403C3">
        <w:tab/>
        <w:t>C+ 79-76%</w:t>
      </w:r>
      <w:r w:rsidRPr="005403C3">
        <w:tab/>
      </w:r>
      <w:r w:rsidRPr="005403C3">
        <w:tab/>
        <w:t>D+ 69-66%</w:t>
      </w:r>
      <w:r w:rsidRPr="005403C3">
        <w:tab/>
        <w:t>F 59-0%</w:t>
      </w:r>
    </w:p>
    <w:p w14:paraId="1DD49604" w14:textId="77777777" w:rsidR="00C94851" w:rsidRPr="005403C3" w:rsidRDefault="00C94851" w:rsidP="00C94851">
      <w:r w:rsidRPr="005403C3">
        <w:t>A- 94-90%</w:t>
      </w:r>
      <w:r w:rsidRPr="005403C3">
        <w:tab/>
      </w:r>
      <w:r w:rsidRPr="005403C3">
        <w:tab/>
        <w:t>B   85-83%</w:t>
      </w:r>
      <w:r w:rsidRPr="005403C3">
        <w:tab/>
      </w:r>
      <w:r w:rsidRPr="005403C3">
        <w:tab/>
        <w:t>C   75-73%</w:t>
      </w:r>
      <w:r w:rsidRPr="005403C3">
        <w:tab/>
      </w:r>
      <w:r w:rsidRPr="005403C3">
        <w:tab/>
        <w:t>D   65-63%</w:t>
      </w:r>
    </w:p>
    <w:p w14:paraId="7F8BD258" w14:textId="77777777" w:rsidR="00C94851" w:rsidRPr="005403C3" w:rsidRDefault="00C94851" w:rsidP="00C94851">
      <w:pPr>
        <w:tabs>
          <w:tab w:val="left" w:pos="748"/>
          <w:tab w:val="left" w:pos="2160"/>
        </w:tabs>
      </w:pPr>
      <w:r w:rsidRPr="005403C3">
        <w:t xml:space="preserve">                        </w:t>
      </w:r>
      <w:r w:rsidRPr="005403C3">
        <w:tab/>
        <w:t xml:space="preserve">B- 82-80%      </w:t>
      </w:r>
      <w:r w:rsidRPr="005403C3">
        <w:tab/>
      </w:r>
      <w:r w:rsidRPr="005403C3">
        <w:tab/>
        <w:t xml:space="preserve"> C- 72-70%</w:t>
      </w:r>
      <w:r w:rsidRPr="005403C3">
        <w:tab/>
      </w:r>
      <w:r w:rsidRPr="005403C3">
        <w:tab/>
        <w:t>D</w:t>
      </w:r>
      <w:proofErr w:type="gramStart"/>
      <w:r w:rsidRPr="005403C3">
        <w:t>-  62</w:t>
      </w:r>
      <w:proofErr w:type="gramEnd"/>
      <w:r w:rsidRPr="005403C3">
        <w:t>-60%</w:t>
      </w:r>
    </w:p>
    <w:p w14:paraId="77DC6914" w14:textId="3C031718" w:rsidR="007D0045" w:rsidRDefault="007D0045" w:rsidP="00CC66DB">
      <w:pPr>
        <w:rPr>
          <w:b/>
          <w:sz w:val="22"/>
          <w:szCs w:val="22"/>
        </w:rPr>
      </w:pPr>
      <w:r w:rsidRPr="00D27DD6">
        <w:rPr>
          <w:b/>
          <w:sz w:val="22"/>
          <w:szCs w:val="22"/>
        </w:rPr>
        <w:t xml:space="preserve"> </w:t>
      </w:r>
    </w:p>
    <w:p w14:paraId="79778498" w14:textId="77777777" w:rsidR="007D0045" w:rsidRPr="00D27DD6" w:rsidRDefault="007D0045" w:rsidP="0055307D">
      <w:pPr>
        <w:rPr>
          <w:b/>
          <w:sz w:val="22"/>
          <w:szCs w:val="22"/>
        </w:rPr>
      </w:pPr>
    </w:p>
    <w:p w14:paraId="7801EBC3" w14:textId="14F9CBBB" w:rsidR="00FA6412" w:rsidRPr="00C94851" w:rsidRDefault="00C77A4F" w:rsidP="00E83059">
      <w:pPr>
        <w:rPr>
          <w:sz w:val="22"/>
          <w:szCs w:val="22"/>
        </w:rPr>
      </w:pPr>
      <w:r w:rsidRPr="00D27DD6">
        <w:rPr>
          <w:sz w:val="22"/>
          <w:szCs w:val="22"/>
          <w:u w:val="single"/>
        </w:rPr>
        <w:t>Attendance and Participation</w:t>
      </w:r>
      <w:r w:rsidRPr="00D27DD6">
        <w:rPr>
          <w:sz w:val="22"/>
          <w:szCs w:val="22"/>
        </w:rPr>
        <w:t xml:space="preserve">: </w:t>
      </w:r>
      <w:r w:rsidR="00862CE6" w:rsidRPr="00D27DD6">
        <w:rPr>
          <w:sz w:val="22"/>
          <w:szCs w:val="22"/>
        </w:rPr>
        <w:t xml:space="preserve">Active learning experiences are only as powerful as you, the students in class, make them.  Therefore, it is </w:t>
      </w:r>
      <w:proofErr w:type="gramStart"/>
      <w:r w:rsidR="00862CE6" w:rsidRPr="00D27DD6">
        <w:rPr>
          <w:sz w:val="22"/>
          <w:szCs w:val="22"/>
        </w:rPr>
        <w:t>really important</w:t>
      </w:r>
      <w:proofErr w:type="gramEnd"/>
      <w:r w:rsidR="00862CE6" w:rsidRPr="00D27DD6">
        <w:rPr>
          <w:sz w:val="22"/>
          <w:szCs w:val="22"/>
        </w:rPr>
        <w:t xml:space="preserve"> that you come to class each week and that you come prepared for group interactions and class discussions.  </w:t>
      </w:r>
      <w:r w:rsidR="00587512" w:rsidRPr="00587512">
        <w:rPr>
          <w:b/>
          <w:sz w:val="22"/>
          <w:szCs w:val="22"/>
        </w:rPr>
        <w:t>More than two unrequested and/or unexcused absences will result in a 10% reduction on your final average.</w:t>
      </w:r>
      <w:r w:rsidR="00587512">
        <w:rPr>
          <w:sz w:val="22"/>
          <w:szCs w:val="22"/>
        </w:rPr>
        <w:t xml:space="preserve">  </w:t>
      </w:r>
      <w:r w:rsidR="00CD52D6">
        <w:rPr>
          <w:sz w:val="22"/>
          <w:szCs w:val="22"/>
        </w:rPr>
        <w:t xml:space="preserve">  </w:t>
      </w:r>
      <w:r w:rsidR="00FA6412" w:rsidRPr="00D27DD6">
        <w:rPr>
          <w:b/>
          <w:color w:val="000000"/>
          <w:sz w:val="22"/>
          <w:szCs w:val="22"/>
        </w:rPr>
        <w:t xml:space="preserve"> </w:t>
      </w:r>
    </w:p>
    <w:p w14:paraId="34ECA8CE" w14:textId="77777777" w:rsidR="006A0151" w:rsidRPr="00D27DD6" w:rsidRDefault="006A0151" w:rsidP="00C77A4F">
      <w:pPr>
        <w:ind w:left="720"/>
        <w:rPr>
          <w:sz w:val="22"/>
          <w:szCs w:val="22"/>
        </w:rPr>
      </w:pPr>
    </w:p>
    <w:p w14:paraId="7614C46B" w14:textId="1887B4E5" w:rsidR="006A0151" w:rsidRPr="00D27DD6" w:rsidRDefault="006A0151" w:rsidP="00E83059">
      <w:pPr>
        <w:rPr>
          <w:sz w:val="22"/>
          <w:szCs w:val="22"/>
        </w:rPr>
      </w:pPr>
      <w:r w:rsidRPr="00D27DD6">
        <w:rPr>
          <w:sz w:val="22"/>
          <w:szCs w:val="22"/>
          <w:u w:val="single"/>
        </w:rPr>
        <w:t>Late Assignments</w:t>
      </w:r>
      <w:r w:rsidRPr="00D27DD6">
        <w:rPr>
          <w:sz w:val="22"/>
          <w:szCs w:val="22"/>
        </w:rPr>
        <w:t xml:space="preserve">: Late assignments lose 10% credit per unexcused day late to a maximum of 30% lost credit.  </w:t>
      </w:r>
      <w:r w:rsidR="00EA3977">
        <w:rPr>
          <w:sz w:val="22"/>
          <w:szCs w:val="22"/>
        </w:rPr>
        <w:t xml:space="preserve">Late work will not be accepted past 2 weeks from due date. </w:t>
      </w:r>
    </w:p>
    <w:p w14:paraId="5E98B748" w14:textId="77777777" w:rsidR="00C77A4F" w:rsidRPr="00D27DD6" w:rsidRDefault="00C77A4F" w:rsidP="00C77A4F">
      <w:pPr>
        <w:rPr>
          <w:sz w:val="22"/>
          <w:szCs w:val="22"/>
          <w:u w:val="single"/>
        </w:rPr>
      </w:pPr>
    </w:p>
    <w:p w14:paraId="23BC38C6" w14:textId="22275F1A" w:rsidR="00C77A4F" w:rsidRPr="00D27DD6" w:rsidRDefault="00C77A4F" w:rsidP="00E83059">
      <w:pPr>
        <w:rPr>
          <w:sz w:val="22"/>
          <w:szCs w:val="22"/>
          <w:u w:val="single"/>
        </w:rPr>
      </w:pPr>
      <w:r w:rsidRPr="00D27DD6">
        <w:rPr>
          <w:sz w:val="22"/>
          <w:szCs w:val="22"/>
          <w:u w:val="single"/>
        </w:rPr>
        <w:lastRenderedPageBreak/>
        <w:t>Assigned Readings</w:t>
      </w:r>
      <w:r w:rsidRPr="00D27DD6">
        <w:rPr>
          <w:sz w:val="22"/>
          <w:szCs w:val="22"/>
        </w:rPr>
        <w:t xml:space="preserve">: </w:t>
      </w:r>
      <w:r w:rsidR="00E372BA" w:rsidRPr="00D27DD6">
        <w:rPr>
          <w:sz w:val="22"/>
          <w:szCs w:val="22"/>
        </w:rPr>
        <w:t xml:space="preserve">Beyond the </w:t>
      </w:r>
      <w:r w:rsidR="00DE3525" w:rsidRPr="00D27DD6">
        <w:rPr>
          <w:sz w:val="22"/>
          <w:szCs w:val="22"/>
        </w:rPr>
        <w:t>required textbooks</w:t>
      </w:r>
      <w:r w:rsidR="00E372BA" w:rsidRPr="00D27DD6">
        <w:rPr>
          <w:sz w:val="22"/>
          <w:szCs w:val="22"/>
        </w:rPr>
        <w:t>, some additional readings</w:t>
      </w:r>
      <w:r w:rsidRPr="00D27DD6">
        <w:rPr>
          <w:sz w:val="22"/>
          <w:szCs w:val="22"/>
        </w:rPr>
        <w:t xml:space="preserve"> will be available in Canvas. Readings will be discussed in various manners ranging from course Ca</w:t>
      </w:r>
      <w:r w:rsidR="00E372BA" w:rsidRPr="00D27DD6">
        <w:rPr>
          <w:sz w:val="22"/>
          <w:szCs w:val="22"/>
        </w:rPr>
        <w:t xml:space="preserve">nvas discussions to embedded in </w:t>
      </w:r>
      <w:r w:rsidRPr="00D27DD6">
        <w:rPr>
          <w:sz w:val="22"/>
          <w:szCs w:val="22"/>
        </w:rPr>
        <w:t xml:space="preserve">class assignments. These readings contain information that will be included in the </w:t>
      </w:r>
      <w:r w:rsidR="00E83059" w:rsidRPr="00D27DD6">
        <w:rPr>
          <w:sz w:val="22"/>
          <w:szCs w:val="22"/>
        </w:rPr>
        <w:t xml:space="preserve">group quizzes, </w:t>
      </w:r>
      <w:r w:rsidRPr="00D27DD6">
        <w:rPr>
          <w:sz w:val="22"/>
          <w:szCs w:val="22"/>
        </w:rPr>
        <w:t>reflections, projects, examinations, and other course requirements.</w:t>
      </w:r>
      <w:r w:rsidRPr="00D27DD6">
        <w:rPr>
          <w:b/>
          <w:sz w:val="22"/>
          <w:szCs w:val="22"/>
        </w:rPr>
        <w:t xml:space="preserve"> </w:t>
      </w:r>
    </w:p>
    <w:p w14:paraId="64917A19" w14:textId="77777777" w:rsidR="00C77A4F" w:rsidRPr="00D27DD6" w:rsidRDefault="00C77A4F" w:rsidP="00C77A4F">
      <w:pPr>
        <w:rPr>
          <w:color w:val="0070C0"/>
          <w:sz w:val="22"/>
          <w:szCs w:val="22"/>
        </w:rPr>
      </w:pPr>
    </w:p>
    <w:p w14:paraId="4940868B" w14:textId="198F66C4" w:rsidR="00DE3525" w:rsidRPr="00D27DD6" w:rsidRDefault="00AE14BA" w:rsidP="00E83059">
      <w:pPr>
        <w:rPr>
          <w:sz w:val="22"/>
          <w:szCs w:val="22"/>
        </w:rPr>
      </w:pPr>
      <w:r w:rsidRPr="00D27DD6">
        <w:rPr>
          <w:color w:val="000000"/>
          <w:sz w:val="22"/>
          <w:szCs w:val="22"/>
          <w:u w:val="single"/>
        </w:rPr>
        <w:t>Justification for Graduate Credit</w:t>
      </w:r>
      <w:r w:rsidRPr="00D27DD6">
        <w:rPr>
          <w:color w:val="000000"/>
          <w:sz w:val="22"/>
          <w:szCs w:val="22"/>
        </w:rPr>
        <w:t>:</w:t>
      </w:r>
      <w:r w:rsidR="00007ED8" w:rsidRPr="00D27DD6">
        <w:rPr>
          <w:color w:val="000000"/>
          <w:sz w:val="22"/>
          <w:szCs w:val="22"/>
        </w:rPr>
        <w:t xml:space="preserve"> </w:t>
      </w:r>
      <w:r w:rsidR="00024ABD">
        <w:rPr>
          <w:color w:val="000000"/>
          <w:sz w:val="22"/>
          <w:szCs w:val="22"/>
        </w:rPr>
        <w:t xml:space="preserve">Graduate students will gain experience leading preparing for and leading small group discussions.  They will also prepare and deliver a presentation on a topic of interest related to language and culture in a context that is relevant to them. </w:t>
      </w:r>
    </w:p>
    <w:p w14:paraId="46B2120C" w14:textId="31AA3CB3" w:rsidR="00AE14BA" w:rsidRPr="00D92DAB" w:rsidRDefault="00AE14BA" w:rsidP="00D92DAB">
      <w:pPr>
        <w:ind w:left="720"/>
        <w:rPr>
          <w:color w:val="000000"/>
          <w:sz w:val="22"/>
          <w:szCs w:val="22"/>
        </w:rPr>
      </w:pPr>
      <w:r w:rsidRPr="00AE14BA">
        <w:rPr>
          <w:color w:val="000000"/>
          <w:sz w:val="22"/>
          <w:szCs w:val="22"/>
        </w:rPr>
        <w:t>.</w:t>
      </w:r>
      <w:r w:rsidRPr="00F7661F">
        <w:rPr>
          <w:color w:val="000000"/>
        </w:rPr>
        <w:t xml:space="preserve"> </w:t>
      </w:r>
    </w:p>
    <w:p w14:paraId="017E4F1F" w14:textId="46DC6525" w:rsidR="004470E7" w:rsidRPr="00227516" w:rsidRDefault="00D92DAB" w:rsidP="00227516">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3</w:t>
      </w:r>
      <w:r w:rsidR="00E372BA">
        <w:rPr>
          <w:rFonts w:ascii="Times" w:hAnsi="Times"/>
          <w:b/>
          <w:color w:val="1F497D" w:themeColor="text2"/>
          <w:sz w:val="26"/>
          <w:szCs w:val="26"/>
        </w:rPr>
        <w:t xml:space="preserve">. </w:t>
      </w:r>
      <w:r w:rsidR="00E372BA" w:rsidRPr="004470E7">
        <w:rPr>
          <w:rFonts w:ascii="Times" w:hAnsi="Times"/>
          <w:b/>
          <w:color w:val="1F497D" w:themeColor="text2"/>
          <w:sz w:val="26"/>
          <w:szCs w:val="26"/>
        </w:rPr>
        <w:t>C</w:t>
      </w:r>
      <w:r w:rsidR="00E372BA">
        <w:rPr>
          <w:rFonts w:ascii="Times" w:hAnsi="Times"/>
          <w:b/>
          <w:color w:val="1F497D" w:themeColor="text2"/>
          <w:sz w:val="26"/>
          <w:szCs w:val="26"/>
        </w:rPr>
        <w:t>OLLEGE AND UNIVERSITY POLICIES</w:t>
      </w:r>
    </w:p>
    <w:p w14:paraId="62A70C51" w14:textId="77777777" w:rsidR="00007ED8" w:rsidRPr="00D92DAB" w:rsidRDefault="00AE14BA" w:rsidP="00007ED8">
      <w:pPr>
        <w:ind w:left="180" w:hanging="180"/>
        <w:rPr>
          <w:sz w:val="22"/>
          <w:szCs w:val="22"/>
        </w:rPr>
      </w:pPr>
      <w:r w:rsidRPr="00D92DAB">
        <w:rPr>
          <w:b/>
          <w:sz w:val="22"/>
          <w:szCs w:val="22"/>
          <w:u w:val="single"/>
        </w:rPr>
        <w:t>Participation:</w:t>
      </w:r>
      <w:r w:rsidRPr="00D92DAB">
        <w:rPr>
          <w:sz w:val="22"/>
          <w:szCs w:val="22"/>
        </w:rPr>
        <w:t xml:space="preserve">  Students are expected to attend class and participate in all class discussions, exercises, and activities</w:t>
      </w:r>
      <w:r w:rsidR="00007ED8" w:rsidRPr="00D92DAB">
        <w:rPr>
          <w:sz w:val="22"/>
          <w:szCs w:val="22"/>
        </w:rPr>
        <w:t>.</w:t>
      </w:r>
    </w:p>
    <w:p w14:paraId="506D38E8" w14:textId="77777777" w:rsidR="00007ED8" w:rsidRPr="00D92DAB" w:rsidRDefault="00AE14BA" w:rsidP="00007ED8">
      <w:pPr>
        <w:ind w:left="180" w:hanging="180"/>
        <w:rPr>
          <w:sz w:val="22"/>
          <w:szCs w:val="22"/>
        </w:rPr>
      </w:pPr>
      <w:r w:rsidRPr="00D92DAB">
        <w:rPr>
          <w:sz w:val="22"/>
          <w:szCs w:val="22"/>
        </w:rPr>
        <w:t>It is the student’s responsibility to contact the instructor if assignment deadlines are no</w:t>
      </w:r>
      <w:r w:rsidR="00007ED8" w:rsidRPr="00D92DAB">
        <w:rPr>
          <w:sz w:val="22"/>
          <w:szCs w:val="22"/>
        </w:rPr>
        <w:t>t met. Students are responsible</w:t>
      </w:r>
    </w:p>
    <w:p w14:paraId="42125F01" w14:textId="092CEFE8" w:rsidR="00AE14BA" w:rsidRPr="00D92DAB" w:rsidRDefault="00AE14BA" w:rsidP="00007ED8">
      <w:pPr>
        <w:ind w:left="180" w:hanging="180"/>
        <w:rPr>
          <w:sz w:val="22"/>
          <w:szCs w:val="22"/>
        </w:rPr>
      </w:pPr>
      <w:r w:rsidRPr="00D92DAB">
        <w:rPr>
          <w:sz w:val="22"/>
          <w:szCs w:val="22"/>
        </w:rPr>
        <w:t>for initiating arrangements for missed work.</w:t>
      </w:r>
    </w:p>
    <w:p w14:paraId="55D38945" w14:textId="77777777" w:rsidR="00AE14BA" w:rsidRPr="00D92DAB" w:rsidRDefault="00AE14BA" w:rsidP="00AE14BA">
      <w:pPr>
        <w:ind w:left="540"/>
        <w:rPr>
          <w:sz w:val="22"/>
          <w:szCs w:val="22"/>
        </w:rPr>
      </w:pPr>
    </w:p>
    <w:p w14:paraId="2F460917" w14:textId="77777777" w:rsidR="00AE14BA" w:rsidRPr="00D92DAB" w:rsidRDefault="00AE14BA" w:rsidP="00A86BD4">
      <w:pPr>
        <w:autoSpaceDE w:val="0"/>
        <w:autoSpaceDN w:val="0"/>
        <w:adjustRightInd w:val="0"/>
        <w:spacing w:line="276" w:lineRule="auto"/>
        <w:rPr>
          <w:i/>
          <w:sz w:val="22"/>
          <w:szCs w:val="22"/>
        </w:rPr>
      </w:pPr>
      <w:r w:rsidRPr="00D92DAB">
        <w:rPr>
          <w:b/>
          <w:sz w:val="22"/>
          <w:szCs w:val="22"/>
          <w:u w:val="single"/>
        </w:rPr>
        <w:t>Attendance/Absences</w:t>
      </w:r>
      <w:r w:rsidRPr="00D92DAB">
        <w:rPr>
          <w:b/>
          <w:sz w:val="22"/>
          <w:szCs w:val="22"/>
        </w:rPr>
        <w:t>:</w:t>
      </w:r>
      <w:r w:rsidRPr="00D92DAB">
        <w:rPr>
          <w:sz w:val="22"/>
          <w:szCs w:val="22"/>
        </w:rPr>
        <w:t xml:space="preserve">  </w:t>
      </w:r>
      <w:r w:rsidRPr="00D92DAB">
        <w:rPr>
          <w:b/>
          <w:bCs/>
          <w:sz w:val="22"/>
          <w:szCs w:val="22"/>
        </w:rPr>
        <w:t>Excused Absences</w:t>
      </w:r>
      <w:r w:rsidRPr="00D92DAB">
        <w:rPr>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w:t>
      </w:r>
      <w:proofErr w:type="gramStart"/>
      <w:r w:rsidRPr="00D92DAB">
        <w:rPr>
          <w:sz w:val="22"/>
          <w:szCs w:val="22"/>
        </w:rPr>
        <w:t>University</w:t>
      </w:r>
      <w:proofErr w:type="gramEnd"/>
      <w:r w:rsidRPr="00D92DAB">
        <w:rPr>
          <w:sz w:val="22"/>
          <w:szCs w:val="22"/>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0BFD4D93" w14:textId="77777777" w:rsidR="00A86BD4" w:rsidRPr="00D92DAB" w:rsidRDefault="00A86BD4" w:rsidP="00A86BD4">
      <w:pPr>
        <w:autoSpaceDE w:val="0"/>
        <w:autoSpaceDN w:val="0"/>
        <w:adjustRightInd w:val="0"/>
        <w:spacing w:line="276" w:lineRule="auto"/>
        <w:rPr>
          <w:b/>
          <w:bCs/>
          <w:sz w:val="22"/>
          <w:szCs w:val="22"/>
          <w:u w:val="single"/>
        </w:rPr>
      </w:pPr>
    </w:p>
    <w:p w14:paraId="2CD775D9" w14:textId="77777777" w:rsidR="00AE14BA" w:rsidRPr="00D92DAB" w:rsidRDefault="00AE14BA" w:rsidP="00A86BD4">
      <w:pPr>
        <w:autoSpaceDE w:val="0"/>
        <w:autoSpaceDN w:val="0"/>
        <w:adjustRightInd w:val="0"/>
        <w:spacing w:line="276" w:lineRule="auto"/>
        <w:rPr>
          <w:sz w:val="22"/>
          <w:szCs w:val="22"/>
        </w:rPr>
      </w:pPr>
      <w:r w:rsidRPr="00D92DAB">
        <w:rPr>
          <w:b/>
          <w:bCs/>
          <w:sz w:val="22"/>
          <w:szCs w:val="22"/>
          <w:u w:val="single"/>
        </w:rPr>
        <w:t>Make-Up Policy</w:t>
      </w:r>
      <w:r w:rsidRPr="00D92DAB">
        <w:rPr>
          <w:b/>
          <w:bCs/>
          <w:sz w:val="22"/>
          <w:szCs w:val="22"/>
        </w:rPr>
        <w:t xml:space="preserve">: </w:t>
      </w:r>
      <w:r w:rsidRPr="00D92DAB">
        <w:rPr>
          <w:bCs/>
          <w:sz w:val="22"/>
          <w:szCs w:val="22"/>
        </w:rPr>
        <w:t>Arrangement</w:t>
      </w:r>
      <w:r w:rsidRPr="00D92DAB">
        <w:rPr>
          <w:bCs/>
          <w:color w:val="000000" w:themeColor="text1"/>
          <w:sz w:val="22"/>
          <w:szCs w:val="22"/>
        </w:rPr>
        <w:t>s</w:t>
      </w:r>
      <w:r w:rsidRPr="00D92DAB">
        <w:rPr>
          <w:bCs/>
          <w:sz w:val="22"/>
          <w:szCs w:val="22"/>
        </w:rPr>
        <w:t xml:space="preserve"> to make up missed major examination (</w:t>
      </w:r>
      <w:proofErr w:type="gramStart"/>
      <w:r w:rsidRPr="00D92DAB">
        <w:rPr>
          <w:bCs/>
          <w:sz w:val="22"/>
          <w:szCs w:val="22"/>
        </w:rPr>
        <w:t>e.g.</w:t>
      </w:r>
      <w:proofErr w:type="gramEnd"/>
      <w:r w:rsidRPr="00D92DAB">
        <w:rPr>
          <w:bCs/>
          <w:sz w:val="22"/>
          <w:szCs w:val="22"/>
        </w:rPr>
        <w:t xml:space="preserve"> hour exams, mid-term exams) due to properly authorized excused absences. Except in unusual circumstances, such as continued absence of the student or the advent of </w:t>
      </w:r>
      <w:proofErr w:type="gramStart"/>
      <w:r w:rsidRPr="00D92DAB">
        <w:rPr>
          <w:bCs/>
          <w:sz w:val="22"/>
          <w:szCs w:val="22"/>
        </w:rPr>
        <w:t>University</w:t>
      </w:r>
      <w:proofErr w:type="gramEnd"/>
      <w:r w:rsidRPr="00D92DAB">
        <w:rPr>
          <w:bCs/>
          <w:sz w:val="22"/>
          <w:szCs w:val="22"/>
        </w:rPr>
        <w:t xml:space="preserve">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 </w:t>
      </w:r>
    </w:p>
    <w:p w14:paraId="067FB4A3" w14:textId="77777777" w:rsidR="00A86BD4" w:rsidRPr="00D92DAB" w:rsidRDefault="00A86BD4" w:rsidP="00A86BD4">
      <w:pPr>
        <w:rPr>
          <w:b/>
          <w:sz w:val="22"/>
          <w:szCs w:val="22"/>
          <w:u w:val="single"/>
        </w:rPr>
      </w:pPr>
    </w:p>
    <w:p w14:paraId="6C417EFE" w14:textId="31D4AA9F" w:rsidR="00A86BD4" w:rsidRDefault="000B31CD" w:rsidP="00D92DAB">
      <w:pPr>
        <w:rPr>
          <w:b/>
          <w:sz w:val="22"/>
          <w:szCs w:val="22"/>
          <w:u w:val="single"/>
        </w:rPr>
      </w:pPr>
      <w:r w:rsidRPr="00D92DAB">
        <w:rPr>
          <w:b/>
          <w:sz w:val="22"/>
          <w:szCs w:val="22"/>
          <w:u w:val="single"/>
        </w:rPr>
        <w:t>Accommodations</w:t>
      </w:r>
      <w:r w:rsidR="00EC5FBA" w:rsidRPr="00D92DAB">
        <w:rPr>
          <w:b/>
          <w:sz w:val="22"/>
          <w:szCs w:val="22"/>
          <w:u w:val="single"/>
        </w:rPr>
        <w:t>:</w:t>
      </w:r>
      <w:r w:rsidR="00A86BD4" w:rsidRPr="00D92DAB">
        <w:rPr>
          <w:b/>
          <w:sz w:val="22"/>
          <w:szCs w:val="22"/>
          <w:u w:val="single"/>
        </w:rPr>
        <w:t xml:space="preserve">  </w:t>
      </w:r>
      <w:r w:rsidRPr="00D92DAB">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46A2675C" w14:textId="77777777" w:rsidR="00D92DAB" w:rsidRPr="00D92DAB" w:rsidRDefault="00D92DAB" w:rsidP="00D92DAB">
      <w:pPr>
        <w:rPr>
          <w:b/>
          <w:sz w:val="22"/>
          <w:szCs w:val="22"/>
          <w:u w:val="single"/>
        </w:rPr>
      </w:pPr>
    </w:p>
    <w:p w14:paraId="4F747398" w14:textId="3092D4DF" w:rsidR="00D94360" w:rsidRPr="00D92DAB" w:rsidRDefault="00D94360" w:rsidP="00A86BD4">
      <w:pPr>
        <w:spacing w:after="200"/>
        <w:rPr>
          <w:b/>
          <w:sz w:val="22"/>
          <w:szCs w:val="22"/>
          <w:u w:val="single"/>
        </w:rPr>
      </w:pPr>
      <w:r w:rsidRPr="00D92DAB">
        <w:rPr>
          <w:b/>
          <w:sz w:val="22"/>
          <w:szCs w:val="22"/>
          <w:u w:val="single"/>
        </w:rPr>
        <w:t>Academic Honesty Policy</w:t>
      </w:r>
      <w:r w:rsidR="00EC5FBA" w:rsidRPr="00D92DAB">
        <w:rPr>
          <w:b/>
          <w:sz w:val="22"/>
          <w:szCs w:val="22"/>
          <w:u w:val="single"/>
        </w:rPr>
        <w:t>:</w:t>
      </w:r>
      <w:r w:rsidR="005766AE" w:rsidRPr="00D92DAB">
        <w:rPr>
          <w:sz w:val="22"/>
          <w:szCs w:val="22"/>
        </w:rPr>
        <w:t xml:space="preserve"> </w:t>
      </w:r>
      <w:r w:rsidRPr="00D92DAB">
        <w:rPr>
          <w:sz w:val="22"/>
          <w:szCs w:val="22"/>
        </w:rPr>
        <w:t xml:space="preserve">All portions of the Auburn University student </w:t>
      </w:r>
      <w:hyperlink r:id="rId12" w:history="1">
        <w:r w:rsidRPr="00D92DAB">
          <w:rPr>
            <w:rStyle w:val="Hyperlink"/>
            <w:sz w:val="22"/>
            <w:szCs w:val="22"/>
          </w:rPr>
          <w:t>Academic Honesty Code</w:t>
        </w:r>
      </w:hyperlink>
      <w:r w:rsidRPr="00D92DAB">
        <w:rPr>
          <w:sz w:val="22"/>
          <w:szCs w:val="22"/>
        </w:rPr>
        <w:t xml:space="preserve"> (Title XII) will apply to this class.</w:t>
      </w:r>
      <w:r w:rsidR="005766AE" w:rsidRPr="00D92DAB">
        <w:rPr>
          <w:sz w:val="22"/>
          <w:szCs w:val="22"/>
        </w:rPr>
        <w:t xml:space="preserve"> </w:t>
      </w:r>
      <w:r w:rsidRPr="00D92DAB">
        <w:rPr>
          <w:sz w:val="22"/>
          <w:szCs w:val="22"/>
        </w:rPr>
        <w:t>All academic honesty violations or alleged violations will be reported to the Office of the Provost, which will then refer the case to the Academic Honesty Committee.</w:t>
      </w:r>
    </w:p>
    <w:p w14:paraId="6B4FA132" w14:textId="1D209AEE" w:rsidR="000B31CD" w:rsidRPr="00D92DAB" w:rsidRDefault="000B31CD" w:rsidP="00A86BD4">
      <w:pPr>
        <w:spacing w:after="200"/>
        <w:rPr>
          <w:b/>
          <w:sz w:val="22"/>
          <w:szCs w:val="22"/>
          <w:u w:val="single"/>
        </w:rPr>
      </w:pPr>
      <w:r w:rsidRPr="00D92DAB">
        <w:rPr>
          <w:b/>
          <w:sz w:val="22"/>
          <w:szCs w:val="22"/>
          <w:u w:val="single"/>
        </w:rPr>
        <w:t>Professionalism</w:t>
      </w:r>
      <w:r w:rsidR="00EC5FBA" w:rsidRPr="00D92DAB">
        <w:rPr>
          <w:b/>
          <w:sz w:val="22"/>
          <w:szCs w:val="22"/>
          <w:u w:val="single"/>
        </w:rPr>
        <w:t>:</w:t>
      </w:r>
      <w:r w:rsidR="00A86BD4" w:rsidRPr="00D92DAB">
        <w:rPr>
          <w:b/>
          <w:sz w:val="22"/>
          <w:szCs w:val="22"/>
          <w:u w:val="single"/>
        </w:rPr>
        <w:t xml:space="preserve">  </w:t>
      </w:r>
      <w:r w:rsidRPr="00D92DAB">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218CF18F" w14:textId="35D49B71" w:rsidR="00FA1BCB" w:rsidRPr="00D92DAB" w:rsidRDefault="001A4123" w:rsidP="00A86BD4">
      <w:pPr>
        <w:rPr>
          <w:rFonts w:eastAsiaTheme="minorEastAsia"/>
          <w:b/>
          <w:bCs/>
          <w:sz w:val="22"/>
          <w:szCs w:val="22"/>
          <w:lang w:eastAsia="ja-JP"/>
        </w:rPr>
      </w:pPr>
      <w:r w:rsidRPr="00D92DAB">
        <w:rPr>
          <w:rFonts w:eastAsiaTheme="minorEastAsia"/>
          <w:b/>
          <w:bCs/>
          <w:sz w:val="22"/>
          <w:szCs w:val="22"/>
          <w:u w:val="single"/>
          <w:lang w:eastAsia="ja-JP"/>
        </w:rPr>
        <w:t>Writing Center:</w:t>
      </w:r>
      <w:r w:rsidRPr="00D92DAB">
        <w:rPr>
          <w:rFonts w:eastAsiaTheme="minorEastAsia"/>
          <w:b/>
          <w:bCs/>
          <w:sz w:val="22"/>
          <w:szCs w:val="22"/>
          <w:lang w:eastAsia="ja-JP"/>
        </w:rPr>
        <w:t xml:space="preserve">  </w:t>
      </w:r>
      <w:r w:rsidRPr="00D92DAB">
        <w:rPr>
          <w:rFonts w:eastAsiaTheme="minorEastAsia"/>
          <w:sz w:val="22"/>
          <w:szCs w:val="22"/>
          <w:lang w:eastAsia="ja-JP"/>
        </w:rPr>
        <w:t>The Miller Writing Center provides free support on any writing you are doing while at Auburn, whether for a course or not. Please check the Miller Writing Center website (</w:t>
      </w:r>
      <w:hyperlink r:id="rId13" w:history="1">
        <w:r w:rsidRPr="00D92DAB">
          <w:rPr>
            <w:rFonts w:eastAsiaTheme="minorEastAsia"/>
            <w:color w:val="0000FF"/>
            <w:sz w:val="22"/>
            <w:szCs w:val="22"/>
            <w:lang w:eastAsia="ja-JP"/>
          </w:rPr>
          <w:t>www.auburn.edu/writingcenter</w:t>
        </w:r>
      </w:hyperlink>
      <w:r w:rsidRPr="00D92DAB">
        <w:rPr>
          <w:rFonts w:eastAsiaTheme="minorEastAsia"/>
          <w:sz w:val="22"/>
          <w:szCs w:val="22"/>
          <w:lang w:eastAsia="ja-JP"/>
        </w:rPr>
        <w:t xml:space="preserve">) for instructions and information about scheduling online appointments. If you have questions about the Miller Writing Center, please email </w:t>
      </w:r>
      <w:hyperlink r:id="rId14" w:history="1">
        <w:r w:rsidRPr="00D92DAB">
          <w:rPr>
            <w:rFonts w:eastAsiaTheme="minorEastAsia"/>
            <w:color w:val="0000FF"/>
            <w:sz w:val="22"/>
            <w:szCs w:val="22"/>
            <w:lang w:eastAsia="ja-JP"/>
          </w:rPr>
          <w:t>writctr@auburn.edu</w:t>
        </w:r>
      </w:hyperlink>
      <w:r w:rsidRPr="00D92DAB">
        <w:rPr>
          <w:rFonts w:eastAsiaTheme="minorEastAsia"/>
          <w:sz w:val="22"/>
          <w:szCs w:val="22"/>
          <w:lang w:eastAsia="ja-JP"/>
        </w:rPr>
        <w:t xml:space="preserve"> or call 334-844-7475</w:t>
      </w:r>
      <w:r w:rsidR="00227516">
        <w:rPr>
          <w:rFonts w:eastAsiaTheme="minorEastAsia"/>
          <w:sz w:val="22"/>
          <w:szCs w:val="22"/>
          <w:lang w:eastAsia="ja-JP"/>
        </w:rPr>
        <w:t>.</w:t>
      </w:r>
    </w:p>
    <w:p w14:paraId="49A1BE17" w14:textId="77777777" w:rsidR="00A86BD4" w:rsidRPr="00D92DAB" w:rsidRDefault="00A86BD4" w:rsidP="007C442D">
      <w:pPr>
        <w:rPr>
          <w:rFonts w:eastAsiaTheme="minorEastAsia"/>
          <w:b/>
          <w:sz w:val="22"/>
          <w:szCs w:val="22"/>
          <w:u w:val="single"/>
          <w:lang w:eastAsia="ja-JP"/>
        </w:rPr>
      </w:pPr>
    </w:p>
    <w:p w14:paraId="3C137C5D" w14:textId="1CB639AC" w:rsidR="007C442D" w:rsidRPr="00D92DAB" w:rsidRDefault="007C442D" w:rsidP="007C442D">
      <w:pPr>
        <w:rPr>
          <w:rFonts w:eastAsiaTheme="minorEastAsia"/>
          <w:b/>
          <w:sz w:val="22"/>
          <w:szCs w:val="22"/>
          <w:u w:val="single"/>
          <w:lang w:eastAsia="ja-JP"/>
        </w:rPr>
      </w:pPr>
      <w:r w:rsidRPr="00D92DAB">
        <w:rPr>
          <w:rFonts w:eastAsiaTheme="minorEastAsia"/>
          <w:b/>
          <w:sz w:val="22"/>
          <w:szCs w:val="22"/>
          <w:u w:val="single"/>
          <w:lang w:eastAsia="ja-JP"/>
        </w:rPr>
        <w:t xml:space="preserve">Student </w:t>
      </w:r>
      <w:proofErr w:type="spellStart"/>
      <w:r w:rsidRPr="00D92DAB">
        <w:rPr>
          <w:rFonts w:eastAsiaTheme="minorEastAsia"/>
          <w:b/>
          <w:sz w:val="22"/>
          <w:szCs w:val="22"/>
          <w:u w:val="single"/>
          <w:lang w:eastAsia="ja-JP"/>
        </w:rPr>
        <w:t>eHandbook</w:t>
      </w:r>
      <w:proofErr w:type="spellEnd"/>
      <w:r w:rsidRPr="00D92DAB">
        <w:rPr>
          <w:rFonts w:eastAsiaTheme="minorEastAsia"/>
          <w:b/>
          <w:sz w:val="22"/>
          <w:szCs w:val="22"/>
          <w:u w:val="single"/>
          <w:lang w:eastAsia="ja-JP"/>
        </w:rPr>
        <w:t>:</w:t>
      </w:r>
      <w:r w:rsidR="00A86BD4" w:rsidRPr="00D92DAB">
        <w:rPr>
          <w:rFonts w:eastAsiaTheme="minorEastAsia"/>
          <w:b/>
          <w:sz w:val="22"/>
          <w:szCs w:val="22"/>
          <w:u w:val="single"/>
          <w:lang w:eastAsia="ja-JP"/>
        </w:rPr>
        <w:t xml:space="preserve">  </w:t>
      </w:r>
      <w:hyperlink r:id="rId15" w:history="1">
        <w:r w:rsidRPr="00D92DAB">
          <w:rPr>
            <w:rStyle w:val="Hyperlink"/>
            <w:rFonts w:eastAsiaTheme="minorEastAsia"/>
            <w:sz w:val="22"/>
            <w:szCs w:val="22"/>
            <w:lang w:eastAsia="ja-JP"/>
          </w:rPr>
          <w:t>http://www.auburn.edu/student_info/student_policies/</w:t>
        </w:r>
      </w:hyperlink>
      <w:r w:rsidRPr="00D92DAB">
        <w:rPr>
          <w:rFonts w:eastAsiaTheme="minorEastAsia"/>
          <w:sz w:val="22"/>
          <w:szCs w:val="22"/>
          <w:lang w:eastAsia="ja-JP"/>
        </w:rPr>
        <w:t xml:space="preserve"> </w:t>
      </w:r>
    </w:p>
    <w:p w14:paraId="29B6B94E" w14:textId="77777777" w:rsidR="00FA6412" w:rsidRPr="00D92DAB" w:rsidRDefault="00FA6412" w:rsidP="00FA6412">
      <w:pPr>
        <w:widowControl w:val="0"/>
        <w:autoSpaceDE w:val="0"/>
        <w:autoSpaceDN w:val="0"/>
        <w:adjustRightInd w:val="0"/>
        <w:rPr>
          <w:sz w:val="22"/>
          <w:szCs w:val="22"/>
        </w:rPr>
      </w:pPr>
      <w:r w:rsidRPr="00D92DAB">
        <w:rPr>
          <w:b/>
          <w:bCs/>
          <w:sz w:val="22"/>
          <w:szCs w:val="22"/>
        </w:rPr>
        <w:lastRenderedPageBreak/>
        <w:t>Additional Resources:</w:t>
      </w:r>
    </w:p>
    <w:p w14:paraId="4127C554" w14:textId="77777777" w:rsidR="00FA6412" w:rsidRPr="00D92DAB" w:rsidRDefault="00FA6412" w:rsidP="00FA6412">
      <w:pPr>
        <w:widowControl w:val="0"/>
        <w:autoSpaceDE w:val="0"/>
        <w:autoSpaceDN w:val="0"/>
        <w:adjustRightInd w:val="0"/>
        <w:rPr>
          <w:b/>
          <w:bCs/>
          <w:i/>
          <w:iCs/>
          <w:sz w:val="22"/>
          <w:szCs w:val="22"/>
        </w:rPr>
      </w:pPr>
      <w:r w:rsidRPr="00D92DAB">
        <w:rPr>
          <w:b/>
          <w:bCs/>
          <w:i/>
          <w:iCs/>
          <w:sz w:val="22"/>
          <w:szCs w:val="22"/>
        </w:rPr>
        <w:t>Health and Wellness Resources</w:t>
      </w:r>
      <w:r w:rsidRPr="00D92DAB">
        <w:rPr>
          <w:sz w:val="22"/>
          <w:szCs w:val="22"/>
        </w:rPr>
        <w:t> </w:t>
      </w:r>
      <w:hyperlink r:id="rId16" w:history="1">
        <w:r w:rsidRPr="00D92DAB">
          <w:rPr>
            <w:color w:val="0000E9"/>
            <w:sz w:val="22"/>
            <w:szCs w:val="22"/>
            <w:u w:val="single" w:color="0000E9"/>
          </w:rPr>
          <w:t>https://cws.auburn.edu/studentAffairs/healthAndWellness/</w:t>
        </w:r>
      </w:hyperlink>
      <w:r w:rsidRPr="00D92DAB">
        <w:rPr>
          <w:b/>
          <w:bCs/>
          <w:i/>
          <w:iCs/>
          <w:sz w:val="22"/>
          <w:szCs w:val="22"/>
        </w:rPr>
        <w:t xml:space="preserve"> </w:t>
      </w:r>
    </w:p>
    <w:p w14:paraId="2DC9F8BD" w14:textId="638459D7" w:rsidR="00FA6412" w:rsidRDefault="00FA6412" w:rsidP="00FA6412">
      <w:pPr>
        <w:widowControl w:val="0"/>
        <w:autoSpaceDE w:val="0"/>
        <w:autoSpaceDN w:val="0"/>
        <w:adjustRightInd w:val="0"/>
        <w:rPr>
          <w:b/>
          <w:sz w:val="22"/>
          <w:szCs w:val="22"/>
        </w:rPr>
      </w:pPr>
      <w:r w:rsidRPr="00D92DAB">
        <w:rPr>
          <w:b/>
          <w:bCs/>
          <w:i/>
          <w:iCs/>
          <w:sz w:val="22"/>
          <w:szCs w:val="22"/>
        </w:rPr>
        <w:t>Academic Support Services:</w:t>
      </w:r>
      <w:r w:rsidRPr="00D92DAB">
        <w:rPr>
          <w:sz w:val="22"/>
          <w:szCs w:val="22"/>
        </w:rPr>
        <w:t xml:space="preserve"> </w:t>
      </w:r>
      <w:hyperlink r:id="rId17" w:history="1">
        <w:r w:rsidRPr="00D92DAB">
          <w:rPr>
            <w:color w:val="0000E9"/>
            <w:sz w:val="22"/>
            <w:szCs w:val="22"/>
            <w:u w:val="single" w:color="0000E9"/>
          </w:rPr>
          <w:t>http://www.auburn.edu/academic/provost/undergrad_studies/support/</w:t>
        </w:r>
      </w:hyperlink>
      <w:r w:rsidRPr="00D92DAB">
        <w:rPr>
          <w:b/>
          <w:sz w:val="22"/>
          <w:szCs w:val="22"/>
        </w:rPr>
        <w:t xml:space="preserve"> </w:t>
      </w:r>
    </w:p>
    <w:p w14:paraId="6777800B" w14:textId="77777777" w:rsidR="00024ABD" w:rsidRDefault="00024ABD" w:rsidP="00FA6412">
      <w:pPr>
        <w:widowControl w:val="0"/>
        <w:autoSpaceDE w:val="0"/>
        <w:autoSpaceDN w:val="0"/>
        <w:adjustRightInd w:val="0"/>
        <w:rPr>
          <w:b/>
          <w:sz w:val="22"/>
          <w:szCs w:val="22"/>
        </w:rPr>
      </w:pPr>
    </w:p>
    <w:p w14:paraId="3A339537" w14:textId="19205F50"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r w:rsidR="000B2FD2">
        <w:rPr>
          <w:rFonts w:ascii="Times" w:hAnsi="Times" w:cs="Times"/>
          <w:color w:val="1F497D" w:themeColor="text2"/>
          <w:sz w:val="26"/>
          <w:szCs w:val="26"/>
        </w:rPr>
        <w:t>*+</w:t>
      </w:r>
    </w:p>
    <w:p w14:paraId="06975925" w14:textId="77777777" w:rsidR="003C3A0E" w:rsidRDefault="003C3A0E" w:rsidP="000942A5"/>
    <w:tbl>
      <w:tblPr>
        <w:tblStyle w:val="LightShading-Accent1"/>
        <w:tblW w:w="5120"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875"/>
        <w:gridCol w:w="1260"/>
        <w:gridCol w:w="1350"/>
        <w:gridCol w:w="1889"/>
        <w:gridCol w:w="2070"/>
        <w:gridCol w:w="3304"/>
      </w:tblGrid>
      <w:tr w:rsidR="002928EA" w14:paraId="166D4AFA" w14:textId="77777777" w:rsidTr="00037C60">
        <w:trPr>
          <w:cnfStyle w:val="100000000000" w:firstRow="1" w:lastRow="0" w:firstColumn="0" w:lastColumn="0" w:oddVBand="0" w:evenVBand="0" w:oddHBand="0" w:evenHBand="0" w:firstRowFirstColumn="0" w:firstRowLastColumn="0" w:lastRowFirstColumn="0" w:lastRowLastColumn="0"/>
          <w:cantSplit/>
          <w:trHeight w:val="327"/>
        </w:trPr>
        <w:tc>
          <w:tcPr>
            <w:tcW w:w="40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1144E07B" w14:textId="77777777" w:rsidR="002928EA" w:rsidRPr="0012371B" w:rsidRDefault="002928EA" w:rsidP="00D65D98">
            <w:pPr>
              <w:rPr>
                <w:color w:val="000000" w:themeColor="text1"/>
                <w:sz w:val="20"/>
                <w:szCs w:val="20"/>
              </w:rPr>
            </w:pPr>
            <w:r w:rsidRPr="0012371B">
              <w:rPr>
                <w:color w:val="000000" w:themeColor="text1"/>
                <w:sz w:val="20"/>
                <w:szCs w:val="20"/>
              </w:rPr>
              <w:t xml:space="preserve">Week </w:t>
            </w:r>
          </w:p>
        </w:tc>
        <w:tc>
          <w:tcPr>
            <w:tcW w:w="586"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A6486F5" w14:textId="12463E9B" w:rsidR="002928EA" w:rsidRPr="0012371B" w:rsidRDefault="002928EA" w:rsidP="00D65D98">
            <w:pPr>
              <w:rPr>
                <w:color w:val="000000" w:themeColor="text1"/>
                <w:sz w:val="20"/>
                <w:szCs w:val="20"/>
              </w:rPr>
            </w:pPr>
            <w:r w:rsidRPr="0012371B">
              <w:rPr>
                <w:color w:val="000000" w:themeColor="text1"/>
                <w:sz w:val="20"/>
                <w:szCs w:val="20"/>
              </w:rPr>
              <w:t>Topics</w:t>
            </w:r>
          </w:p>
        </w:tc>
        <w:tc>
          <w:tcPr>
            <w:tcW w:w="628"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1D9A284B" w14:textId="76E2A9AE" w:rsidR="002928EA" w:rsidRPr="0012371B" w:rsidRDefault="002928EA" w:rsidP="00D65D98">
            <w:pPr>
              <w:rPr>
                <w:color w:val="000000" w:themeColor="text1"/>
                <w:sz w:val="20"/>
                <w:szCs w:val="20"/>
              </w:rPr>
            </w:pPr>
            <w:r w:rsidRPr="0012371B">
              <w:rPr>
                <w:color w:val="000000" w:themeColor="text1"/>
                <w:sz w:val="20"/>
                <w:szCs w:val="20"/>
              </w:rPr>
              <w:t>Prior to Class Meeting</w:t>
            </w:r>
          </w:p>
          <w:p w14:paraId="3E087D11" w14:textId="2BDC7A4E" w:rsidR="002928EA" w:rsidRPr="0012371B" w:rsidRDefault="002928EA" w:rsidP="00D65D98">
            <w:pPr>
              <w:rPr>
                <w:color w:val="000000" w:themeColor="text1"/>
                <w:sz w:val="20"/>
                <w:szCs w:val="20"/>
              </w:rPr>
            </w:pPr>
          </w:p>
        </w:tc>
        <w:tc>
          <w:tcPr>
            <w:tcW w:w="879"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9E248E8" w14:textId="52DC63CB" w:rsidR="002928EA" w:rsidRPr="0012371B" w:rsidRDefault="002928EA" w:rsidP="004B2A34">
            <w:pPr>
              <w:rPr>
                <w:color w:val="000000" w:themeColor="text1"/>
                <w:sz w:val="20"/>
                <w:szCs w:val="20"/>
              </w:rPr>
            </w:pPr>
            <w:r>
              <w:rPr>
                <w:color w:val="000000" w:themeColor="text1"/>
                <w:sz w:val="20"/>
                <w:szCs w:val="20"/>
              </w:rPr>
              <w:t>Tuesday</w:t>
            </w:r>
          </w:p>
        </w:tc>
        <w:tc>
          <w:tcPr>
            <w:tcW w:w="96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D36A5F2" w14:textId="2E950A94" w:rsidR="002928EA" w:rsidRPr="0012371B" w:rsidRDefault="002928EA" w:rsidP="004B2A34">
            <w:pPr>
              <w:rPr>
                <w:color w:val="000000" w:themeColor="text1"/>
                <w:sz w:val="20"/>
                <w:szCs w:val="20"/>
              </w:rPr>
            </w:pPr>
            <w:r>
              <w:rPr>
                <w:color w:val="000000" w:themeColor="text1"/>
                <w:sz w:val="20"/>
                <w:szCs w:val="20"/>
              </w:rPr>
              <w:t>Thursday</w:t>
            </w:r>
          </w:p>
        </w:tc>
        <w:tc>
          <w:tcPr>
            <w:tcW w:w="153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6B2DB60" w14:textId="2BEE3A13" w:rsidR="002928EA" w:rsidRPr="0012371B" w:rsidRDefault="002928EA" w:rsidP="004B2A34">
            <w:pPr>
              <w:rPr>
                <w:color w:val="000000" w:themeColor="text1"/>
                <w:sz w:val="20"/>
                <w:szCs w:val="20"/>
              </w:rPr>
            </w:pPr>
            <w:r w:rsidRPr="0012371B">
              <w:rPr>
                <w:color w:val="000000" w:themeColor="text1"/>
                <w:sz w:val="20"/>
                <w:szCs w:val="20"/>
              </w:rPr>
              <w:t xml:space="preserve">Assignments </w:t>
            </w:r>
          </w:p>
        </w:tc>
      </w:tr>
      <w:tr w:rsidR="002928EA" w14:paraId="516F6DA8" w14:textId="77777777" w:rsidTr="00037C60">
        <w:trPr>
          <w:cantSplit/>
          <w:trHeight w:val="849"/>
        </w:trPr>
        <w:tc>
          <w:tcPr>
            <w:tcW w:w="407" w:type="pct"/>
            <w:tcBorders>
              <w:top w:val="single" w:sz="6" w:space="0" w:color="17365D" w:themeColor="text2" w:themeShade="BF"/>
            </w:tcBorders>
            <w:shd w:val="clear" w:color="auto" w:fill="auto"/>
            <w:noWrap/>
          </w:tcPr>
          <w:p w14:paraId="76D96DCE" w14:textId="77777777" w:rsidR="002928EA" w:rsidRPr="0012371B" w:rsidRDefault="002928EA" w:rsidP="00112BC3">
            <w:pPr>
              <w:rPr>
                <w:color w:val="000000" w:themeColor="text1"/>
                <w:sz w:val="20"/>
                <w:szCs w:val="20"/>
              </w:rPr>
            </w:pPr>
            <w:r w:rsidRPr="0012371B">
              <w:rPr>
                <w:color w:val="000000" w:themeColor="text1"/>
                <w:sz w:val="20"/>
                <w:szCs w:val="20"/>
              </w:rPr>
              <w:t>1: 1/12</w:t>
            </w:r>
          </w:p>
          <w:p w14:paraId="0E566FA7" w14:textId="77777777" w:rsidR="002928EA" w:rsidRPr="0012371B" w:rsidRDefault="002928EA" w:rsidP="00112BC3">
            <w:pPr>
              <w:rPr>
                <w:color w:val="000000" w:themeColor="text1"/>
                <w:sz w:val="20"/>
                <w:szCs w:val="20"/>
              </w:rPr>
            </w:pPr>
          </w:p>
          <w:p w14:paraId="19BD3200" w14:textId="77777777" w:rsidR="002928EA" w:rsidRPr="0012371B" w:rsidRDefault="002928EA" w:rsidP="00112BC3">
            <w:pPr>
              <w:rPr>
                <w:color w:val="000000" w:themeColor="text1"/>
                <w:sz w:val="20"/>
                <w:szCs w:val="20"/>
              </w:rPr>
            </w:pPr>
          </w:p>
        </w:tc>
        <w:tc>
          <w:tcPr>
            <w:tcW w:w="586" w:type="pct"/>
            <w:tcBorders>
              <w:top w:val="single" w:sz="6" w:space="0" w:color="17365D" w:themeColor="text2" w:themeShade="BF"/>
            </w:tcBorders>
            <w:shd w:val="clear" w:color="auto" w:fill="auto"/>
          </w:tcPr>
          <w:p w14:paraId="0A33FA8D" w14:textId="5229556B" w:rsidR="002928EA" w:rsidRPr="0012371B" w:rsidRDefault="002928EA" w:rsidP="0034491F">
            <w:pPr>
              <w:rPr>
                <w:color w:val="000000" w:themeColor="text1"/>
                <w:sz w:val="20"/>
                <w:szCs w:val="20"/>
              </w:rPr>
            </w:pPr>
            <w:r w:rsidRPr="0012371B">
              <w:rPr>
                <w:color w:val="000000" w:themeColor="text1"/>
                <w:sz w:val="20"/>
                <w:szCs w:val="20"/>
              </w:rPr>
              <w:t>Course Introduction</w:t>
            </w:r>
          </w:p>
        </w:tc>
        <w:tc>
          <w:tcPr>
            <w:tcW w:w="628" w:type="pct"/>
            <w:tcBorders>
              <w:top w:val="single" w:sz="6" w:space="0" w:color="17365D" w:themeColor="text2" w:themeShade="BF"/>
            </w:tcBorders>
            <w:shd w:val="clear" w:color="auto" w:fill="auto"/>
          </w:tcPr>
          <w:p w14:paraId="63168689" w14:textId="77777777" w:rsidR="002928EA" w:rsidRDefault="002928EA" w:rsidP="00293B93">
            <w:pPr>
              <w:rPr>
                <w:color w:val="000000" w:themeColor="text1"/>
                <w:sz w:val="20"/>
                <w:szCs w:val="20"/>
              </w:rPr>
            </w:pPr>
            <w:r>
              <w:rPr>
                <w:color w:val="000000" w:themeColor="text1"/>
                <w:sz w:val="20"/>
                <w:szCs w:val="20"/>
              </w:rPr>
              <w:t xml:space="preserve">Reading: </w:t>
            </w:r>
          </w:p>
          <w:p w14:paraId="071FB0D1" w14:textId="5B60BCDA" w:rsidR="002928EA" w:rsidRPr="0012371B" w:rsidRDefault="002928EA" w:rsidP="00293B93">
            <w:pPr>
              <w:rPr>
                <w:color w:val="000000" w:themeColor="text1"/>
                <w:sz w:val="20"/>
                <w:szCs w:val="20"/>
              </w:rPr>
            </w:pPr>
            <w:r>
              <w:rPr>
                <w:color w:val="000000" w:themeColor="text1"/>
                <w:sz w:val="20"/>
                <w:szCs w:val="20"/>
              </w:rPr>
              <w:t>Syllabus</w:t>
            </w:r>
          </w:p>
        </w:tc>
        <w:tc>
          <w:tcPr>
            <w:tcW w:w="879" w:type="pct"/>
            <w:tcBorders>
              <w:top w:val="single" w:sz="6" w:space="0" w:color="17365D" w:themeColor="text2" w:themeShade="BF"/>
            </w:tcBorders>
          </w:tcPr>
          <w:p w14:paraId="1DFABEA2" w14:textId="77777777" w:rsidR="002928EA" w:rsidRDefault="002928EA" w:rsidP="00BB1274">
            <w:pPr>
              <w:rPr>
                <w:color w:val="000000" w:themeColor="text1"/>
                <w:sz w:val="20"/>
                <w:szCs w:val="20"/>
              </w:rPr>
            </w:pPr>
          </w:p>
        </w:tc>
        <w:tc>
          <w:tcPr>
            <w:tcW w:w="963" w:type="pct"/>
            <w:tcBorders>
              <w:top w:val="single" w:sz="6" w:space="0" w:color="17365D" w:themeColor="text2" w:themeShade="BF"/>
            </w:tcBorders>
          </w:tcPr>
          <w:p w14:paraId="64000532" w14:textId="77777777" w:rsidR="002928EA" w:rsidRDefault="002928EA" w:rsidP="00BB1274">
            <w:pPr>
              <w:rPr>
                <w:color w:val="000000" w:themeColor="text1"/>
                <w:sz w:val="20"/>
                <w:szCs w:val="20"/>
              </w:rPr>
            </w:pPr>
          </w:p>
        </w:tc>
        <w:tc>
          <w:tcPr>
            <w:tcW w:w="1537" w:type="pct"/>
            <w:tcBorders>
              <w:top w:val="single" w:sz="6" w:space="0" w:color="17365D" w:themeColor="text2" w:themeShade="BF"/>
            </w:tcBorders>
            <w:shd w:val="clear" w:color="auto" w:fill="auto"/>
          </w:tcPr>
          <w:p w14:paraId="6BE96A77" w14:textId="070B9FD9" w:rsidR="002928EA" w:rsidRDefault="002928EA" w:rsidP="00BB1274">
            <w:pPr>
              <w:rPr>
                <w:color w:val="000000" w:themeColor="text1"/>
                <w:sz w:val="20"/>
                <w:szCs w:val="20"/>
              </w:rPr>
            </w:pPr>
            <w:r>
              <w:rPr>
                <w:color w:val="000000" w:themeColor="text1"/>
                <w:sz w:val="20"/>
                <w:szCs w:val="20"/>
              </w:rPr>
              <w:t>*Order/access textbook</w:t>
            </w:r>
          </w:p>
          <w:p w14:paraId="1738FE2A" w14:textId="108B0597" w:rsidR="002928EA" w:rsidRDefault="002928EA" w:rsidP="00BB1274">
            <w:pPr>
              <w:rPr>
                <w:color w:val="000000" w:themeColor="text1"/>
                <w:sz w:val="20"/>
                <w:szCs w:val="20"/>
              </w:rPr>
            </w:pPr>
            <w:r>
              <w:rPr>
                <w:color w:val="000000" w:themeColor="text1"/>
                <w:sz w:val="20"/>
                <w:szCs w:val="20"/>
              </w:rPr>
              <w:t>*Choose language for language learning assignment</w:t>
            </w:r>
          </w:p>
          <w:p w14:paraId="147BD0C0" w14:textId="77777777" w:rsidR="002928EA" w:rsidRDefault="002928EA" w:rsidP="00BB1274">
            <w:pPr>
              <w:rPr>
                <w:color w:val="000000" w:themeColor="text1"/>
                <w:sz w:val="20"/>
                <w:szCs w:val="20"/>
              </w:rPr>
            </w:pPr>
            <w:r>
              <w:rPr>
                <w:color w:val="000000" w:themeColor="text1"/>
                <w:sz w:val="20"/>
                <w:szCs w:val="20"/>
              </w:rPr>
              <w:t>*Identify multilingual for interview</w:t>
            </w:r>
          </w:p>
          <w:p w14:paraId="65CF013D" w14:textId="15591A33" w:rsidR="002928EA" w:rsidRPr="0012371B" w:rsidRDefault="002928EA" w:rsidP="00BB1274">
            <w:pPr>
              <w:rPr>
                <w:color w:val="000000" w:themeColor="text1"/>
                <w:sz w:val="20"/>
                <w:szCs w:val="20"/>
              </w:rPr>
            </w:pPr>
            <w:r>
              <w:rPr>
                <w:color w:val="000000" w:themeColor="text1"/>
                <w:sz w:val="20"/>
                <w:szCs w:val="20"/>
              </w:rPr>
              <w:t>*Sign up</w:t>
            </w:r>
            <w:r w:rsidR="00037C60">
              <w:rPr>
                <w:color w:val="000000" w:themeColor="text1"/>
                <w:sz w:val="20"/>
                <w:szCs w:val="20"/>
              </w:rPr>
              <w:t>s</w:t>
            </w:r>
          </w:p>
        </w:tc>
      </w:tr>
      <w:tr w:rsidR="002928EA" w14:paraId="02438114" w14:textId="77777777" w:rsidTr="00037C60">
        <w:trPr>
          <w:cantSplit/>
          <w:trHeight w:val="849"/>
        </w:trPr>
        <w:tc>
          <w:tcPr>
            <w:tcW w:w="407" w:type="pct"/>
            <w:shd w:val="clear" w:color="auto" w:fill="auto"/>
            <w:noWrap/>
          </w:tcPr>
          <w:p w14:paraId="300D428B" w14:textId="28DE20F9" w:rsidR="002928EA" w:rsidRPr="0012371B" w:rsidRDefault="002928EA" w:rsidP="00112BC3">
            <w:pPr>
              <w:rPr>
                <w:color w:val="000000" w:themeColor="text1"/>
                <w:sz w:val="20"/>
                <w:szCs w:val="20"/>
              </w:rPr>
            </w:pPr>
            <w:r w:rsidRPr="0012371B">
              <w:rPr>
                <w:color w:val="000000" w:themeColor="text1"/>
                <w:sz w:val="20"/>
                <w:szCs w:val="20"/>
              </w:rPr>
              <w:t>2: 1/17 – 1/</w:t>
            </w:r>
            <w:r w:rsidR="005748C9">
              <w:rPr>
                <w:color w:val="000000" w:themeColor="text1"/>
                <w:sz w:val="20"/>
                <w:szCs w:val="20"/>
              </w:rPr>
              <w:t>1</w:t>
            </w:r>
            <w:r w:rsidRPr="0012371B">
              <w:rPr>
                <w:color w:val="000000" w:themeColor="text1"/>
                <w:sz w:val="20"/>
                <w:szCs w:val="20"/>
              </w:rPr>
              <w:t>9</w:t>
            </w:r>
          </w:p>
        </w:tc>
        <w:tc>
          <w:tcPr>
            <w:tcW w:w="586" w:type="pct"/>
            <w:tcBorders>
              <w:top w:val="single" w:sz="6" w:space="0" w:color="17365D" w:themeColor="text2" w:themeShade="BF"/>
            </w:tcBorders>
            <w:shd w:val="clear" w:color="auto" w:fill="auto"/>
          </w:tcPr>
          <w:p w14:paraId="5392D4D9" w14:textId="2A09B9CA" w:rsidR="002928EA" w:rsidRPr="0012371B" w:rsidRDefault="002928EA" w:rsidP="0034491F">
            <w:pPr>
              <w:rPr>
                <w:color w:val="000000" w:themeColor="text1"/>
                <w:sz w:val="20"/>
                <w:szCs w:val="20"/>
              </w:rPr>
            </w:pPr>
            <w:r w:rsidRPr="0012371B">
              <w:rPr>
                <w:color w:val="000000" w:themeColor="text1"/>
                <w:sz w:val="20"/>
                <w:szCs w:val="20"/>
              </w:rPr>
              <w:t xml:space="preserve">Language Diversity in the U.S. </w:t>
            </w:r>
          </w:p>
          <w:p w14:paraId="07BE9D06" w14:textId="0B0CB72F" w:rsidR="002928EA" w:rsidRPr="0012371B" w:rsidRDefault="002928EA" w:rsidP="0034491F">
            <w:pPr>
              <w:rPr>
                <w:color w:val="000000" w:themeColor="text1"/>
                <w:sz w:val="20"/>
                <w:szCs w:val="20"/>
              </w:rPr>
            </w:pPr>
          </w:p>
        </w:tc>
        <w:tc>
          <w:tcPr>
            <w:tcW w:w="628" w:type="pct"/>
            <w:tcBorders>
              <w:top w:val="single" w:sz="6" w:space="0" w:color="17365D" w:themeColor="text2" w:themeShade="BF"/>
            </w:tcBorders>
            <w:shd w:val="clear" w:color="auto" w:fill="auto"/>
          </w:tcPr>
          <w:p w14:paraId="369AB071" w14:textId="57D724C3" w:rsidR="002928EA" w:rsidRPr="0012371B" w:rsidRDefault="00037C60" w:rsidP="00BE563F">
            <w:pPr>
              <w:pStyle w:val="ListBullet"/>
              <w:numPr>
                <w:ilvl w:val="0"/>
                <w:numId w:val="0"/>
              </w:numPr>
              <w:spacing w:after="0"/>
              <w:rPr>
                <w:rFonts w:ascii="Times New Roman" w:hAnsi="Times New Roman"/>
                <w:color w:val="000000" w:themeColor="text1"/>
                <w:sz w:val="20"/>
              </w:rPr>
            </w:pPr>
            <w:r>
              <w:rPr>
                <w:rFonts w:ascii="Times New Roman" w:hAnsi="Times New Roman"/>
                <w:color w:val="000000" w:themeColor="text1"/>
                <w:sz w:val="20"/>
              </w:rPr>
              <w:t>See links in Canvas</w:t>
            </w:r>
          </w:p>
        </w:tc>
        <w:tc>
          <w:tcPr>
            <w:tcW w:w="879" w:type="pct"/>
            <w:tcBorders>
              <w:top w:val="single" w:sz="6" w:space="0" w:color="17365D" w:themeColor="text2" w:themeShade="BF"/>
            </w:tcBorders>
            <w:shd w:val="clear" w:color="auto" w:fill="auto"/>
          </w:tcPr>
          <w:p w14:paraId="584BF8C7" w14:textId="77777777" w:rsidR="002928EA" w:rsidRDefault="002928EA" w:rsidP="00037C60">
            <w:pPr>
              <w:rPr>
                <w:color w:val="000000" w:themeColor="text1"/>
                <w:sz w:val="20"/>
                <w:szCs w:val="20"/>
              </w:rPr>
            </w:pPr>
          </w:p>
        </w:tc>
        <w:tc>
          <w:tcPr>
            <w:tcW w:w="963" w:type="pct"/>
            <w:tcBorders>
              <w:top w:val="single" w:sz="6" w:space="0" w:color="17365D" w:themeColor="text2" w:themeShade="BF"/>
            </w:tcBorders>
          </w:tcPr>
          <w:p w14:paraId="26BF2FC6" w14:textId="51A09F3D" w:rsidR="002928EA" w:rsidRDefault="002928EA" w:rsidP="001B53FB">
            <w:pPr>
              <w:rPr>
                <w:color w:val="000000" w:themeColor="text1"/>
                <w:sz w:val="20"/>
                <w:szCs w:val="20"/>
              </w:rPr>
            </w:pPr>
          </w:p>
        </w:tc>
        <w:tc>
          <w:tcPr>
            <w:tcW w:w="1537" w:type="pct"/>
            <w:tcBorders>
              <w:top w:val="single" w:sz="6" w:space="0" w:color="17365D" w:themeColor="text2" w:themeShade="BF"/>
            </w:tcBorders>
            <w:shd w:val="clear" w:color="auto" w:fill="auto"/>
          </w:tcPr>
          <w:p w14:paraId="7D478712" w14:textId="4FF936FC" w:rsidR="002928EA" w:rsidRPr="0012371B" w:rsidRDefault="002928EA" w:rsidP="001B53FB">
            <w:pPr>
              <w:rPr>
                <w:color w:val="000000" w:themeColor="text1"/>
                <w:sz w:val="20"/>
                <w:szCs w:val="20"/>
              </w:rPr>
            </w:pPr>
            <w:r>
              <w:rPr>
                <w:color w:val="000000" w:themeColor="text1"/>
                <w:sz w:val="20"/>
                <w:szCs w:val="20"/>
              </w:rPr>
              <w:t>DRP 1</w:t>
            </w:r>
          </w:p>
        </w:tc>
      </w:tr>
      <w:tr w:rsidR="002928EA" w14:paraId="4D6F5971" w14:textId="77777777" w:rsidTr="00037C60">
        <w:trPr>
          <w:cantSplit/>
          <w:trHeight w:val="432"/>
        </w:trPr>
        <w:tc>
          <w:tcPr>
            <w:tcW w:w="407" w:type="pct"/>
            <w:shd w:val="clear" w:color="auto" w:fill="auto"/>
            <w:noWrap/>
          </w:tcPr>
          <w:p w14:paraId="541089FD" w14:textId="60F14984" w:rsidR="002928EA" w:rsidRPr="0012371B" w:rsidRDefault="002928EA" w:rsidP="00112BC3">
            <w:pPr>
              <w:rPr>
                <w:color w:val="000000" w:themeColor="text1"/>
                <w:sz w:val="20"/>
                <w:szCs w:val="20"/>
              </w:rPr>
            </w:pPr>
            <w:r w:rsidRPr="0012371B">
              <w:rPr>
                <w:color w:val="000000" w:themeColor="text1"/>
                <w:sz w:val="20"/>
                <w:szCs w:val="20"/>
              </w:rPr>
              <w:t>3: 1/24 – 1/26</w:t>
            </w:r>
          </w:p>
        </w:tc>
        <w:tc>
          <w:tcPr>
            <w:tcW w:w="586" w:type="pct"/>
            <w:shd w:val="clear" w:color="auto" w:fill="auto"/>
          </w:tcPr>
          <w:p w14:paraId="198A9F9B" w14:textId="16F0E2FF" w:rsidR="002928EA" w:rsidRPr="0012371B" w:rsidRDefault="002928EA" w:rsidP="00F8288C">
            <w:pPr>
              <w:rPr>
                <w:color w:val="000000" w:themeColor="text1"/>
                <w:sz w:val="20"/>
                <w:szCs w:val="20"/>
              </w:rPr>
            </w:pPr>
            <w:r w:rsidRPr="0012371B">
              <w:rPr>
                <w:color w:val="000000" w:themeColor="text1"/>
                <w:sz w:val="20"/>
                <w:szCs w:val="20"/>
              </w:rPr>
              <w:t>Why study language and intercultural communication?</w:t>
            </w:r>
          </w:p>
        </w:tc>
        <w:tc>
          <w:tcPr>
            <w:tcW w:w="628" w:type="pct"/>
            <w:shd w:val="clear" w:color="auto" w:fill="auto"/>
          </w:tcPr>
          <w:p w14:paraId="53B3D446" w14:textId="32410B15" w:rsidR="002928EA" w:rsidRPr="0012371B" w:rsidRDefault="002928EA" w:rsidP="004C05C9">
            <w:pPr>
              <w:pStyle w:val="ListBullet"/>
              <w:numPr>
                <w:ilvl w:val="0"/>
                <w:numId w:val="0"/>
              </w:numPr>
              <w:spacing w:after="0"/>
              <w:rPr>
                <w:rFonts w:ascii="Times New Roman" w:hAnsi="Times New Roman"/>
                <w:color w:val="000000" w:themeColor="text1"/>
                <w:sz w:val="20"/>
              </w:rPr>
            </w:pPr>
            <w:r w:rsidRPr="0012371B">
              <w:rPr>
                <w:rFonts w:ascii="Times New Roman" w:hAnsi="Times New Roman"/>
                <w:color w:val="000000" w:themeColor="text1"/>
                <w:sz w:val="20"/>
              </w:rPr>
              <w:t>Jackson, Chapter 1</w:t>
            </w:r>
          </w:p>
        </w:tc>
        <w:tc>
          <w:tcPr>
            <w:tcW w:w="879" w:type="pct"/>
            <w:shd w:val="clear" w:color="auto" w:fill="auto"/>
          </w:tcPr>
          <w:p w14:paraId="277FA423" w14:textId="3ACE6D25" w:rsidR="005748C9" w:rsidRDefault="00037C60" w:rsidP="005748C9">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Reading Discussion Groups</w:t>
            </w:r>
            <w:r w:rsidR="000328DD">
              <w:rPr>
                <w:rFonts w:ascii="Times New Roman" w:hAnsi="Times New Roman"/>
                <w:color w:val="000000" w:themeColor="text1"/>
                <w:sz w:val="20"/>
                <w:szCs w:val="20"/>
              </w:rPr>
              <w:t>: Harrison Lead</w:t>
            </w:r>
          </w:p>
        </w:tc>
        <w:tc>
          <w:tcPr>
            <w:tcW w:w="963" w:type="pct"/>
          </w:tcPr>
          <w:p w14:paraId="15D63955" w14:textId="361D9E2C" w:rsidR="002928EA" w:rsidRPr="00585341" w:rsidRDefault="00585341" w:rsidP="00025E82">
            <w:pPr>
              <w:pStyle w:val="DecimalAligned"/>
              <w:spacing w:after="0" w:line="240" w:lineRule="auto"/>
              <w:rPr>
                <w:rFonts w:ascii="Times New Roman" w:hAnsi="Times New Roman"/>
                <w:b/>
                <w:bCs/>
                <w:color w:val="000000" w:themeColor="text1"/>
                <w:sz w:val="20"/>
                <w:szCs w:val="20"/>
              </w:rPr>
            </w:pPr>
            <w:r w:rsidRPr="00585341">
              <w:rPr>
                <w:rFonts w:ascii="Times New Roman" w:hAnsi="Times New Roman"/>
                <w:b/>
                <w:bCs/>
                <w:color w:val="000000" w:themeColor="text1"/>
                <w:sz w:val="20"/>
                <w:szCs w:val="20"/>
              </w:rPr>
              <w:t>NO F2F CLASS/ONLINE MATERIALS</w:t>
            </w:r>
          </w:p>
        </w:tc>
        <w:tc>
          <w:tcPr>
            <w:tcW w:w="1537" w:type="pct"/>
            <w:shd w:val="clear" w:color="auto" w:fill="auto"/>
          </w:tcPr>
          <w:p w14:paraId="15198ABC" w14:textId="15B32D1C" w:rsidR="002928EA" w:rsidRPr="0012371B" w:rsidRDefault="002928EA" w:rsidP="00025E82">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DRP 2</w:t>
            </w:r>
          </w:p>
        </w:tc>
      </w:tr>
      <w:tr w:rsidR="002928EA" w14:paraId="2B861634" w14:textId="77777777" w:rsidTr="00037C60">
        <w:trPr>
          <w:cantSplit/>
          <w:trHeight w:val="557"/>
        </w:trPr>
        <w:tc>
          <w:tcPr>
            <w:tcW w:w="407" w:type="pct"/>
            <w:shd w:val="clear" w:color="auto" w:fill="auto"/>
            <w:noWrap/>
          </w:tcPr>
          <w:p w14:paraId="16542F6C" w14:textId="0A844EE6" w:rsidR="002928EA" w:rsidRPr="0012371B" w:rsidRDefault="002928EA" w:rsidP="00112BC3">
            <w:pPr>
              <w:rPr>
                <w:color w:val="000000" w:themeColor="text1"/>
                <w:sz w:val="20"/>
                <w:szCs w:val="20"/>
              </w:rPr>
            </w:pPr>
            <w:r w:rsidRPr="0012371B">
              <w:rPr>
                <w:color w:val="000000" w:themeColor="text1"/>
                <w:sz w:val="20"/>
                <w:szCs w:val="20"/>
              </w:rPr>
              <w:t>4: 1/31 – 2/2</w:t>
            </w:r>
          </w:p>
        </w:tc>
        <w:tc>
          <w:tcPr>
            <w:tcW w:w="586" w:type="pct"/>
            <w:shd w:val="clear" w:color="auto" w:fill="auto"/>
          </w:tcPr>
          <w:p w14:paraId="36ABF4F6" w14:textId="7D21A879" w:rsidR="002928EA" w:rsidRPr="0012371B" w:rsidRDefault="002928EA" w:rsidP="00423745">
            <w:pPr>
              <w:pStyle w:val="DecimalAligned"/>
              <w:spacing w:after="0" w:line="240" w:lineRule="auto"/>
              <w:rPr>
                <w:rFonts w:ascii="Times New Roman" w:hAnsi="Times New Roman"/>
                <w:color w:val="000000" w:themeColor="text1"/>
                <w:sz w:val="20"/>
                <w:szCs w:val="20"/>
              </w:rPr>
            </w:pPr>
            <w:r w:rsidRPr="0012371B">
              <w:rPr>
                <w:rFonts w:ascii="Times New Roman" w:hAnsi="Times New Roman"/>
                <w:color w:val="000000" w:themeColor="text1"/>
                <w:sz w:val="20"/>
                <w:szCs w:val="20"/>
              </w:rPr>
              <w:t>Culture and socialization</w:t>
            </w:r>
          </w:p>
        </w:tc>
        <w:tc>
          <w:tcPr>
            <w:tcW w:w="628" w:type="pct"/>
            <w:shd w:val="clear" w:color="auto" w:fill="auto"/>
          </w:tcPr>
          <w:p w14:paraId="7DE15A14" w14:textId="0D35CDB1" w:rsidR="002928EA" w:rsidRPr="0012371B" w:rsidRDefault="002928EA" w:rsidP="00A13D36">
            <w:pPr>
              <w:pStyle w:val="DecimalAligned"/>
              <w:spacing w:after="0" w:line="240" w:lineRule="auto"/>
              <w:contextualSpacing/>
              <w:rPr>
                <w:rFonts w:ascii="Times New Roman" w:hAnsi="Times New Roman"/>
                <w:color w:val="000000" w:themeColor="text1"/>
                <w:sz w:val="20"/>
                <w:szCs w:val="20"/>
              </w:rPr>
            </w:pPr>
            <w:r w:rsidRPr="0012371B">
              <w:rPr>
                <w:rFonts w:ascii="Times New Roman" w:hAnsi="Times New Roman"/>
                <w:color w:val="000000" w:themeColor="text1"/>
                <w:sz w:val="20"/>
                <w:szCs w:val="20"/>
              </w:rPr>
              <w:t>Jackson, Chapter 2</w:t>
            </w:r>
          </w:p>
        </w:tc>
        <w:tc>
          <w:tcPr>
            <w:tcW w:w="879" w:type="pct"/>
            <w:shd w:val="clear" w:color="auto" w:fill="auto"/>
          </w:tcPr>
          <w:p w14:paraId="378DDE94" w14:textId="340BD476" w:rsidR="002928EA" w:rsidRDefault="000328DD" w:rsidP="00112BC3">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Reading Discussion Groups: Harrison Lead</w:t>
            </w:r>
          </w:p>
        </w:tc>
        <w:tc>
          <w:tcPr>
            <w:tcW w:w="963" w:type="pct"/>
          </w:tcPr>
          <w:p w14:paraId="08968307" w14:textId="7DE9B965" w:rsidR="002928EA" w:rsidRDefault="00951987" w:rsidP="00112BC3">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LCN </w:t>
            </w:r>
            <w:r w:rsidR="00461A58">
              <w:rPr>
                <w:rFonts w:ascii="Times New Roman" w:hAnsi="Times New Roman"/>
                <w:color w:val="000000" w:themeColor="text1"/>
                <w:sz w:val="20"/>
                <w:szCs w:val="20"/>
              </w:rPr>
              <w:t>1</w:t>
            </w:r>
          </w:p>
        </w:tc>
        <w:tc>
          <w:tcPr>
            <w:tcW w:w="1537" w:type="pct"/>
            <w:shd w:val="clear" w:color="auto" w:fill="auto"/>
          </w:tcPr>
          <w:p w14:paraId="259DEDD0" w14:textId="24F5E673" w:rsidR="002928EA" w:rsidRPr="0012371B" w:rsidRDefault="002928EA" w:rsidP="00112BC3">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DRP</w:t>
            </w:r>
            <w:r w:rsidRPr="0012371B">
              <w:rPr>
                <w:rFonts w:ascii="Times New Roman" w:hAnsi="Times New Roman"/>
                <w:color w:val="000000" w:themeColor="text1"/>
                <w:sz w:val="20"/>
                <w:szCs w:val="20"/>
              </w:rPr>
              <w:t xml:space="preserve"> </w:t>
            </w:r>
            <w:r>
              <w:rPr>
                <w:rFonts w:ascii="Times New Roman" w:hAnsi="Times New Roman"/>
                <w:color w:val="000000" w:themeColor="text1"/>
                <w:sz w:val="20"/>
                <w:szCs w:val="20"/>
              </w:rPr>
              <w:t>3</w:t>
            </w:r>
          </w:p>
          <w:p w14:paraId="4949B3DE" w14:textId="0D558A0E" w:rsidR="002928EA" w:rsidRPr="0012371B" w:rsidRDefault="002928EA" w:rsidP="00745D4D">
            <w:pPr>
              <w:pStyle w:val="DecimalAligned"/>
              <w:spacing w:after="0" w:line="240" w:lineRule="auto"/>
              <w:rPr>
                <w:rFonts w:ascii="Times New Roman" w:hAnsi="Times New Roman"/>
                <w:color w:val="000000" w:themeColor="text1"/>
                <w:sz w:val="20"/>
                <w:szCs w:val="20"/>
              </w:rPr>
            </w:pPr>
          </w:p>
        </w:tc>
      </w:tr>
      <w:tr w:rsidR="002928EA" w14:paraId="148C85F2" w14:textId="77777777" w:rsidTr="00037C60">
        <w:trPr>
          <w:cantSplit/>
          <w:trHeight w:val="800"/>
        </w:trPr>
        <w:tc>
          <w:tcPr>
            <w:tcW w:w="407" w:type="pct"/>
            <w:noWrap/>
          </w:tcPr>
          <w:p w14:paraId="4B93D6A4" w14:textId="1B663476" w:rsidR="002928EA" w:rsidRPr="0012371B" w:rsidRDefault="002928EA" w:rsidP="00112BC3">
            <w:pPr>
              <w:rPr>
                <w:color w:val="000000" w:themeColor="text1"/>
                <w:sz w:val="20"/>
                <w:szCs w:val="20"/>
              </w:rPr>
            </w:pPr>
            <w:r w:rsidRPr="0012371B">
              <w:rPr>
                <w:color w:val="000000" w:themeColor="text1"/>
                <w:sz w:val="20"/>
                <w:szCs w:val="20"/>
              </w:rPr>
              <w:t>5: 2/7 – 2/9</w:t>
            </w:r>
          </w:p>
        </w:tc>
        <w:tc>
          <w:tcPr>
            <w:tcW w:w="586" w:type="pct"/>
          </w:tcPr>
          <w:p w14:paraId="019E24AE" w14:textId="394E9D87" w:rsidR="002928EA" w:rsidRPr="0012371B" w:rsidRDefault="002928EA" w:rsidP="00FB16DA">
            <w:pPr>
              <w:pStyle w:val="DecimalAligned"/>
              <w:spacing w:after="0" w:line="240" w:lineRule="auto"/>
              <w:rPr>
                <w:rFonts w:ascii="Times New Roman" w:hAnsi="Times New Roman"/>
                <w:color w:val="000000" w:themeColor="text1"/>
                <w:sz w:val="20"/>
                <w:szCs w:val="20"/>
              </w:rPr>
            </w:pPr>
            <w:r w:rsidRPr="0012371B">
              <w:rPr>
                <w:rFonts w:ascii="Times New Roman" w:hAnsi="Times New Roman"/>
                <w:color w:val="000000" w:themeColor="text1"/>
                <w:sz w:val="20"/>
                <w:szCs w:val="20"/>
                <w:lang w:eastAsia="ko-KR"/>
              </w:rPr>
              <w:t>Language, communication, culture, and power in context</w:t>
            </w:r>
          </w:p>
        </w:tc>
        <w:tc>
          <w:tcPr>
            <w:tcW w:w="628" w:type="pct"/>
          </w:tcPr>
          <w:p w14:paraId="2AF1C52F" w14:textId="17FE1664" w:rsidR="002928EA" w:rsidRPr="0012371B" w:rsidRDefault="002928EA" w:rsidP="00774ACF">
            <w:pPr>
              <w:pStyle w:val="DecimalAligned"/>
              <w:spacing w:after="0" w:line="240" w:lineRule="auto"/>
              <w:contextualSpacing/>
              <w:rPr>
                <w:rFonts w:ascii="Times New Roman" w:hAnsi="Times New Roman"/>
                <w:color w:val="000000" w:themeColor="text1"/>
                <w:sz w:val="20"/>
                <w:szCs w:val="20"/>
              </w:rPr>
            </w:pPr>
            <w:r w:rsidRPr="0012371B">
              <w:rPr>
                <w:rFonts w:ascii="Times New Roman" w:hAnsi="Times New Roman"/>
                <w:color w:val="000000" w:themeColor="text1"/>
                <w:sz w:val="20"/>
                <w:szCs w:val="20"/>
              </w:rPr>
              <w:t>Jackson, Chapter 3</w:t>
            </w:r>
          </w:p>
        </w:tc>
        <w:tc>
          <w:tcPr>
            <w:tcW w:w="879" w:type="pct"/>
          </w:tcPr>
          <w:p w14:paraId="656C3FA9" w14:textId="10C95CE5" w:rsidR="002928EA" w:rsidRDefault="000328DD" w:rsidP="00774ACF">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Reading Discussion Groups: </w:t>
            </w:r>
            <w:r>
              <w:rPr>
                <w:rFonts w:ascii="Times New Roman" w:hAnsi="Times New Roman"/>
                <w:color w:val="000000" w:themeColor="text1"/>
                <w:sz w:val="20"/>
                <w:szCs w:val="20"/>
              </w:rPr>
              <w:t xml:space="preserve">_________ </w:t>
            </w:r>
            <w:r>
              <w:rPr>
                <w:rFonts w:ascii="Times New Roman" w:hAnsi="Times New Roman"/>
                <w:color w:val="000000" w:themeColor="text1"/>
                <w:sz w:val="20"/>
                <w:szCs w:val="20"/>
              </w:rPr>
              <w:t>Lead</w:t>
            </w:r>
          </w:p>
        </w:tc>
        <w:tc>
          <w:tcPr>
            <w:tcW w:w="963" w:type="pct"/>
          </w:tcPr>
          <w:p w14:paraId="0E967F2E" w14:textId="1179AA27" w:rsidR="002928EA" w:rsidRDefault="00951987" w:rsidP="00774ACF">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LCN </w:t>
            </w:r>
            <w:r w:rsidR="00461A58">
              <w:rPr>
                <w:rFonts w:ascii="Times New Roman" w:hAnsi="Times New Roman"/>
                <w:color w:val="000000" w:themeColor="text1"/>
                <w:sz w:val="20"/>
                <w:szCs w:val="20"/>
              </w:rPr>
              <w:t>2</w:t>
            </w:r>
          </w:p>
        </w:tc>
        <w:tc>
          <w:tcPr>
            <w:tcW w:w="1537" w:type="pct"/>
            <w:shd w:val="clear" w:color="auto" w:fill="auto"/>
          </w:tcPr>
          <w:p w14:paraId="182668BB" w14:textId="597F957B" w:rsidR="002928EA" w:rsidRPr="0012371B" w:rsidRDefault="002928EA" w:rsidP="00774ACF">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DRP</w:t>
            </w:r>
            <w:r w:rsidRPr="0012371B">
              <w:rPr>
                <w:rFonts w:ascii="Times New Roman" w:hAnsi="Times New Roman"/>
                <w:color w:val="000000" w:themeColor="text1"/>
                <w:sz w:val="20"/>
                <w:szCs w:val="20"/>
              </w:rPr>
              <w:t xml:space="preserve"> </w:t>
            </w:r>
            <w:r>
              <w:rPr>
                <w:rFonts w:ascii="Times New Roman" w:hAnsi="Times New Roman"/>
                <w:color w:val="000000" w:themeColor="text1"/>
                <w:sz w:val="20"/>
                <w:szCs w:val="20"/>
              </w:rPr>
              <w:t>4</w:t>
            </w:r>
          </w:p>
        </w:tc>
      </w:tr>
      <w:tr w:rsidR="002928EA" w14:paraId="49702C1B" w14:textId="77777777" w:rsidTr="00037C60">
        <w:trPr>
          <w:cantSplit/>
          <w:trHeight w:val="791"/>
        </w:trPr>
        <w:tc>
          <w:tcPr>
            <w:tcW w:w="407" w:type="pct"/>
            <w:noWrap/>
          </w:tcPr>
          <w:p w14:paraId="0EAB6319" w14:textId="3F2F4327" w:rsidR="002928EA" w:rsidRPr="0012371B" w:rsidRDefault="002928EA" w:rsidP="00112BC3">
            <w:pPr>
              <w:rPr>
                <w:color w:val="000000" w:themeColor="text1"/>
                <w:sz w:val="20"/>
                <w:szCs w:val="20"/>
              </w:rPr>
            </w:pPr>
            <w:r w:rsidRPr="0012371B">
              <w:rPr>
                <w:color w:val="000000" w:themeColor="text1"/>
                <w:sz w:val="20"/>
                <w:szCs w:val="20"/>
              </w:rPr>
              <w:t>6: 2/14 – 2/16</w:t>
            </w:r>
          </w:p>
        </w:tc>
        <w:tc>
          <w:tcPr>
            <w:tcW w:w="586" w:type="pct"/>
          </w:tcPr>
          <w:p w14:paraId="6005819C" w14:textId="6A868040" w:rsidR="002928EA" w:rsidRPr="0012371B" w:rsidRDefault="002928EA" w:rsidP="00AC3A95">
            <w:pPr>
              <w:pStyle w:val="DecimalAligned"/>
              <w:spacing w:after="0" w:line="240" w:lineRule="auto"/>
              <w:rPr>
                <w:rFonts w:ascii="Times New Roman" w:hAnsi="Times New Roman"/>
                <w:color w:val="000000" w:themeColor="text1"/>
                <w:sz w:val="20"/>
                <w:szCs w:val="20"/>
              </w:rPr>
            </w:pPr>
            <w:r w:rsidRPr="0012371B">
              <w:rPr>
                <w:rFonts w:ascii="Times New Roman" w:hAnsi="Times New Roman"/>
                <w:color w:val="000000" w:themeColor="text1"/>
                <w:sz w:val="20"/>
                <w:szCs w:val="20"/>
                <w:lang w:eastAsia="ko-KR"/>
              </w:rPr>
              <w:t>Language and nonverbal communication</w:t>
            </w:r>
          </w:p>
        </w:tc>
        <w:tc>
          <w:tcPr>
            <w:tcW w:w="628" w:type="pct"/>
          </w:tcPr>
          <w:p w14:paraId="634612E4" w14:textId="3B3C814F" w:rsidR="002928EA" w:rsidRPr="0012371B" w:rsidRDefault="002928EA" w:rsidP="0012371B">
            <w:pPr>
              <w:pStyle w:val="DecimalAligned"/>
              <w:spacing w:after="0" w:line="240" w:lineRule="auto"/>
              <w:contextualSpacing/>
              <w:rPr>
                <w:rFonts w:ascii="Times New Roman" w:hAnsi="Times New Roman"/>
                <w:color w:val="000000" w:themeColor="text1"/>
                <w:sz w:val="20"/>
                <w:szCs w:val="20"/>
              </w:rPr>
            </w:pPr>
            <w:r w:rsidRPr="0012371B">
              <w:rPr>
                <w:rFonts w:ascii="Times New Roman" w:hAnsi="Times New Roman"/>
                <w:color w:val="000000" w:themeColor="text1"/>
                <w:sz w:val="20"/>
                <w:szCs w:val="20"/>
              </w:rPr>
              <w:t>Jackson, Chapter 4</w:t>
            </w:r>
          </w:p>
        </w:tc>
        <w:tc>
          <w:tcPr>
            <w:tcW w:w="879" w:type="pct"/>
          </w:tcPr>
          <w:p w14:paraId="684AD158" w14:textId="2DEF483A" w:rsidR="002928EA" w:rsidRDefault="000328DD" w:rsidP="001E631C">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Reading Discussion Groups: _________ Lead</w:t>
            </w:r>
          </w:p>
        </w:tc>
        <w:tc>
          <w:tcPr>
            <w:tcW w:w="963" w:type="pct"/>
          </w:tcPr>
          <w:p w14:paraId="0CE880BD" w14:textId="13A917D0" w:rsidR="002928EA" w:rsidRDefault="00951987" w:rsidP="001E631C">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LCN </w:t>
            </w:r>
            <w:r w:rsidR="00461A58">
              <w:rPr>
                <w:rFonts w:ascii="Times New Roman" w:hAnsi="Times New Roman"/>
                <w:color w:val="000000" w:themeColor="text1"/>
                <w:sz w:val="20"/>
                <w:szCs w:val="20"/>
              </w:rPr>
              <w:t>3</w:t>
            </w:r>
          </w:p>
        </w:tc>
        <w:tc>
          <w:tcPr>
            <w:tcW w:w="1537" w:type="pct"/>
          </w:tcPr>
          <w:p w14:paraId="126E78CB" w14:textId="1C2685D2" w:rsidR="002928EA" w:rsidRPr="0012371B" w:rsidRDefault="002928EA" w:rsidP="001E631C">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DRP</w:t>
            </w:r>
            <w:r w:rsidRPr="0012371B">
              <w:rPr>
                <w:rFonts w:ascii="Times New Roman" w:hAnsi="Times New Roman"/>
                <w:color w:val="000000" w:themeColor="text1"/>
                <w:sz w:val="20"/>
                <w:szCs w:val="20"/>
              </w:rPr>
              <w:t xml:space="preserve"> </w:t>
            </w:r>
            <w:r>
              <w:rPr>
                <w:rFonts w:ascii="Times New Roman" w:hAnsi="Times New Roman"/>
                <w:color w:val="000000" w:themeColor="text1"/>
                <w:sz w:val="20"/>
                <w:szCs w:val="20"/>
              </w:rPr>
              <w:t>5</w:t>
            </w:r>
          </w:p>
        </w:tc>
      </w:tr>
      <w:tr w:rsidR="002928EA" w14:paraId="32DCFCEA" w14:textId="77777777" w:rsidTr="00037C60">
        <w:trPr>
          <w:cantSplit/>
          <w:trHeight w:val="791"/>
        </w:trPr>
        <w:tc>
          <w:tcPr>
            <w:tcW w:w="407" w:type="pct"/>
            <w:noWrap/>
          </w:tcPr>
          <w:p w14:paraId="350A2112" w14:textId="77777777" w:rsidR="002928EA" w:rsidRPr="0012371B" w:rsidRDefault="002928EA" w:rsidP="00112BC3">
            <w:pPr>
              <w:rPr>
                <w:color w:val="000000" w:themeColor="text1"/>
                <w:sz w:val="20"/>
                <w:szCs w:val="20"/>
              </w:rPr>
            </w:pPr>
            <w:r w:rsidRPr="0012371B">
              <w:rPr>
                <w:color w:val="000000" w:themeColor="text1"/>
                <w:sz w:val="20"/>
                <w:szCs w:val="20"/>
              </w:rPr>
              <w:t>7:  2/21 – 2/23</w:t>
            </w:r>
          </w:p>
          <w:p w14:paraId="60A38B79" w14:textId="77777777" w:rsidR="002928EA" w:rsidRPr="0012371B" w:rsidRDefault="002928EA" w:rsidP="00112BC3">
            <w:pPr>
              <w:rPr>
                <w:color w:val="000000" w:themeColor="text1"/>
                <w:sz w:val="20"/>
                <w:szCs w:val="20"/>
              </w:rPr>
            </w:pPr>
          </w:p>
          <w:p w14:paraId="703B5604" w14:textId="13300A5C" w:rsidR="002928EA" w:rsidRPr="0012371B" w:rsidRDefault="002928EA" w:rsidP="00112BC3">
            <w:pPr>
              <w:rPr>
                <w:color w:val="000000" w:themeColor="text1"/>
                <w:sz w:val="20"/>
                <w:szCs w:val="20"/>
              </w:rPr>
            </w:pPr>
          </w:p>
        </w:tc>
        <w:tc>
          <w:tcPr>
            <w:tcW w:w="586" w:type="pct"/>
          </w:tcPr>
          <w:p w14:paraId="2F5FC06E" w14:textId="063A83E0" w:rsidR="002928EA" w:rsidRPr="0012371B" w:rsidRDefault="002928EA" w:rsidP="00112BC3">
            <w:pPr>
              <w:pStyle w:val="DecimalAligned"/>
              <w:spacing w:after="0" w:line="240" w:lineRule="auto"/>
              <w:rPr>
                <w:rFonts w:ascii="Times New Roman" w:hAnsi="Times New Roman"/>
                <w:color w:val="000000" w:themeColor="text1"/>
                <w:sz w:val="20"/>
                <w:szCs w:val="20"/>
              </w:rPr>
            </w:pPr>
            <w:r w:rsidRPr="0012371B">
              <w:rPr>
                <w:rFonts w:ascii="Times New Roman" w:hAnsi="Times New Roman"/>
                <w:color w:val="000000" w:themeColor="text1"/>
                <w:sz w:val="20"/>
                <w:szCs w:val="20"/>
                <w:lang w:eastAsia="ko-KR"/>
              </w:rPr>
              <w:t>Language and identity in intercultural communication</w:t>
            </w:r>
          </w:p>
        </w:tc>
        <w:tc>
          <w:tcPr>
            <w:tcW w:w="628" w:type="pct"/>
          </w:tcPr>
          <w:p w14:paraId="076601DF" w14:textId="2B5A7BC7" w:rsidR="002928EA" w:rsidRPr="0012371B" w:rsidRDefault="002928EA" w:rsidP="00585A78">
            <w:pPr>
              <w:pStyle w:val="DecimalAligned"/>
              <w:spacing w:after="0" w:line="240" w:lineRule="auto"/>
              <w:contextualSpacing/>
              <w:rPr>
                <w:rFonts w:ascii="Times New Roman" w:hAnsi="Times New Roman"/>
                <w:color w:val="000000" w:themeColor="text1"/>
                <w:sz w:val="20"/>
                <w:szCs w:val="20"/>
              </w:rPr>
            </w:pPr>
            <w:r w:rsidRPr="0012371B">
              <w:rPr>
                <w:rFonts w:ascii="Times New Roman" w:hAnsi="Times New Roman"/>
                <w:color w:val="000000" w:themeColor="text1"/>
                <w:sz w:val="20"/>
                <w:szCs w:val="20"/>
              </w:rPr>
              <w:t>Jackson, Chapter 5</w:t>
            </w:r>
          </w:p>
        </w:tc>
        <w:tc>
          <w:tcPr>
            <w:tcW w:w="879" w:type="pct"/>
          </w:tcPr>
          <w:p w14:paraId="09A21031" w14:textId="56A8FB38" w:rsidR="002928EA" w:rsidRDefault="000328DD" w:rsidP="00E61280">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Reading Discussion Groups: _________ Lead</w:t>
            </w:r>
          </w:p>
        </w:tc>
        <w:tc>
          <w:tcPr>
            <w:tcW w:w="963" w:type="pct"/>
          </w:tcPr>
          <w:p w14:paraId="6E219D45" w14:textId="6DDEABE5" w:rsidR="002928EA" w:rsidRDefault="00951987" w:rsidP="00E61280">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LCN </w:t>
            </w:r>
            <w:r w:rsidR="00461A58">
              <w:rPr>
                <w:rFonts w:ascii="Times New Roman" w:hAnsi="Times New Roman"/>
                <w:color w:val="000000" w:themeColor="text1"/>
                <w:sz w:val="20"/>
                <w:szCs w:val="20"/>
              </w:rPr>
              <w:t>4</w:t>
            </w:r>
          </w:p>
        </w:tc>
        <w:tc>
          <w:tcPr>
            <w:tcW w:w="1537" w:type="pct"/>
          </w:tcPr>
          <w:p w14:paraId="683950D3" w14:textId="6C89662C" w:rsidR="002928EA" w:rsidRDefault="002928EA" w:rsidP="00E61280">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DRP</w:t>
            </w:r>
            <w:r w:rsidRPr="0012371B">
              <w:rPr>
                <w:rFonts w:ascii="Times New Roman" w:hAnsi="Times New Roman"/>
                <w:color w:val="000000" w:themeColor="text1"/>
                <w:sz w:val="20"/>
                <w:szCs w:val="20"/>
              </w:rPr>
              <w:t xml:space="preserve"> </w:t>
            </w:r>
            <w:r>
              <w:rPr>
                <w:rFonts w:ascii="Times New Roman" w:hAnsi="Times New Roman"/>
                <w:color w:val="000000" w:themeColor="text1"/>
                <w:sz w:val="20"/>
                <w:szCs w:val="20"/>
              </w:rPr>
              <w:t>6</w:t>
            </w:r>
          </w:p>
          <w:p w14:paraId="6F628D8B" w14:textId="158CC4C6" w:rsidR="002928EA" w:rsidRPr="0012371B" w:rsidRDefault="002928EA" w:rsidP="00E61280">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Midterm Exam (TH)</w:t>
            </w:r>
          </w:p>
        </w:tc>
      </w:tr>
      <w:tr w:rsidR="002928EA" w:rsidRPr="00F8796E" w14:paraId="6939B397" w14:textId="77777777" w:rsidTr="00037C60">
        <w:trPr>
          <w:cantSplit/>
          <w:trHeight w:val="872"/>
        </w:trPr>
        <w:tc>
          <w:tcPr>
            <w:tcW w:w="407" w:type="pct"/>
            <w:noWrap/>
          </w:tcPr>
          <w:p w14:paraId="40780880" w14:textId="7D2A9C49" w:rsidR="002928EA" w:rsidRPr="0012371B" w:rsidRDefault="002928EA" w:rsidP="00112BC3">
            <w:pPr>
              <w:rPr>
                <w:color w:val="000000" w:themeColor="text1"/>
                <w:sz w:val="20"/>
                <w:szCs w:val="20"/>
              </w:rPr>
            </w:pPr>
            <w:r w:rsidRPr="0012371B">
              <w:rPr>
                <w:color w:val="000000" w:themeColor="text1"/>
                <w:sz w:val="20"/>
                <w:szCs w:val="20"/>
              </w:rPr>
              <w:t>8: 2/28 – 3/2</w:t>
            </w:r>
          </w:p>
        </w:tc>
        <w:tc>
          <w:tcPr>
            <w:tcW w:w="586" w:type="pct"/>
          </w:tcPr>
          <w:p w14:paraId="57EAF38F" w14:textId="1F2CF56E" w:rsidR="002928EA" w:rsidRPr="0012371B" w:rsidRDefault="002928EA" w:rsidP="00291027">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lang w:eastAsia="ko-KR"/>
              </w:rPr>
              <w:t>Ethnocentrism and Othering: Barriers to intercultural communication</w:t>
            </w:r>
          </w:p>
        </w:tc>
        <w:tc>
          <w:tcPr>
            <w:tcW w:w="628" w:type="pct"/>
          </w:tcPr>
          <w:p w14:paraId="6B8EA5B7" w14:textId="78EE22C7" w:rsidR="002928EA" w:rsidRPr="0012371B" w:rsidRDefault="002928EA" w:rsidP="00112BC3">
            <w:pPr>
              <w:pStyle w:val="DecimalAligned"/>
              <w:spacing w:after="0" w:line="240" w:lineRule="auto"/>
              <w:contextualSpacing/>
              <w:rPr>
                <w:rFonts w:ascii="Times New Roman" w:hAnsi="Times New Roman"/>
                <w:color w:val="000000" w:themeColor="text1"/>
                <w:sz w:val="20"/>
                <w:szCs w:val="20"/>
              </w:rPr>
            </w:pPr>
            <w:r w:rsidRPr="0012371B">
              <w:rPr>
                <w:rFonts w:ascii="Times New Roman" w:hAnsi="Times New Roman"/>
                <w:color w:val="000000" w:themeColor="text1"/>
                <w:sz w:val="20"/>
                <w:szCs w:val="20"/>
              </w:rPr>
              <w:t xml:space="preserve">Jackson, Chapter </w:t>
            </w:r>
            <w:r>
              <w:rPr>
                <w:rFonts w:ascii="Times New Roman" w:hAnsi="Times New Roman"/>
                <w:color w:val="000000" w:themeColor="text1"/>
                <w:sz w:val="20"/>
                <w:szCs w:val="20"/>
              </w:rPr>
              <w:t>6</w:t>
            </w:r>
          </w:p>
        </w:tc>
        <w:tc>
          <w:tcPr>
            <w:tcW w:w="879" w:type="pct"/>
          </w:tcPr>
          <w:p w14:paraId="4A2E6D63" w14:textId="243A70C2" w:rsidR="002928EA" w:rsidRDefault="000328DD" w:rsidP="003C6604">
            <w:pPr>
              <w:rPr>
                <w:color w:val="000000" w:themeColor="text1"/>
                <w:sz w:val="20"/>
                <w:szCs w:val="20"/>
              </w:rPr>
            </w:pPr>
            <w:r>
              <w:rPr>
                <w:color w:val="000000" w:themeColor="text1"/>
                <w:sz w:val="20"/>
                <w:szCs w:val="20"/>
              </w:rPr>
              <w:t>Reading Discussion Groups: _________ Lead</w:t>
            </w:r>
          </w:p>
        </w:tc>
        <w:tc>
          <w:tcPr>
            <w:tcW w:w="963" w:type="pct"/>
          </w:tcPr>
          <w:p w14:paraId="4B2C98DD" w14:textId="3BC7E2A6" w:rsidR="002928EA" w:rsidRDefault="00951987" w:rsidP="003C6604">
            <w:pPr>
              <w:rPr>
                <w:color w:val="000000" w:themeColor="text1"/>
                <w:sz w:val="20"/>
                <w:szCs w:val="20"/>
              </w:rPr>
            </w:pPr>
            <w:r>
              <w:rPr>
                <w:color w:val="000000" w:themeColor="text1"/>
                <w:sz w:val="20"/>
                <w:szCs w:val="20"/>
              </w:rPr>
              <w:t xml:space="preserve">LCN </w:t>
            </w:r>
            <w:r w:rsidR="00461A58">
              <w:rPr>
                <w:color w:val="000000" w:themeColor="text1"/>
                <w:sz w:val="20"/>
                <w:szCs w:val="20"/>
              </w:rPr>
              <w:t>5</w:t>
            </w:r>
          </w:p>
        </w:tc>
        <w:tc>
          <w:tcPr>
            <w:tcW w:w="1537" w:type="pct"/>
          </w:tcPr>
          <w:p w14:paraId="31FFA130" w14:textId="7CF2E9D3" w:rsidR="002928EA" w:rsidRDefault="002928EA" w:rsidP="003C6604">
            <w:pPr>
              <w:rPr>
                <w:color w:val="000000" w:themeColor="text1"/>
                <w:sz w:val="20"/>
                <w:szCs w:val="20"/>
              </w:rPr>
            </w:pPr>
            <w:r>
              <w:rPr>
                <w:color w:val="000000" w:themeColor="text1"/>
                <w:sz w:val="20"/>
                <w:szCs w:val="20"/>
              </w:rPr>
              <w:t>DRP</w:t>
            </w:r>
            <w:r w:rsidRPr="0012371B">
              <w:rPr>
                <w:color w:val="000000" w:themeColor="text1"/>
                <w:sz w:val="20"/>
                <w:szCs w:val="20"/>
              </w:rPr>
              <w:t xml:space="preserve"> </w:t>
            </w:r>
            <w:r>
              <w:rPr>
                <w:color w:val="000000" w:themeColor="text1"/>
                <w:sz w:val="20"/>
                <w:szCs w:val="20"/>
              </w:rPr>
              <w:t>7</w:t>
            </w:r>
          </w:p>
          <w:p w14:paraId="0E014967" w14:textId="24198C6B" w:rsidR="00DF0452" w:rsidRPr="0012371B" w:rsidRDefault="00DF0452" w:rsidP="003C6604">
            <w:pPr>
              <w:rPr>
                <w:color w:val="000000" w:themeColor="text1"/>
                <w:sz w:val="20"/>
                <w:szCs w:val="20"/>
              </w:rPr>
            </w:pPr>
            <w:r>
              <w:rPr>
                <w:color w:val="000000" w:themeColor="text1"/>
                <w:sz w:val="20"/>
                <w:szCs w:val="20"/>
              </w:rPr>
              <w:t>Article Summary and Critique Due</w:t>
            </w:r>
          </w:p>
          <w:p w14:paraId="50662AAC" w14:textId="77777777" w:rsidR="002928EA" w:rsidRPr="0012371B" w:rsidRDefault="002928EA" w:rsidP="001E631C">
            <w:pPr>
              <w:pStyle w:val="DecimalAligned"/>
              <w:spacing w:after="0" w:line="240" w:lineRule="auto"/>
              <w:rPr>
                <w:rFonts w:ascii="Times New Roman" w:hAnsi="Times New Roman"/>
                <w:color w:val="000000" w:themeColor="text1"/>
                <w:sz w:val="20"/>
                <w:szCs w:val="20"/>
              </w:rPr>
            </w:pPr>
          </w:p>
          <w:p w14:paraId="5A78457B" w14:textId="320376A8" w:rsidR="002928EA" w:rsidRPr="0012371B" w:rsidRDefault="002928EA" w:rsidP="001E631C">
            <w:pPr>
              <w:pStyle w:val="DecimalAligned"/>
              <w:spacing w:after="0" w:line="240" w:lineRule="auto"/>
              <w:rPr>
                <w:rFonts w:ascii="Times New Roman" w:hAnsi="Times New Roman"/>
                <w:color w:val="000000" w:themeColor="text1"/>
                <w:sz w:val="20"/>
                <w:szCs w:val="20"/>
              </w:rPr>
            </w:pPr>
          </w:p>
        </w:tc>
      </w:tr>
      <w:tr w:rsidR="00F82C0D" w:rsidRPr="00F8796E" w14:paraId="17E8CB4A" w14:textId="77777777" w:rsidTr="00F82C0D">
        <w:trPr>
          <w:cantSplit/>
          <w:trHeight w:val="872"/>
        </w:trPr>
        <w:tc>
          <w:tcPr>
            <w:tcW w:w="5000" w:type="pct"/>
            <w:gridSpan w:val="6"/>
            <w:noWrap/>
          </w:tcPr>
          <w:p w14:paraId="3C8A2526" w14:textId="77777777" w:rsidR="00FA10C9" w:rsidRDefault="00FA10C9" w:rsidP="00FA10C9">
            <w:pPr>
              <w:jc w:val="center"/>
              <w:rPr>
                <w:color w:val="000000" w:themeColor="text1"/>
                <w:sz w:val="20"/>
                <w:szCs w:val="20"/>
              </w:rPr>
            </w:pPr>
          </w:p>
          <w:p w14:paraId="7820A863" w14:textId="58B1EAD0" w:rsidR="00F82C0D" w:rsidRDefault="00F82C0D" w:rsidP="00FA10C9">
            <w:pPr>
              <w:jc w:val="center"/>
              <w:rPr>
                <w:color w:val="000000" w:themeColor="text1"/>
                <w:sz w:val="20"/>
                <w:szCs w:val="20"/>
              </w:rPr>
            </w:pPr>
            <w:r>
              <w:rPr>
                <w:color w:val="000000" w:themeColor="text1"/>
                <w:sz w:val="20"/>
                <w:szCs w:val="20"/>
              </w:rPr>
              <w:t xml:space="preserve">SPRING BREAK </w:t>
            </w:r>
            <w:r w:rsidR="00FA10C9">
              <w:rPr>
                <w:color w:val="000000" w:themeColor="text1"/>
                <w:sz w:val="20"/>
                <w:szCs w:val="20"/>
              </w:rPr>
              <w:t>MARCH 6 - 10</w:t>
            </w:r>
          </w:p>
        </w:tc>
      </w:tr>
      <w:tr w:rsidR="002928EA" w:rsidRPr="00F8796E" w14:paraId="21011731" w14:textId="77777777" w:rsidTr="00037C60">
        <w:trPr>
          <w:cantSplit/>
          <w:trHeight w:val="557"/>
        </w:trPr>
        <w:tc>
          <w:tcPr>
            <w:tcW w:w="407" w:type="pct"/>
            <w:noWrap/>
          </w:tcPr>
          <w:p w14:paraId="4682C93C" w14:textId="1FFE7840" w:rsidR="002928EA" w:rsidRPr="0012371B" w:rsidRDefault="002928EA" w:rsidP="00D962CA">
            <w:pPr>
              <w:rPr>
                <w:color w:val="000000" w:themeColor="text1"/>
                <w:sz w:val="20"/>
                <w:szCs w:val="20"/>
              </w:rPr>
            </w:pPr>
            <w:r w:rsidRPr="0012371B">
              <w:rPr>
                <w:color w:val="000000" w:themeColor="text1"/>
                <w:sz w:val="20"/>
                <w:szCs w:val="20"/>
              </w:rPr>
              <w:lastRenderedPageBreak/>
              <w:t>9: 3/14 – 3/16</w:t>
            </w:r>
          </w:p>
        </w:tc>
        <w:tc>
          <w:tcPr>
            <w:tcW w:w="586" w:type="pct"/>
          </w:tcPr>
          <w:p w14:paraId="226EEC73" w14:textId="4903F949" w:rsidR="002928EA" w:rsidRPr="0012371B" w:rsidRDefault="002928EA" w:rsidP="00112BC3">
            <w:pPr>
              <w:pStyle w:val="DecimalAligned"/>
              <w:spacing w:after="0" w:line="240" w:lineRule="auto"/>
              <w:rPr>
                <w:rFonts w:ascii="Times New Roman" w:hAnsi="Times New Roman"/>
                <w:color w:val="000000" w:themeColor="text1"/>
                <w:sz w:val="20"/>
                <w:szCs w:val="20"/>
              </w:rPr>
            </w:pPr>
            <w:r w:rsidRPr="0012371B">
              <w:rPr>
                <w:rFonts w:ascii="Times New Roman" w:hAnsi="Times New Roman"/>
                <w:color w:val="000000" w:themeColor="text1"/>
                <w:sz w:val="20"/>
                <w:szCs w:val="20"/>
                <w:lang w:eastAsia="ko-KR"/>
              </w:rPr>
              <w:t>Intercultural transitions: From language and culture confusion to adaptation</w:t>
            </w:r>
          </w:p>
        </w:tc>
        <w:tc>
          <w:tcPr>
            <w:tcW w:w="628" w:type="pct"/>
          </w:tcPr>
          <w:p w14:paraId="6BDCDF14" w14:textId="025E58BD" w:rsidR="002928EA" w:rsidRPr="0012371B" w:rsidRDefault="002928EA" w:rsidP="00585A78">
            <w:pPr>
              <w:pStyle w:val="DecimalAligned"/>
              <w:spacing w:after="0" w:line="240" w:lineRule="auto"/>
              <w:contextualSpacing/>
              <w:rPr>
                <w:rFonts w:ascii="Times New Roman" w:hAnsi="Times New Roman"/>
                <w:color w:val="000000" w:themeColor="text1"/>
                <w:sz w:val="20"/>
                <w:szCs w:val="20"/>
              </w:rPr>
            </w:pPr>
            <w:r w:rsidRPr="0012371B">
              <w:rPr>
                <w:rFonts w:ascii="Times New Roman" w:hAnsi="Times New Roman"/>
                <w:color w:val="000000" w:themeColor="text1"/>
                <w:sz w:val="20"/>
                <w:szCs w:val="20"/>
              </w:rPr>
              <w:t>Jackson, Chapter 7</w:t>
            </w:r>
          </w:p>
        </w:tc>
        <w:tc>
          <w:tcPr>
            <w:tcW w:w="879" w:type="pct"/>
          </w:tcPr>
          <w:p w14:paraId="04993083" w14:textId="54EA151C" w:rsidR="002928EA" w:rsidRDefault="000328DD" w:rsidP="001E631C">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Reading Discussion Groups: _________ Lead</w:t>
            </w:r>
          </w:p>
        </w:tc>
        <w:tc>
          <w:tcPr>
            <w:tcW w:w="963" w:type="pct"/>
          </w:tcPr>
          <w:p w14:paraId="574F0707" w14:textId="2D9E2A1C" w:rsidR="002928EA" w:rsidRDefault="00951987" w:rsidP="001E631C">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LCN </w:t>
            </w:r>
            <w:r w:rsidR="00461A58">
              <w:rPr>
                <w:rFonts w:ascii="Times New Roman" w:hAnsi="Times New Roman"/>
                <w:color w:val="000000" w:themeColor="text1"/>
                <w:sz w:val="20"/>
                <w:szCs w:val="20"/>
              </w:rPr>
              <w:t>6</w:t>
            </w:r>
          </w:p>
        </w:tc>
        <w:tc>
          <w:tcPr>
            <w:tcW w:w="1537" w:type="pct"/>
          </w:tcPr>
          <w:p w14:paraId="1366FA01" w14:textId="5F5EEA4A" w:rsidR="002928EA" w:rsidRPr="0012371B" w:rsidRDefault="002928EA" w:rsidP="001E631C">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DRP</w:t>
            </w:r>
            <w:r w:rsidRPr="0012371B">
              <w:rPr>
                <w:rFonts w:ascii="Times New Roman" w:hAnsi="Times New Roman"/>
                <w:color w:val="000000" w:themeColor="text1"/>
                <w:sz w:val="20"/>
                <w:szCs w:val="20"/>
              </w:rPr>
              <w:t xml:space="preserve"> </w:t>
            </w:r>
            <w:r>
              <w:rPr>
                <w:rFonts w:ascii="Times New Roman" w:hAnsi="Times New Roman"/>
                <w:color w:val="000000" w:themeColor="text1"/>
                <w:sz w:val="20"/>
                <w:szCs w:val="20"/>
              </w:rPr>
              <w:t>8</w:t>
            </w:r>
            <w:r w:rsidRPr="0012371B">
              <w:rPr>
                <w:rFonts w:ascii="Times New Roman" w:hAnsi="Times New Roman"/>
                <w:color w:val="000000" w:themeColor="text1"/>
                <w:sz w:val="20"/>
                <w:szCs w:val="20"/>
              </w:rPr>
              <w:t xml:space="preserve"> </w:t>
            </w:r>
          </w:p>
        </w:tc>
      </w:tr>
      <w:tr w:rsidR="002928EA" w:rsidRPr="00F8796E" w14:paraId="0391BEB0" w14:textId="77777777" w:rsidTr="00037C60">
        <w:trPr>
          <w:cantSplit/>
          <w:trHeight w:val="530"/>
        </w:trPr>
        <w:tc>
          <w:tcPr>
            <w:tcW w:w="407" w:type="pct"/>
            <w:noWrap/>
          </w:tcPr>
          <w:p w14:paraId="1EFD9A78" w14:textId="71E69EA7" w:rsidR="002928EA" w:rsidRPr="0012371B" w:rsidRDefault="002928EA" w:rsidP="00112BC3">
            <w:pPr>
              <w:rPr>
                <w:color w:val="000000" w:themeColor="text1"/>
                <w:sz w:val="20"/>
                <w:szCs w:val="20"/>
              </w:rPr>
            </w:pPr>
            <w:r w:rsidRPr="0012371B">
              <w:rPr>
                <w:color w:val="000000" w:themeColor="text1"/>
                <w:sz w:val="20"/>
                <w:szCs w:val="20"/>
              </w:rPr>
              <w:t>10: 3/21 – 3/23</w:t>
            </w:r>
          </w:p>
        </w:tc>
        <w:tc>
          <w:tcPr>
            <w:tcW w:w="586" w:type="pct"/>
          </w:tcPr>
          <w:p w14:paraId="021BBD79" w14:textId="3B94CEA1" w:rsidR="002928EA" w:rsidRPr="0012371B" w:rsidRDefault="002928EA" w:rsidP="00112BC3">
            <w:pPr>
              <w:pStyle w:val="DecimalAligned"/>
              <w:tabs>
                <w:tab w:val="left" w:pos="1122"/>
              </w:tabs>
              <w:spacing w:after="0" w:line="240" w:lineRule="auto"/>
              <w:rPr>
                <w:rFonts w:ascii="Times New Roman" w:hAnsi="Times New Roman"/>
                <w:color w:val="000000" w:themeColor="text1"/>
                <w:sz w:val="20"/>
                <w:szCs w:val="20"/>
              </w:rPr>
            </w:pPr>
            <w:r w:rsidRPr="0012371B">
              <w:rPr>
                <w:rFonts w:ascii="Times New Roman" w:hAnsi="Times New Roman"/>
                <w:color w:val="000000" w:themeColor="text1"/>
                <w:sz w:val="20"/>
                <w:szCs w:val="20"/>
                <w:lang w:eastAsia="ko-KR"/>
              </w:rPr>
              <w:t>Language and intercultural relationships</w:t>
            </w:r>
          </w:p>
        </w:tc>
        <w:tc>
          <w:tcPr>
            <w:tcW w:w="628" w:type="pct"/>
          </w:tcPr>
          <w:p w14:paraId="2C1D1292" w14:textId="4B64AE9E" w:rsidR="002928EA" w:rsidRPr="0012371B" w:rsidRDefault="002928EA" w:rsidP="00774ACF">
            <w:pPr>
              <w:pStyle w:val="DecimalAligned"/>
              <w:spacing w:after="0" w:line="240" w:lineRule="auto"/>
              <w:contextualSpacing/>
              <w:rPr>
                <w:rFonts w:ascii="Times New Roman" w:hAnsi="Times New Roman"/>
                <w:color w:val="000000" w:themeColor="text1"/>
                <w:sz w:val="20"/>
                <w:szCs w:val="20"/>
              </w:rPr>
            </w:pPr>
            <w:r w:rsidRPr="0012371B">
              <w:rPr>
                <w:color w:val="000000" w:themeColor="text1"/>
                <w:sz w:val="20"/>
                <w:szCs w:val="20"/>
              </w:rPr>
              <w:t>Jackson, Chapter 8</w:t>
            </w:r>
          </w:p>
        </w:tc>
        <w:tc>
          <w:tcPr>
            <w:tcW w:w="879" w:type="pct"/>
          </w:tcPr>
          <w:p w14:paraId="2BF6E091" w14:textId="77777777" w:rsidR="000328DD" w:rsidRDefault="000328DD" w:rsidP="00AA3499">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Reading Discussion Groups: </w:t>
            </w:r>
          </w:p>
          <w:p w14:paraId="28050095" w14:textId="50857C1A" w:rsidR="002928EA" w:rsidRDefault="000A3EC3" w:rsidP="00AA3499">
            <w:pPr>
              <w:pStyle w:val="DecimalAligned"/>
              <w:spacing w:after="0" w:line="240" w:lineRule="auto"/>
              <w:rPr>
                <w:rFonts w:ascii="Times New Roman" w:hAnsi="Times New Roman"/>
                <w:color w:val="000000" w:themeColor="text1"/>
                <w:sz w:val="20"/>
                <w:szCs w:val="20"/>
              </w:rPr>
            </w:pPr>
            <w:r w:rsidRPr="00585341">
              <w:rPr>
                <w:rFonts w:ascii="Times New Roman" w:hAnsi="Times New Roman"/>
                <w:b/>
                <w:bCs/>
                <w:color w:val="000000" w:themeColor="text1"/>
                <w:sz w:val="20"/>
                <w:szCs w:val="20"/>
              </w:rPr>
              <w:t>NO F2F CLASS/ONLINE MATERIALS</w:t>
            </w:r>
          </w:p>
        </w:tc>
        <w:tc>
          <w:tcPr>
            <w:tcW w:w="963" w:type="pct"/>
          </w:tcPr>
          <w:p w14:paraId="3B54E3BB" w14:textId="48130972" w:rsidR="002928EA" w:rsidRDefault="000A3EC3" w:rsidP="00AA3499">
            <w:pPr>
              <w:pStyle w:val="DecimalAligned"/>
              <w:spacing w:after="0" w:line="240" w:lineRule="auto"/>
              <w:rPr>
                <w:rFonts w:ascii="Times New Roman" w:hAnsi="Times New Roman"/>
                <w:color w:val="000000" w:themeColor="text1"/>
                <w:sz w:val="20"/>
                <w:szCs w:val="20"/>
              </w:rPr>
            </w:pPr>
            <w:r w:rsidRPr="00585341">
              <w:rPr>
                <w:rFonts w:ascii="Times New Roman" w:hAnsi="Times New Roman"/>
                <w:b/>
                <w:bCs/>
                <w:color w:val="000000" w:themeColor="text1"/>
                <w:sz w:val="20"/>
                <w:szCs w:val="20"/>
              </w:rPr>
              <w:t>NO F2F CLASS/ONLINE MATERIALS</w:t>
            </w:r>
          </w:p>
        </w:tc>
        <w:tc>
          <w:tcPr>
            <w:tcW w:w="1537" w:type="pct"/>
          </w:tcPr>
          <w:p w14:paraId="1714AE93" w14:textId="709C6829" w:rsidR="002928EA" w:rsidRPr="0012371B" w:rsidRDefault="002928EA" w:rsidP="00AA3499">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DRP</w:t>
            </w:r>
            <w:r w:rsidRPr="0012371B">
              <w:rPr>
                <w:rFonts w:ascii="Times New Roman" w:hAnsi="Times New Roman"/>
                <w:color w:val="000000" w:themeColor="text1"/>
                <w:sz w:val="20"/>
                <w:szCs w:val="20"/>
              </w:rPr>
              <w:t xml:space="preserve"> </w:t>
            </w:r>
            <w:r>
              <w:rPr>
                <w:rFonts w:ascii="Times New Roman" w:hAnsi="Times New Roman"/>
                <w:color w:val="000000" w:themeColor="text1"/>
                <w:sz w:val="20"/>
                <w:szCs w:val="20"/>
              </w:rPr>
              <w:t>9</w:t>
            </w:r>
          </w:p>
          <w:p w14:paraId="589AD53D" w14:textId="77777777" w:rsidR="002928EA" w:rsidRPr="0012371B" w:rsidRDefault="002928EA" w:rsidP="00A568F2">
            <w:pPr>
              <w:pStyle w:val="DecimalAligned"/>
              <w:spacing w:after="0" w:line="240" w:lineRule="auto"/>
              <w:rPr>
                <w:rFonts w:ascii="Times New Roman" w:hAnsi="Times New Roman"/>
                <w:color w:val="000000" w:themeColor="text1"/>
                <w:sz w:val="20"/>
                <w:szCs w:val="20"/>
              </w:rPr>
            </w:pPr>
          </w:p>
          <w:p w14:paraId="725E44E0" w14:textId="6DD9072B" w:rsidR="002928EA" w:rsidRPr="0012371B" w:rsidRDefault="002928EA" w:rsidP="001E631C">
            <w:pPr>
              <w:pStyle w:val="DecimalAligned"/>
              <w:spacing w:after="0" w:line="240" w:lineRule="auto"/>
              <w:rPr>
                <w:rFonts w:ascii="Times New Roman" w:hAnsi="Times New Roman"/>
                <w:color w:val="000000" w:themeColor="text1"/>
                <w:sz w:val="20"/>
                <w:szCs w:val="20"/>
              </w:rPr>
            </w:pPr>
          </w:p>
        </w:tc>
      </w:tr>
      <w:tr w:rsidR="002928EA" w14:paraId="56646286" w14:textId="77777777" w:rsidTr="00037C60">
        <w:trPr>
          <w:cantSplit/>
          <w:trHeight w:val="620"/>
        </w:trPr>
        <w:tc>
          <w:tcPr>
            <w:tcW w:w="407" w:type="pct"/>
            <w:noWrap/>
          </w:tcPr>
          <w:p w14:paraId="1C638984" w14:textId="77777777" w:rsidR="002928EA" w:rsidRPr="0012371B" w:rsidRDefault="002928EA" w:rsidP="00112BC3">
            <w:pPr>
              <w:rPr>
                <w:color w:val="000000" w:themeColor="text1"/>
                <w:sz w:val="20"/>
                <w:szCs w:val="20"/>
              </w:rPr>
            </w:pPr>
            <w:r w:rsidRPr="0012371B">
              <w:rPr>
                <w:color w:val="000000" w:themeColor="text1"/>
                <w:sz w:val="20"/>
                <w:szCs w:val="20"/>
              </w:rPr>
              <w:t>11: 3/28 – 3/30</w:t>
            </w:r>
          </w:p>
          <w:p w14:paraId="3ADC5247" w14:textId="0EDA482A" w:rsidR="002928EA" w:rsidRPr="0012371B" w:rsidRDefault="002928EA" w:rsidP="00112BC3">
            <w:pPr>
              <w:rPr>
                <w:color w:val="000000" w:themeColor="text1"/>
                <w:sz w:val="20"/>
                <w:szCs w:val="20"/>
              </w:rPr>
            </w:pPr>
          </w:p>
        </w:tc>
        <w:tc>
          <w:tcPr>
            <w:tcW w:w="586" w:type="pct"/>
          </w:tcPr>
          <w:p w14:paraId="314D39EC" w14:textId="3C211C3F" w:rsidR="002928EA" w:rsidRPr="0012371B" w:rsidRDefault="002928EA" w:rsidP="00765C46">
            <w:pPr>
              <w:pStyle w:val="DecimalAligned"/>
              <w:tabs>
                <w:tab w:val="left" w:pos="1122"/>
              </w:tabs>
              <w:spacing w:after="0" w:line="240" w:lineRule="auto"/>
              <w:rPr>
                <w:rFonts w:ascii="Times New Roman" w:hAnsi="Times New Roman"/>
                <w:color w:val="000000" w:themeColor="text1"/>
                <w:sz w:val="20"/>
                <w:szCs w:val="20"/>
              </w:rPr>
            </w:pPr>
            <w:r w:rsidRPr="0012371B">
              <w:rPr>
                <w:rFonts w:ascii="Times New Roman" w:hAnsi="Times New Roman"/>
                <w:color w:val="000000" w:themeColor="text1"/>
                <w:sz w:val="20"/>
                <w:szCs w:val="20"/>
                <w:lang w:eastAsia="ko-KR"/>
              </w:rPr>
              <w:t>Language and intercultural conflict</w:t>
            </w:r>
          </w:p>
        </w:tc>
        <w:tc>
          <w:tcPr>
            <w:tcW w:w="628" w:type="pct"/>
          </w:tcPr>
          <w:p w14:paraId="30113E09" w14:textId="4C029996" w:rsidR="002928EA" w:rsidRPr="0012371B" w:rsidRDefault="002928EA" w:rsidP="00585A78">
            <w:pPr>
              <w:rPr>
                <w:color w:val="000000" w:themeColor="text1"/>
                <w:sz w:val="20"/>
                <w:szCs w:val="20"/>
              </w:rPr>
            </w:pPr>
            <w:r w:rsidRPr="0012371B">
              <w:rPr>
                <w:color w:val="000000" w:themeColor="text1"/>
                <w:sz w:val="20"/>
                <w:szCs w:val="20"/>
              </w:rPr>
              <w:t>Jackson, Chapter 9</w:t>
            </w:r>
          </w:p>
        </w:tc>
        <w:tc>
          <w:tcPr>
            <w:tcW w:w="879" w:type="pct"/>
          </w:tcPr>
          <w:p w14:paraId="6B48BF6A" w14:textId="145EB419" w:rsidR="002928EA" w:rsidRDefault="000328DD" w:rsidP="00EE0071">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Reading Discussion Groups: _________ Lead</w:t>
            </w:r>
          </w:p>
        </w:tc>
        <w:tc>
          <w:tcPr>
            <w:tcW w:w="963" w:type="pct"/>
          </w:tcPr>
          <w:p w14:paraId="4E7FB1B6" w14:textId="22F2FE1F" w:rsidR="002928EA" w:rsidRDefault="003D423B" w:rsidP="00EE0071">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LCN </w:t>
            </w:r>
            <w:r w:rsidR="00461A58">
              <w:rPr>
                <w:rFonts w:ascii="Times New Roman" w:hAnsi="Times New Roman"/>
                <w:color w:val="000000" w:themeColor="text1"/>
                <w:sz w:val="20"/>
                <w:szCs w:val="20"/>
              </w:rPr>
              <w:t>8</w:t>
            </w:r>
          </w:p>
          <w:p w14:paraId="0DBE6664" w14:textId="13A17C5D" w:rsidR="003D423B" w:rsidRDefault="003D423B" w:rsidP="00EE0071">
            <w:pPr>
              <w:pStyle w:val="DecimalAligned"/>
              <w:spacing w:after="0" w:line="240" w:lineRule="auto"/>
              <w:rPr>
                <w:rFonts w:ascii="Times New Roman" w:hAnsi="Times New Roman"/>
                <w:color w:val="000000" w:themeColor="text1"/>
                <w:sz w:val="20"/>
                <w:szCs w:val="20"/>
              </w:rPr>
            </w:pPr>
          </w:p>
        </w:tc>
        <w:tc>
          <w:tcPr>
            <w:tcW w:w="1537" w:type="pct"/>
          </w:tcPr>
          <w:p w14:paraId="5158BD31" w14:textId="2FF60F86" w:rsidR="002928EA" w:rsidRPr="0012371B" w:rsidRDefault="002928EA" w:rsidP="00EE0071">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DRP</w:t>
            </w:r>
            <w:r w:rsidRPr="0012371B">
              <w:rPr>
                <w:rFonts w:ascii="Times New Roman" w:hAnsi="Times New Roman"/>
                <w:color w:val="000000" w:themeColor="text1"/>
                <w:sz w:val="20"/>
                <w:szCs w:val="20"/>
              </w:rPr>
              <w:t xml:space="preserve"> </w:t>
            </w:r>
            <w:r>
              <w:rPr>
                <w:rFonts w:ascii="Times New Roman" w:hAnsi="Times New Roman"/>
                <w:color w:val="000000" w:themeColor="text1"/>
                <w:sz w:val="20"/>
                <w:szCs w:val="20"/>
              </w:rPr>
              <w:t>10</w:t>
            </w:r>
          </w:p>
          <w:p w14:paraId="2085AAF3" w14:textId="545EDC23" w:rsidR="002928EA" w:rsidRPr="0012371B" w:rsidRDefault="002928EA" w:rsidP="00585A78">
            <w:pPr>
              <w:pStyle w:val="DecimalAligned"/>
              <w:spacing w:after="0" w:line="240" w:lineRule="auto"/>
              <w:rPr>
                <w:rFonts w:ascii="Times New Roman" w:hAnsi="Times New Roman"/>
                <w:color w:val="000000" w:themeColor="text1"/>
                <w:sz w:val="20"/>
                <w:szCs w:val="20"/>
              </w:rPr>
            </w:pPr>
          </w:p>
        </w:tc>
      </w:tr>
      <w:tr w:rsidR="002928EA" w:rsidRPr="000860E5" w14:paraId="470E5B8D" w14:textId="77777777" w:rsidTr="00037C60">
        <w:trPr>
          <w:cantSplit/>
          <w:trHeight w:val="773"/>
        </w:trPr>
        <w:tc>
          <w:tcPr>
            <w:tcW w:w="407" w:type="pct"/>
            <w:noWrap/>
          </w:tcPr>
          <w:p w14:paraId="52A05426" w14:textId="319F46A6" w:rsidR="002928EA" w:rsidRPr="0012371B" w:rsidRDefault="002928EA" w:rsidP="00112BC3">
            <w:pPr>
              <w:rPr>
                <w:color w:val="000000" w:themeColor="text1"/>
                <w:sz w:val="20"/>
                <w:szCs w:val="20"/>
              </w:rPr>
            </w:pPr>
            <w:r w:rsidRPr="0012371B">
              <w:rPr>
                <w:color w:val="000000" w:themeColor="text1"/>
                <w:sz w:val="20"/>
                <w:szCs w:val="20"/>
              </w:rPr>
              <w:t>12: 4/4 – 4/6</w:t>
            </w:r>
          </w:p>
        </w:tc>
        <w:tc>
          <w:tcPr>
            <w:tcW w:w="586" w:type="pct"/>
          </w:tcPr>
          <w:p w14:paraId="6BC92153" w14:textId="78BECD02" w:rsidR="002928EA" w:rsidRPr="0012371B" w:rsidRDefault="002928EA" w:rsidP="00200A03">
            <w:pPr>
              <w:pStyle w:val="DecimalAligned"/>
              <w:tabs>
                <w:tab w:val="left" w:pos="1122"/>
              </w:tabs>
              <w:spacing w:after="0" w:line="240" w:lineRule="auto"/>
              <w:rPr>
                <w:rFonts w:ascii="Times New Roman" w:hAnsi="Times New Roman"/>
                <w:color w:val="000000" w:themeColor="text1"/>
                <w:sz w:val="20"/>
                <w:szCs w:val="20"/>
              </w:rPr>
            </w:pPr>
            <w:r w:rsidRPr="0012371B">
              <w:rPr>
                <w:rFonts w:ascii="Times New Roman" w:hAnsi="Times New Roman"/>
                <w:color w:val="000000" w:themeColor="text1"/>
                <w:sz w:val="20"/>
                <w:szCs w:val="20"/>
                <w:lang w:eastAsia="ko-KR"/>
              </w:rPr>
              <w:t>Language and intercultural communication in the global workplace</w:t>
            </w:r>
          </w:p>
        </w:tc>
        <w:tc>
          <w:tcPr>
            <w:tcW w:w="628" w:type="pct"/>
          </w:tcPr>
          <w:p w14:paraId="1E106B8F" w14:textId="06528EC3" w:rsidR="002928EA" w:rsidRPr="0012371B" w:rsidRDefault="002928EA" w:rsidP="00200A03">
            <w:pPr>
              <w:rPr>
                <w:color w:val="000000" w:themeColor="text1"/>
                <w:sz w:val="20"/>
                <w:szCs w:val="20"/>
              </w:rPr>
            </w:pPr>
            <w:r w:rsidRPr="0012371B">
              <w:rPr>
                <w:color w:val="000000" w:themeColor="text1"/>
                <w:sz w:val="20"/>
                <w:szCs w:val="20"/>
              </w:rPr>
              <w:t>Jackson, Chapter 10</w:t>
            </w:r>
          </w:p>
        </w:tc>
        <w:tc>
          <w:tcPr>
            <w:tcW w:w="879" w:type="pct"/>
          </w:tcPr>
          <w:p w14:paraId="05D1236A" w14:textId="183B271F" w:rsidR="002928EA" w:rsidRDefault="000328DD" w:rsidP="00894EAD">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Reading Discussion Groups: _________ Lead</w:t>
            </w:r>
          </w:p>
        </w:tc>
        <w:tc>
          <w:tcPr>
            <w:tcW w:w="963" w:type="pct"/>
          </w:tcPr>
          <w:p w14:paraId="362FD095" w14:textId="0F860708" w:rsidR="002928EA" w:rsidRDefault="003D423B" w:rsidP="00894EAD">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LCN </w:t>
            </w:r>
            <w:r w:rsidR="00461A58">
              <w:rPr>
                <w:rFonts w:ascii="Times New Roman" w:hAnsi="Times New Roman"/>
                <w:color w:val="000000" w:themeColor="text1"/>
                <w:sz w:val="20"/>
                <w:szCs w:val="20"/>
              </w:rPr>
              <w:t>9</w:t>
            </w:r>
          </w:p>
          <w:p w14:paraId="0BF51E45" w14:textId="5D44FC2B" w:rsidR="003D423B" w:rsidRDefault="003D423B" w:rsidP="00894EAD">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LCN 1</w:t>
            </w:r>
            <w:r w:rsidR="00461A58">
              <w:rPr>
                <w:rFonts w:ascii="Times New Roman" w:hAnsi="Times New Roman"/>
                <w:color w:val="000000" w:themeColor="text1"/>
                <w:sz w:val="20"/>
                <w:szCs w:val="20"/>
              </w:rPr>
              <w:t>0</w:t>
            </w:r>
          </w:p>
        </w:tc>
        <w:tc>
          <w:tcPr>
            <w:tcW w:w="1537" w:type="pct"/>
          </w:tcPr>
          <w:p w14:paraId="76FB10E8" w14:textId="4A146861" w:rsidR="002928EA" w:rsidRPr="0012371B" w:rsidRDefault="002928EA" w:rsidP="00894EAD">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DRP 11</w:t>
            </w:r>
          </w:p>
        </w:tc>
      </w:tr>
      <w:tr w:rsidR="002928EA" w:rsidRPr="000860E5" w14:paraId="51ED10DF" w14:textId="77777777" w:rsidTr="00037C60">
        <w:trPr>
          <w:cantSplit/>
          <w:trHeight w:val="611"/>
        </w:trPr>
        <w:tc>
          <w:tcPr>
            <w:tcW w:w="407" w:type="pct"/>
            <w:noWrap/>
          </w:tcPr>
          <w:p w14:paraId="70824AF3" w14:textId="5755AE2A" w:rsidR="002928EA" w:rsidRPr="0012371B" w:rsidRDefault="002928EA" w:rsidP="00112BC3">
            <w:pPr>
              <w:rPr>
                <w:color w:val="000000" w:themeColor="text1"/>
                <w:sz w:val="20"/>
                <w:szCs w:val="20"/>
              </w:rPr>
            </w:pPr>
            <w:r w:rsidRPr="0012371B">
              <w:rPr>
                <w:color w:val="000000" w:themeColor="text1"/>
                <w:sz w:val="20"/>
                <w:szCs w:val="20"/>
              </w:rPr>
              <w:t>13: 4/11 – 4/13</w:t>
            </w:r>
          </w:p>
        </w:tc>
        <w:tc>
          <w:tcPr>
            <w:tcW w:w="586" w:type="pct"/>
          </w:tcPr>
          <w:p w14:paraId="5182436A" w14:textId="10A6B0B6" w:rsidR="002928EA" w:rsidRPr="0012371B" w:rsidRDefault="002928EA" w:rsidP="00200A03">
            <w:pPr>
              <w:pStyle w:val="DecimalAligned"/>
              <w:tabs>
                <w:tab w:val="left" w:pos="1122"/>
              </w:tabs>
              <w:spacing w:after="0" w:line="240" w:lineRule="auto"/>
              <w:rPr>
                <w:rFonts w:ascii="Times New Roman" w:hAnsi="Times New Roman"/>
                <w:color w:val="000000" w:themeColor="text1"/>
                <w:sz w:val="20"/>
                <w:szCs w:val="20"/>
              </w:rPr>
            </w:pPr>
            <w:r w:rsidRPr="0012371B">
              <w:rPr>
                <w:rFonts w:ascii="Times New Roman" w:hAnsi="Times New Roman"/>
                <w:color w:val="000000" w:themeColor="text1"/>
                <w:sz w:val="20"/>
                <w:szCs w:val="20"/>
                <w:lang w:eastAsia="ko-KR"/>
              </w:rPr>
              <w:t>Language, interculturality, and global citizenship</w:t>
            </w:r>
          </w:p>
        </w:tc>
        <w:tc>
          <w:tcPr>
            <w:tcW w:w="628" w:type="pct"/>
          </w:tcPr>
          <w:p w14:paraId="0D610C28" w14:textId="58F6AED5" w:rsidR="002928EA" w:rsidRPr="0012371B" w:rsidRDefault="002928EA" w:rsidP="00585A78">
            <w:pPr>
              <w:rPr>
                <w:color w:val="000000" w:themeColor="text1"/>
                <w:sz w:val="20"/>
                <w:szCs w:val="20"/>
              </w:rPr>
            </w:pPr>
            <w:r w:rsidRPr="0012371B">
              <w:rPr>
                <w:color w:val="000000" w:themeColor="text1"/>
                <w:sz w:val="20"/>
                <w:szCs w:val="20"/>
              </w:rPr>
              <w:t>Jackson, Chapter 11</w:t>
            </w:r>
          </w:p>
        </w:tc>
        <w:tc>
          <w:tcPr>
            <w:tcW w:w="879" w:type="pct"/>
          </w:tcPr>
          <w:p w14:paraId="4D78C361" w14:textId="5077A7AC" w:rsidR="002928EA" w:rsidRDefault="000328DD" w:rsidP="00894EAD">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Reading Discussion Groups: _________ Lead</w:t>
            </w:r>
          </w:p>
        </w:tc>
        <w:tc>
          <w:tcPr>
            <w:tcW w:w="963" w:type="pct"/>
          </w:tcPr>
          <w:p w14:paraId="047ED654" w14:textId="7B2DDEE6" w:rsidR="002928EA" w:rsidRDefault="003D423B" w:rsidP="00894EAD">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LCN 1</w:t>
            </w:r>
            <w:r w:rsidR="00461A58">
              <w:rPr>
                <w:rFonts w:ascii="Times New Roman" w:hAnsi="Times New Roman"/>
                <w:color w:val="000000" w:themeColor="text1"/>
                <w:sz w:val="20"/>
                <w:szCs w:val="20"/>
              </w:rPr>
              <w:t>1</w:t>
            </w:r>
          </w:p>
          <w:p w14:paraId="66E1A9ED" w14:textId="3BB97BB5" w:rsidR="003D423B" w:rsidRDefault="003D423B" w:rsidP="00894EAD">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LCN 1</w:t>
            </w:r>
            <w:r w:rsidR="00461A58">
              <w:rPr>
                <w:rFonts w:ascii="Times New Roman" w:hAnsi="Times New Roman"/>
                <w:color w:val="000000" w:themeColor="text1"/>
                <w:sz w:val="20"/>
                <w:szCs w:val="20"/>
              </w:rPr>
              <w:t>2</w:t>
            </w:r>
          </w:p>
        </w:tc>
        <w:tc>
          <w:tcPr>
            <w:tcW w:w="1537" w:type="pct"/>
          </w:tcPr>
          <w:p w14:paraId="5F1C1B6B" w14:textId="59212051" w:rsidR="002928EA" w:rsidRPr="0012371B" w:rsidRDefault="002928EA" w:rsidP="00894EAD">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DRP 12</w:t>
            </w:r>
          </w:p>
        </w:tc>
      </w:tr>
      <w:tr w:rsidR="002928EA" w:rsidRPr="000860E5" w14:paraId="7D30BAE5" w14:textId="77777777" w:rsidTr="00037C60">
        <w:trPr>
          <w:cantSplit/>
          <w:trHeight w:val="557"/>
        </w:trPr>
        <w:tc>
          <w:tcPr>
            <w:tcW w:w="407" w:type="pct"/>
            <w:noWrap/>
          </w:tcPr>
          <w:p w14:paraId="2301444F" w14:textId="7129FE20" w:rsidR="002928EA" w:rsidRPr="0012371B" w:rsidRDefault="002928EA" w:rsidP="00112BC3">
            <w:pPr>
              <w:rPr>
                <w:color w:val="000000" w:themeColor="text1"/>
                <w:sz w:val="20"/>
                <w:szCs w:val="20"/>
              </w:rPr>
            </w:pPr>
            <w:r w:rsidRPr="0012371B">
              <w:rPr>
                <w:color w:val="000000" w:themeColor="text1"/>
                <w:sz w:val="20"/>
                <w:szCs w:val="20"/>
              </w:rPr>
              <w:t>14: 4/18 – 4/20</w:t>
            </w:r>
          </w:p>
        </w:tc>
        <w:tc>
          <w:tcPr>
            <w:tcW w:w="586" w:type="pct"/>
          </w:tcPr>
          <w:p w14:paraId="02A6618C" w14:textId="0A9DFD8B" w:rsidR="002928EA" w:rsidRPr="0012371B" w:rsidRDefault="002928EA" w:rsidP="00112BC3">
            <w:pPr>
              <w:pStyle w:val="DecimalAligned"/>
              <w:spacing w:after="0" w:line="240" w:lineRule="auto"/>
              <w:rPr>
                <w:rFonts w:ascii="Times New Roman" w:hAnsi="Times New Roman"/>
                <w:color w:val="000000" w:themeColor="text1"/>
                <w:sz w:val="20"/>
                <w:szCs w:val="20"/>
              </w:rPr>
            </w:pPr>
          </w:p>
        </w:tc>
        <w:tc>
          <w:tcPr>
            <w:tcW w:w="628" w:type="pct"/>
          </w:tcPr>
          <w:p w14:paraId="43F8D8FA" w14:textId="6A148101" w:rsidR="002928EA" w:rsidRPr="0012371B" w:rsidRDefault="002928EA" w:rsidP="00112BC3">
            <w:pPr>
              <w:pStyle w:val="DecimalAligned"/>
              <w:spacing w:after="0" w:line="240" w:lineRule="auto"/>
              <w:rPr>
                <w:rFonts w:ascii="Times New Roman" w:hAnsi="Times New Roman"/>
                <w:color w:val="000000" w:themeColor="text1"/>
                <w:sz w:val="20"/>
                <w:szCs w:val="20"/>
              </w:rPr>
            </w:pPr>
          </w:p>
        </w:tc>
        <w:tc>
          <w:tcPr>
            <w:tcW w:w="879" w:type="pct"/>
          </w:tcPr>
          <w:p w14:paraId="2D087FB0" w14:textId="77777777" w:rsidR="002928EA" w:rsidRPr="0012371B" w:rsidRDefault="002928EA" w:rsidP="00894EAD">
            <w:pPr>
              <w:pStyle w:val="DecimalAligned"/>
              <w:spacing w:after="0" w:line="240" w:lineRule="auto"/>
              <w:rPr>
                <w:rFonts w:ascii="Times New Roman" w:hAnsi="Times New Roman"/>
                <w:color w:val="000000" w:themeColor="text1"/>
                <w:sz w:val="20"/>
                <w:szCs w:val="20"/>
              </w:rPr>
            </w:pPr>
          </w:p>
        </w:tc>
        <w:tc>
          <w:tcPr>
            <w:tcW w:w="963" w:type="pct"/>
          </w:tcPr>
          <w:p w14:paraId="087EAB35" w14:textId="77777777" w:rsidR="002928EA" w:rsidRDefault="00461A58" w:rsidP="00894EAD">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LCN 13</w:t>
            </w:r>
          </w:p>
          <w:p w14:paraId="6F7FFC50" w14:textId="7FEAF0B0" w:rsidR="00461A58" w:rsidRPr="0012371B" w:rsidRDefault="00461A58" w:rsidP="00894EAD">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LCN 14</w:t>
            </w:r>
          </w:p>
        </w:tc>
        <w:tc>
          <w:tcPr>
            <w:tcW w:w="1537" w:type="pct"/>
          </w:tcPr>
          <w:p w14:paraId="3CA8D39A" w14:textId="758804C2" w:rsidR="002928EA" w:rsidRPr="0012371B" w:rsidRDefault="002928EA" w:rsidP="00894EAD">
            <w:pPr>
              <w:pStyle w:val="DecimalAligned"/>
              <w:spacing w:after="0" w:line="240" w:lineRule="auto"/>
              <w:rPr>
                <w:rFonts w:ascii="Times New Roman" w:hAnsi="Times New Roman"/>
                <w:color w:val="000000" w:themeColor="text1"/>
                <w:sz w:val="20"/>
                <w:szCs w:val="20"/>
              </w:rPr>
            </w:pPr>
          </w:p>
        </w:tc>
      </w:tr>
      <w:tr w:rsidR="002928EA" w:rsidRPr="000860E5" w14:paraId="6B876D63" w14:textId="77777777" w:rsidTr="00037C60">
        <w:trPr>
          <w:cantSplit/>
          <w:trHeight w:val="449"/>
        </w:trPr>
        <w:tc>
          <w:tcPr>
            <w:tcW w:w="407" w:type="pct"/>
            <w:noWrap/>
          </w:tcPr>
          <w:p w14:paraId="50EC3709" w14:textId="7199FFE1" w:rsidR="002928EA" w:rsidRPr="0012371B" w:rsidRDefault="002928EA" w:rsidP="00112BC3">
            <w:pPr>
              <w:rPr>
                <w:color w:val="000000" w:themeColor="text1"/>
                <w:sz w:val="20"/>
                <w:szCs w:val="20"/>
              </w:rPr>
            </w:pPr>
            <w:r w:rsidRPr="0012371B">
              <w:rPr>
                <w:color w:val="000000" w:themeColor="text1"/>
                <w:sz w:val="20"/>
                <w:szCs w:val="20"/>
              </w:rPr>
              <w:t>15: 4/25 – 4/27</w:t>
            </w:r>
          </w:p>
        </w:tc>
        <w:tc>
          <w:tcPr>
            <w:tcW w:w="586" w:type="pct"/>
          </w:tcPr>
          <w:p w14:paraId="1108415E" w14:textId="57205CDE" w:rsidR="002928EA" w:rsidRPr="0012371B" w:rsidRDefault="002928EA" w:rsidP="00112BC3">
            <w:pPr>
              <w:pStyle w:val="DecimalAligned"/>
              <w:spacing w:after="0" w:line="240" w:lineRule="auto"/>
              <w:rPr>
                <w:rFonts w:ascii="Times New Roman" w:hAnsi="Times New Roman"/>
                <w:color w:val="000000" w:themeColor="text1"/>
                <w:sz w:val="20"/>
                <w:szCs w:val="20"/>
              </w:rPr>
            </w:pPr>
          </w:p>
        </w:tc>
        <w:tc>
          <w:tcPr>
            <w:tcW w:w="628" w:type="pct"/>
          </w:tcPr>
          <w:p w14:paraId="04C0789C" w14:textId="6BA3D1B2" w:rsidR="002928EA" w:rsidRPr="0012371B" w:rsidRDefault="002928EA" w:rsidP="00112BC3">
            <w:pPr>
              <w:pStyle w:val="DecimalAligned"/>
              <w:spacing w:after="0" w:line="240" w:lineRule="auto"/>
              <w:rPr>
                <w:rFonts w:ascii="Times New Roman" w:hAnsi="Times New Roman"/>
                <w:color w:val="000000" w:themeColor="text1"/>
                <w:sz w:val="20"/>
                <w:szCs w:val="20"/>
              </w:rPr>
            </w:pPr>
          </w:p>
        </w:tc>
        <w:tc>
          <w:tcPr>
            <w:tcW w:w="879" w:type="pct"/>
          </w:tcPr>
          <w:p w14:paraId="0C5B5BCE" w14:textId="7E2B791D" w:rsidR="002928EA" w:rsidRPr="0012371B" w:rsidRDefault="00461A58" w:rsidP="001F795F">
            <w:pPr>
              <w:pStyle w:val="DecimalAligned"/>
              <w:spacing w:after="0" w:line="240" w:lineRule="auto"/>
              <w:rPr>
                <w:color w:val="000000" w:themeColor="text1"/>
                <w:sz w:val="20"/>
                <w:szCs w:val="20"/>
              </w:rPr>
            </w:pPr>
            <w:r w:rsidRPr="0012371B">
              <w:rPr>
                <w:rFonts w:ascii="Times New Roman" w:hAnsi="Times New Roman"/>
                <w:color w:val="000000" w:themeColor="text1"/>
                <w:sz w:val="20"/>
                <w:szCs w:val="20"/>
              </w:rPr>
              <w:t>Graduate Student Presentations</w:t>
            </w:r>
          </w:p>
        </w:tc>
        <w:tc>
          <w:tcPr>
            <w:tcW w:w="963" w:type="pct"/>
          </w:tcPr>
          <w:p w14:paraId="31DC95F2" w14:textId="77777777" w:rsidR="002928EA" w:rsidRDefault="00461A58" w:rsidP="001F795F">
            <w:pPr>
              <w:pStyle w:val="DecimalAligned"/>
              <w:spacing w:after="0" w:line="240" w:lineRule="auto"/>
              <w:rPr>
                <w:color w:val="000000" w:themeColor="text1"/>
                <w:sz w:val="20"/>
                <w:szCs w:val="20"/>
              </w:rPr>
            </w:pPr>
            <w:r w:rsidRPr="0012371B">
              <w:rPr>
                <w:color w:val="000000" w:themeColor="text1"/>
                <w:sz w:val="20"/>
                <w:szCs w:val="20"/>
              </w:rPr>
              <w:t>Graduate Student Presentations</w:t>
            </w:r>
          </w:p>
          <w:p w14:paraId="7BAAAFB9" w14:textId="658CA415" w:rsidR="00271C51" w:rsidRPr="0012371B" w:rsidRDefault="00271C51" w:rsidP="001F795F">
            <w:pPr>
              <w:pStyle w:val="DecimalAligned"/>
              <w:spacing w:after="0" w:line="240" w:lineRule="auto"/>
              <w:rPr>
                <w:color w:val="000000" w:themeColor="text1"/>
                <w:sz w:val="20"/>
                <w:szCs w:val="20"/>
              </w:rPr>
            </w:pPr>
            <w:r>
              <w:rPr>
                <w:color w:val="000000" w:themeColor="text1"/>
                <w:sz w:val="20"/>
                <w:szCs w:val="20"/>
              </w:rPr>
              <w:t>Final Exam Review</w:t>
            </w:r>
          </w:p>
        </w:tc>
        <w:tc>
          <w:tcPr>
            <w:tcW w:w="1537" w:type="pct"/>
          </w:tcPr>
          <w:p w14:paraId="66DFBAC2" w14:textId="7F43CBF2" w:rsidR="002928EA" w:rsidRPr="0012371B" w:rsidRDefault="002928EA" w:rsidP="001F795F">
            <w:pPr>
              <w:pStyle w:val="DecimalAligned"/>
              <w:spacing w:after="0" w:line="240" w:lineRule="auto"/>
              <w:rPr>
                <w:rFonts w:ascii="Times New Roman" w:hAnsi="Times New Roman"/>
                <w:color w:val="000000" w:themeColor="text1"/>
                <w:sz w:val="20"/>
                <w:szCs w:val="20"/>
              </w:rPr>
            </w:pPr>
          </w:p>
        </w:tc>
      </w:tr>
      <w:tr w:rsidR="002928EA" w:rsidRPr="000860E5" w14:paraId="4F743F67" w14:textId="77777777" w:rsidTr="00037C60">
        <w:trPr>
          <w:cantSplit/>
          <w:trHeight w:val="449"/>
        </w:trPr>
        <w:tc>
          <w:tcPr>
            <w:tcW w:w="407" w:type="pct"/>
            <w:noWrap/>
          </w:tcPr>
          <w:p w14:paraId="6BEA8FB4" w14:textId="0E34E4AA" w:rsidR="002928EA" w:rsidRPr="0012371B" w:rsidRDefault="002928EA" w:rsidP="005A03AE">
            <w:pPr>
              <w:rPr>
                <w:color w:val="000000" w:themeColor="text1"/>
                <w:sz w:val="20"/>
                <w:szCs w:val="20"/>
              </w:rPr>
            </w:pPr>
            <w:r>
              <w:rPr>
                <w:color w:val="000000" w:themeColor="text1"/>
                <w:sz w:val="20"/>
                <w:szCs w:val="20"/>
              </w:rPr>
              <w:t>Date: TBA</w:t>
            </w:r>
          </w:p>
        </w:tc>
        <w:tc>
          <w:tcPr>
            <w:tcW w:w="586" w:type="pct"/>
          </w:tcPr>
          <w:p w14:paraId="2097CC3A" w14:textId="2FA5F674" w:rsidR="002928EA" w:rsidRPr="0012371B" w:rsidRDefault="002928EA" w:rsidP="00445A49">
            <w:pPr>
              <w:pStyle w:val="DecimalAligned"/>
              <w:tabs>
                <w:tab w:val="left" w:pos="1122"/>
              </w:tabs>
              <w:spacing w:after="0" w:line="240" w:lineRule="auto"/>
              <w:rPr>
                <w:rFonts w:ascii="Times New Roman" w:hAnsi="Times New Roman"/>
                <w:color w:val="000000" w:themeColor="text1"/>
                <w:sz w:val="20"/>
                <w:szCs w:val="20"/>
              </w:rPr>
            </w:pPr>
            <w:r w:rsidRPr="0012371B">
              <w:rPr>
                <w:rFonts w:ascii="Times New Roman" w:hAnsi="Times New Roman"/>
                <w:color w:val="000000" w:themeColor="text1"/>
                <w:sz w:val="20"/>
                <w:szCs w:val="20"/>
              </w:rPr>
              <w:t>FINAL EXAM</w:t>
            </w:r>
          </w:p>
        </w:tc>
        <w:tc>
          <w:tcPr>
            <w:tcW w:w="628" w:type="pct"/>
          </w:tcPr>
          <w:p w14:paraId="7A828CD5" w14:textId="42B749BA" w:rsidR="002928EA" w:rsidRPr="0012371B" w:rsidRDefault="002928EA" w:rsidP="005A03AE">
            <w:pPr>
              <w:pStyle w:val="DecimalAligned"/>
              <w:spacing w:after="0" w:line="240" w:lineRule="auto"/>
              <w:rPr>
                <w:rFonts w:ascii="Times New Roman" w:hAnsi="Times New Roman"/>
                <w:color w:val="000000" w:themeColor="text1"/>
                <w:sz w:val="20"/>
                <w:szCs w:val="20"/>
              </w:rPr>
            </w:pPr>
          </w:p>
        </w:tc>
        <w:tc>
          <w:tcPr>
            <w:tcW w:w="879" w:type="pct"/>
          </w:tcPr>
          <w:p w14:paraId="1ECB34DB" w14:textId="77777777" w:rsidR="002928EA" w:rsidRPr="0012371B" w:rsidRDefault="002928EA" w:rsidP="005A03AE">
            <w:pPr>
              <w:rPr>
                <w:color w:val="000000" w:themeColor="text1"/>
                <w:sz w:val="20"/>
                <w:szCs w:val="20"/>
              </w:rPr>
            </w:pPr>
          </w:p>
        </w:tc>
        <w:tc>
          <w:tcPr>
            <w:tcW w:w="963" w:type="pct"/>
          </w:tcPr>
          <w:p w14:paraId="2DFDC39C" w14:textId="77777777" w:rsidR="002928EA" w:rsidRPr="0012371B" w:rsidRDefault="002928EA" w:rsidP="005A03AE">
            <w:pPr>
              <w:rPr>
                <w:color w:val="000000" w:themeColor="text1"/>
                <w:sz w:val="20"/>
                <w:szCs w:val="20"/>
              </w:rPr>
            </w:pPr>
          </w:p>
        </w:tc>
        <w:tc>
          <w:tcPr>
            <w:tcW w:w="1537" w:type="pct"/>
          </w:tcPr>
          <w:p w14:paraId="28C2AD04" w14:textId="3BA1170B" w:rsidR="002928EA" w:rsidRPr="0012371B" w:rsidRDefault="002928EA" w:rsidP="005A03AE">
            <w:pPr>
              <w:rPr>
                <w:color w:val="000000" w:themeColor="text1"/>
                <w:sz w:val="20"/>
                <w:szCs w:val="20"/>
              </w:rPr>
            </w:pPr>
          </w:p>
        </w:tc>
      </w:tr>
      <w:tr w:rsidR="002928EA" w14:paraId="5063A1D1" w14:textId="77777777" w:rsidTr="00037C60">
        <w:trPr>
          <w:cnfStyle w:val="010000000000" w:firstRow="0" w:lastRow="1" w:firstColumn="0" w:lastColumn="0" w:oddVBand="0" w:evenVBand="0" w:oddHBand="0" w:evenHBand="0" w:firstRowFirstColumn="0" w:firstRowLastColumn="0" w:lastRowFirstColumn="0" w:lastRowLastColumn="0"/>
          <w:trHeight w:val="505"/>
        </w:trPr>
        <w:tc>
          <w:tcPr>
            <w:tcW w:w="407" w:type="pct"/>
            <w:noWrap/>
          </w:tcPr>
          <w:p w14:paraId="1FE15E8B" w14:textId="77777777" w:rsidR="002928EA" w:rsidRPr="00112BC3" w:rsidRDefault="002928EA" w:rsidP="005A03AE">
            <w:pPr>
              <w:rPr>
                <w:color w:val="000000" w:themeColor="text1"/>
                <w:sz w:val="20"/>
                <w:szCs w:val="20"/>
              </w:rPr>
            </w:pPr>
          </w:p>
        </w:tc>
        <w:tc>
          <w:tcPr>
            <w:tcW w:w="586" w:type="pct"/>
          </w:tcPr>
          <w:p w14:paraId="23F4C607" w14:textId="13A7B130" w:rsidR="002928EA" w:rsidRPr="00112BC3" w:rsidRDefault="002928EA" w:rsidP="005A03AE">
            <w:pPr>
              <w:pStyle w:val="DecimalAligned"/>
              <w:spacing w:after="0" w:line="240" w:lineRule="auto"/>
              <w:rPr>
                <w:rFonts w:ascii="Times New Roman" w:hAnsi="Times New Roman"/>
                <w:color w:val="000000" w:themeColor="text1"/>
                <w:sz w:val="20"/>
                <w:szCs w:val="20"/>
              </w:rPr>
            </w:pPr>
          </w:p>
        </w:tc>
        <w:tc>
          <w:tcPr>
            <w:tcW w:w="628" w:type="pct"/>
          </w:tcPr>
          <w:p w14:paraId="005DB19F" w14:textId="77777777" w:rsidR="002928EA" w:rsidRPr="00112BC3" w:rsidRDefault="002928EA" w:rsidP="005A03AE">
            <w:pPr>
              <w:pStyle w:val="DecimalAligned"/>
              <w:spacing w:after="0" w:line="240" w:lineRule="auto"/>
              <w:rPr>
                <w:rFonts w:ascii="Times New Roman" w:hAnsi="Times New Roman"/>
                <w:color w:val="000000" w:themeColor="text1"/>
                <w:sz w:val="20"/>
                <w:szCs w:val="20"/>
              </w:rPr>
            </w:pPr>
          </w:p>
        </w:tc>
        <w:tc>
          <w:tcPr>
            <w:tcW w:w="879" w:type="pct"/>
          </w:tcPr>
          <w:p w14:paraId="287F3B49" w14:textId="77777777" w:rsidR="002928EA" w:rsidRPr="00112BC3" w:rsidRDefault="002928EA" w:rsidP="005A03AE">
            <w:pPr>
              <w:pStyle w:val="DecimalAligned"/>
              <w:spacing w:after="0" w:line="240" w:lineRule="auto"/>
              <w:rPr>
                <w:rFonts w:ascii="Times New Roman" w:hAnsi="Times New Roman"/>
                <w:color w:val="000000" w:themeColor="text1"/>
                <w:sz w:val="20"/>
                <w:szCs w:val="20"/>
              </w:rPr>
            </w:pPr>
          </w:p>
        </w:tc>
        <w:tc>
          <w:tcPr>
            <w:tcW w:w="963" w:type="pct"/>
          </w:tcPr>
          <w:p w14:paraId="1E9E24E5" w14:textId="77777777" w:rsidR="002928EA" w:rsidRPr="00112BC3" w:rsidRDefault="002928EA" w:rsidP="005A03AE">
            <w:pPr>
              <w:pStyle w:val="DecimalAligned"/>
              <w:spacing w:after="0" w:line="240" w:lineRule="auto"/>
              <w:rPr>
                <w:rFonts w:ascii="Times New Roman" w:hAnsi="Times New Roman"/>
                <w:color w:val="000000" w:themeColor="text1"/>
                <w:sz w:val="20"/>
                <w:szCs w:val="20"/>
              </w:rPr>
            </w:pPr>
          </w:p>
        </w:tc>
        <w:tc>
          <w:tcPr>
            <w:tcW w:w="1537" w:type="pct"/>
          </w:tcPr>
          <w:p w14:paraId="2573C148" w14:textId="771292FE" w:rsidR="002928EA" w:rsidRPr="00112BC3" w:rsidRDefault="002928EA" w:rsidP="005A03AE">
            <w:pPr>
              <w:pStyle w:val="DecimalAligned"/>
              <w:spacing w:after="0" w:line="240" w:lineRule="auto"/>
              <w:rPr>
                <w:rFonts w:ascii="Times New Roman" w:hAnsi="Times New Roman"/>
                <w:color w:val="000000" w:themeColor="text1"/>
                <w:sz w:val="20"/>
                <w:szCs w:val="20"/>
              </w:rPr>
            </w:pPr>
          </w:p>
        </w:tc>
      </w:tr>
    </w:tbl>
    <w:p w14:paraId="6669B94D" w14:textId="77777777" w:rsidR="00024ABD" w:rsidRDefault="00024ABD" w:rsidP="008E7F13">
      <w:pPr>
        <w:rPr>
          <w:sz w:val="22"/>
          <w:szCs w:val="22"/>
        </w:rPr>
      </w:pPr>
    </w:p>
    <w:p w14:paraId="00F6BEE1" w14:textId="77777777" w:rsidR="00024ABD" w:rsidRDefault="00024ABD" w:rsidP="00024ABD">
      <w:pPr>
        <w:rPr>
          <w:sz w:val="22"/>
          <w:szCs w:val="22"/>
        </w:rPr>
      </w:pPr>
      <w:r w:rsidRPr="00FA6412">
        <w:rPr>
          <w:sz w:val="22"/>
          <w:szCs w:val="22"/>
        </w:rPr>
        <w:t xml:space="preserve">*Please note that this is a tentative summary of the schedule and </w:t>
      </w:r>
      <w:r>
        <w:rPr>
          <w:sz w:val="22"/>
          <w:szCs w:val="22"/>
        </w:rPr>
        <w:t xml:space="preserve">activities/due dates </w:t>
      </w:r>
      <w:r w:rsidRPr="00FA6412">
        <w:rPr>
          <w:sz w:val="22"/>
          <w:szCs w:val="22"/>
        </w:rPr>
        <w:t xml:space="preserve">may change during the semester. Follow the assignments </w:t>
      </w:r>
      <w:r>
        <w:rPr>
          <w:sz w:val="22"/>
          <w:szCs w:val="22"/>
        </w:rPr>
        <w:t xml:space="preserve">as posted </w:t>
      </w:r>
      <w:r w:rsidRPr="00FA6412">
        <w:rPr>
          <w:sz w:val="22"/>
          <w:szCs w:val="22"/>
        </w:rPr>
        <w:t>on the weekly modules in Canvas.</w:t>
      </w:r>
      <w:r>
        <w:rPr>
          <w:sz w:val="22"/>
          <w:szCs w:val="22"/>
        </w:rPr>
        <w:t xml:space="preserve"> Pay attention to Announcements as I often clarify assignments &amp; due dates that way. </w:t>
      </w:r>
    </w:p>
    <w:p w14:paraId="1505738A" w14:textId="21F76214" w:rsidR="00024ABD" w:rsidRDefault="000B2FD2" w:rsidP="00024ABD">
      <w:r>
        <w:rPr>
          <w:sz w:val="22"/>
          <w:szCs w:val="22"/>
        </w:rPr>
        <w:t>+</w:t>
      </w:r>
      <w:r w:rsidR="00024ABD">
        <w:rPr>
          <w:rStyle w:val="Emphasis"/>
          <w:rFonts w:ascii="Arial" w:hAnsi="Arial" w:cs="Arial"/>
          <w:color w:val="333333"/>
          <w:sz w:val="21"/>
          <w:szCs w:val="21"/>
          <w:shd w:val="clear" w:color="auto" w:fill="FFFFFF"/>
        </w:rPr>
        <w:t xml:space="preserve">If normal class and/or lab activities are disrupted due to illness, emergency, or </w:t>
      </w:r>
      <w:proofErr w:type="gramStart"/>
      <w:r w:rsidR="00024ABD">
        <w:rPr>
          <w:rStyle w:val="Emphasis"/>
          <w:rFonts w:ascii="Arial" w:hAnsi="Arial" w:cs="Arial"/>
          <w:color w:val="333333"/>
          <w:sz w:val="21"/>
          <w:szCs w:val="21"/>
          <w:shd w:val="clear" w:color="auto" w:fill="FFFFFF"/>
        </w:rPr>
        <w:t>crisis situation</w:t>
      </w:r>
      <w:proofErr w:type="gramEnd"/>
      <w:r w:rsidR="00024ABD">
        <w:rPr>
          <w:rStyle w:val="Emphasis"/>
          <w:rFonts w:ascii="Arial" w:hAnsi="Arial" w:cs="Arial"/>
          <w:color w:val="333333"/>
          <w:sz w:val="21"/>
          <w:szCs w:val="21"/>
          <w:shd w:val="clear" w:color="auto" w:fill="FFFFFF"/>
        </w:rPr>
        <w:t>, the syllabus and other course plans and assignments may be modified to allow completion of the course. If this occurs, an addendum to your syllabus and/or course assignments will replace the original materials.</w:t>
      </w:r>
    </w:p>
    <w:p w14:paraId="33A206E2" w14:textId="77777777" w:rsidR="000B2FD2" w:rsidRDefault="000B2FD2" w:rsidP="008E7F13">
      <w:pPr>
        <w:rPr>
          <w:sz w:val="22"/>
          <w:szCs w:val="22"/>
        </w:rPr>
      </w:pPr>
    </w:p>
    <w:p w14:paraId="0D63156D" w14:textId="2A7A5F2D" w:rsidR="003B4D3A" w:rsidRDefault="00961EDE" w:rsidP="008E7F13">
      <w:pPr>
        <w:rPr>
          <w:rStyle w:val="Hyperlink"/>
        </w:rPr>
      </w:pPr>
      <w:r>
        <w:rPr>
          <w:sz w:val="22"/>
          <w:szCs w:val="22"/>
        </w:rPr>
        <w:t xml:space="preserve">Here is a link to the official AU academic calendar:  </w:t>
      </w:r>
      <w:hyperlink r:id="rId18" w:history="1">
        <w:r>
          <w:rPr>
            <w:rStyle w:val="Hyperlink"/>
          </w:rPr>
          <w:t>http://www.auburn.edu/main/auweb_calendar.php</w:t>
        </w:r>
      </w:hyperlink>
    </w:p>
    <w:p w14:paraId="71963C42" w14:textId="58DEF9B5" w:rsidR="003B4D3A" w:rsidRDefault="003B4D3A" w:rsidP="008E7F13">
      <w:pPr>
        <w:rPr>
          <w:color w:val="0000FF"/>
          <w:u w:val="single"/>
        </w:rPr>
      </w:pPr>
    </w:p>
    <w:p w14:paraId="7D1E801F" w14:textId="77777777" w:rsidR="002928EA" w:rsidRPr="008E7F13" w:rsidRDefault="002928EA" w:rsidP="008E7F13">
      <w:pPr>
        <w:rPr>
          <w:color w:val="0000FF"/>
          <w:u w:val="single"/>
        </w:rPr>
      </w:pPr>
    </w:p>
    <w:sectPr w:rsidR="002928EA" w:rsidRPr="008E7F13" w:rsidSect="00102B32">
      <w:footerReference w:type="default" r:id="rId19"/>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D97A9" w14:textId="77777777" w:rsidR="00BC0211" w:rsidRDefault="00BC0211" w:rsidP="0032232D">
      <w:r>
        <w:separator/>
      </w:r>
    </w:p>
  </w:endnote>
  <w:endnote w:type="continuationSeparator" w:id="0">
    <w:p w14:paraId="3F8CE2DE" w14:textId="77777777" w:rsidR="00BC0211" w:rsidRDefault="00BC0211" w:rsidP="0032232D">
      <w:r>
        <w:continuationSeparator/>
      </w:r>
    </w:p>
  </w:endnote>
  <w:endnote w:type="continuationNotice" w:id="1">
    <w:p w14:paraId="57959E8F" w14:textId="77777777" w:rsidR="00BC0211" w:rsidRDefault="00BC0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venir Next">
    <w:panose1 w:val="020B0503020202020204"/>
    <w:charset w:val="00"/>
    <w:family w:val="swiss"/>
    <w:pitch w:val="variable"/>
    <w:sig w:usb0="8000002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041649"/>
      <w:docPartObj>
        <w:docPartGallery w:val="Page Numbers (Bottom of Page)"/>
        <w:docPartUnique/>
      </w:docPartObj>
    </w:sdtPr>
    <w:sdtContent>
      <w:p w14:paraId="59424C3D" w14:textId="77777777" w:rsidR="00D65D98" w:rsidRDefault="00D65D98">
        <w:pPr>
          <w:pStyle w:val="Footer"/>
          <w:jc w:val="right"/>
        </w:pPr>
        <w:r>
          <w:fldChar w:fldCharType="begin"/>
        </w:r>
        <w:r>
          <w:instrText xml:space="preserve"> PAGE   \* MERGEFORMAT </w:instrText>
        </w:r>
        <w:r>
          <w:fldChar w:fldCharType="separate"/>
        </w:r>
        <w:r w:rsidR="0015400F">
          <w:rPr>
            <w:noProof/>
          </w:rPr>
          <w:t>5</w:t>
        </w:r>
        <w:r>
          <w:rPr>
            <w:noProof/>
          </w:rPr>
          <w:fldChar w:fldCharType="end"/>
        </w:r>
      </w:p>
    </w:sdtContent>
  </w:sdt>
  <w:p w14:paraId="5F739A72" w14:textId="77777777" w:rsidR="00D65D98" w:rsidRDefault="00D6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6753A" w14:textId="77777777" w:rsidR="00BC0211" w:rsidRDefault="00BC0211" w:rsidP="0032232D">
      <w:r>
        <w:separator/>
      </w:r>
    </w:p>
  </w:footnote>
  <w:footnote w:type="continuationSeparator" w:id="0">
    <w:p w14:paraId="5F7538F8" w14:textId="77777777" w:rsidR="00BC0211" w:rsidRDefault="00BC0211" w:rsidP="0032232D">
      <w:r>
        <w:continuationSeparator/>
      </w:r>
    </w:p>
  </w:footnote>
  <w:footnote w:type="continuationNotice" w:id="1">
    <w:p w14:paraId="3230E354" w14:textId="77777777" w:rsidR="00BC0211" w:rsidRDefault="00BC02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50F3838"/>
    <w:multiLevelType w:val="hybridMultilevel"/>
    <w:tmpl w:val="BB66ED2C"/>
    <w:lvl w:ilvl="0" w:tplc="D5BAF21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1D4472"/>
    <w:multiLevelType w:val="hybridMultilevel"/>
    <w:tmpl w:val="E1CAAC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164555"/>
    <w:multiLevelType w:val="hybridMultilevel"/>
    <w:tmpl w:val="212618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C1314F"/>
    <w:multiLevelType w:val="hybridMultilevel"/>
    <w:tmpl w:val="B4FE2B26"/>
    <w:lvl w:ilvl="0" w:tplc="51A6CC0E">
      <w:start w:val="1"/>
      <w:numFmt w:val="bullet"/>
      <w:pStyle w:val="ListBullet"/>
      <w:lvlText w:val=""/>
      <w:lvlJc w:val="left"/>
      <w:pPr>
        <w:tabs>
          <w:tab w:val="num" w:pos="-288"/>
        </w:tabs>
        <w:ind w:left="-144" w:hanging="288"/>
      </w:pPr>
      <w:rPr>
        <w:rFonts w:ascii="Symbol" w:hAnsi="Symbol" w:hint="default"/>
        <w:sz w:val="16"/>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1"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2"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0656984">
    <w:abstractNumId w:val="17"/>
  </w:num>
  <w:num w:numId="2" w16cid:durableId="418646824">
    <w:abstractNumId w:val="8"/>
  </w:num>
  <w:num w:numId="3" w16cid:durableId="575550493">
    <w:abstractNumId w:val="7"/>
  </w:num>
  <w:num w:numId="4" w16cid:durableId="1756513792">
    <w:abstractNumId w:val="26"/>
  </w:num>
  <w:num w:numId="5" w16cid:durableId="2104913658">
    <w:abstractNumId w:val="21"/>
  </w:num>
  <w:num w:numId="6" w16cid:durableId="752244783">
    <w:abstractNumId w:val="24"/>
  </w:num>
  <w:num w:numId="7" w16cid:durableId="662008935">
    <w:abstractNumId w:val="33"/>
  </w:num>
  <w:num w:numId="8" w16cid:durableId="1066026151">
    <w:abstractNumId w:val="42"/>
  </w:num>
  <w:num w:numId="9" w16cid:durableId="1489785316">
    <w:abstractNumId w:val="11"/>
  </w:num>
  <w:num w:numId="10" w16cid:durableId="1475371086">
    <w:abstractNumId w:val="14"/>
  </w:num>
  <w:num w:numId="11" w16cid:durableId="580600609">
    <w:abstractNumId w:val="46"/>
  </w:num>
  <w:num w:numId="12" w16cid:durableId="1759712072">
    <w:abstractNumId w:val="41"/>
  </w:num>
  <w:num w:numId="13" w16cid:durableId="1250751">
    <w:abstractNumId w:val="28"/>
  </w:num>
  <w:num w:numId="14" w16cid:durableId="1577976780">
    <w:abstractNumId w:val="39"/>
  </w:num>
  <w:num w:numId="15" w16cid:durableId="955067608">
    <w:abstractNumId w:val="9"/>
  </w:num>
  <w:num w:numId="16" w16cid:durableId="2058813460">
    <w:abstractNumId w:val="31"/>
  </w:num>
  <w:num w:numId="17" w16cid:durableId="1588803738">
    <w:abstractNumId w:val="16"/>
  </w:num>
  <w:num w:numId="18" w16cid:durableId="1848516295">
    <w:abstractNumId w:val="13"/>
  </w:num>
  <w:num w:numId="19" w16cid:durableId="1430740255">
    <w:abstractNumId w:val="34"/>
  </w:num>
  <w:num w:numId="20" w16cid:durableId="576671959">
    <w:abstractNumId w:val="44"/>
  </w:num>
  <w:num w:numId="21" w16cid:durableId="67116603">
    <w:abstractNumId w:val="25"/>
  </w:num>
  <w:num w:numId="22" w16cid:durableId="1274434804">
    <w:abstractNumId w:val="37"/>
  </w:num>
  <w:num w:numId="23" w16cid:durableId="712312301">
    <w:abstractNumId w:val="43"/>
  </w:num>
  <w:num w:numId="24" w16cid:durableId="569537756">
    <w:abstractNumId w:val="48"/>
  </w:num>
  <w:num w:numId="25" w16cid:durableId="1249731584">
    <w:abstractNumId w:val="47"/>
  </w:num>
  <w:num w:numId="26" w16cid:durableId="770665004">
    <w:abstractNumId w:val="35"/>
  </w:num>
  <w:num w:numId="27" w16cid:durableId="1295403893">
    <w:abstractNumId w:val="22"/>
  </w:num>
  <w:num w:numId="28" w16cid:durableId="244849969">
    <w:abstractNumId w:val="6"/>
  </w:num>
  <w:num w:numId="29" w16cid:durableId="736783911">
    <w:abstractNumId w:val="30"/>
  </w:num>
  <w:num w:numId="30" w16cid:durableId="990794260">
    <w:abstractNumId w:val="32"/>
  </w:num>
  <w:num w:numId="31" w16cid:durableId="1804348228">
    <w:abstractNumId w:val="5"/>
  </w:num>
  <w:num w:numId="32" w16cid:durableId="1820464641">
    <w:abstractNumId w:val="23"/>
  </w:num>
  <w:num w:numId="33" w16cid:durableId="667098330">
    <w:abstractNumId w:val="15"/>
  </w:num>
  <w:num w:numId="34" w16cid:durableId="404768092">
    <w:abstractNumId w:val="10"/>
  </w:num>
  <w:num w:numId="35" w16cid:durableId="142163431">
    <w:abstractNumId w:val="0"/>
  </w:num>
  <w:num w:numId="36" w16cid:durableId="792211651">
    <w:abstractNumId w:val="1"/>
  </w:num>
  <w:num w:numId="37" w16cid:durableId="762071249">
    <w:abstractNumId w:val="29"/>
  </w:num>
  <w:num w:numId="38" w16cid:durableId="1683126560">
    <w:abstractNumId w:val="19"/>
  </w:num>
  <w:num w:numId="39" w16cid:durableId="786852252">
    <w:abstractNumId w:val="36"/>
  </w:num>
  <w:num w:numId="40" w16cid:durableId="1157648415">
    <w:abstractNumId w:val="4"/>
  </w:num>
  <w:num w:numId="41" w16cid:durableId="1573538872">
    <w:abstractNumId w:val="45"/>
  </w:num>
  <w:num w:numId="42" w16cid:durableId="1752659260">
    <w:abstractNumId w:val="2"/>
  </w:num>
  <w:num w:numId="43" w16cid:durableId="1564026900">
    <w:abstractNumId w:val="20"/>
  </w:num>
  <w:num w:numId="44" w16cid:durableId="2095467461">
    <w:abstractNumId w:val="38"/>
  </w:num>
  <w:num w:numId="45" w16cid:durableId="1651210337">
    <w:abstractNumId w:val="27"/>
  </w:num>
  <w:num w:numId="46" w16cid:durableId="54592163">
    <w:abstractNumId w:val="12"/>
  </w:num>
  <w:num w:numId="47" w16cid:durableId="1057245508">
    <w:abstractNumId w:val="3"/>
  </w:num>
  <w:num w:numId="48" w16cid:durableId="1873492884">
    <w:abstractNumId w:val="18"/>
  </w:num>
  <w:num w:numId="49" w16cid:durableId="97583768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15E5"/>
    <w:rsid w:val="0000204D"/>
    <w:rsid w:val="000061A8"/>
    <w:rsid w:val="00007613"/>
    <w:rsid w:val="00007ED8"/>
    <w:rsid w:val="0002042B"/>
    <w:rsid w:val="0002205B"/>
    <w:rsid w:val="000249EB"/>
    <w:rsid w:val="00024ABD"/>
    <w:rsid w:val="00025E82"/>
    <w:rsid w:val="00026B40"/>
    <w:rsid w:val="00032267"/>
    <w:rsid w:val="000328DD"/>
    <w:rsid w:val="000336F1"/>
    <w:rsid w:val="00033A9C"/>
    <w:rsid w:val="00036A9D"/>
    <w:rsid w:val="000378A6"/>
    <w:rsid w:val="00037C60"/>
    <w:rsid w:val="00041553"/>
    <w:rsid w:val="0004462E"/>
    <w:rsid w:val="0004721D"/>
    <w:rsid w:val="00052D97"/>
    <w:rsid w:val="00053B1A"/>
    <w:rsid w:val="00055BDC"/>
    <w:rsid w:val="0006053D"/>
    <w:rsid w:val="00063F17"/>
    <w:rsid w:val="00064582"/>
    <w:rsid w:val="0006531E"/>
    <w:rsid w:val="000678A2"/>
    <w:rsid w:val="00070626"/>
    <w:rsid w:val="00073137"/>
    <w:rsid w:val="00073BDF"/>
    <w:rsid w:val="00077547"/>
    <w:rsid w:val="00082C39"/>
    <w:rsid w:val="000833AE"/>
    <w:rsid w:val="000942A5"/>
    <w:rsid w:val="000943B4"/>
    <w:rsid w:val="000945BD"/>
    <w:rsid w:val="00095AF7"/>
    <w:rsid w:val="000970EB"/>
    <w:rsid w:val="000A009F"/>
    <w:rsid w:val="000A1522"/>
    <w:rsid w:val="000A22F1"/>
    <w:rsid w:val="000A265E"/>
    <w:rsid w:val="000A3EC3"/>
    <w:rsid w:val="000A6DA5"/>
    <w:rsid w:val="000B1F6F"/>
    <w:rsid w:val="000B2FD2"/>
    <w:rsid w:val="000B31CD"/>
    <w:rsid w:val="000B31ED"/>
    <w:rsid w:val="000B3814"/>
    <w:rsid w:val="000C1A61"/>
    <w:rsid w:val="000C423A"/>
    <w:rsid w:val="000D1F10"/>
    <w:rsid w:val="000D3180"/>
    <w:rsid w:val="000E204E"/>
    <w:rsid w:val="000E64F5"/>
    <w:rsid w:val="000E7978"/>
    <w:rsid w:val="000F119A"/>
    <w:rsid w:val="000F29F6"/>
    <w:rsid w:val="00101AA2"/>
    <w:rsid w:val="00102505"/>
    <w:rsid w:val="00102B32"/>
    <w:rsid w:val="00104010"/>
    <w:rsid w:val="00107543"/>
    <w:rsid w:val="00110A9B"/>
    <w:rsid w:val="00110FE3"/>
    <w:rsid w:val="00112BC3"/>
    <w:rsid w:val="0011404C"/>
    <w:rsid w:val="00115FC4"/>
    <w:rsid w:val="0012371B"/>
    <w:rsid w:val="00124172"/>
    <w:rsid w:val="00134DD1"/>
    <w:rsid w:val="00136B26"/>
    <w:rsid w:val="00142855"/>
    <w:rsid w:val="0015400F"/>
    <w:rsid w:val="00154041"/>
    <w:rsid w:val="001555CE"/>
    <w:rsid w:val="0015566F"/>
    <w:rsid w:val="00157E0A"/>
    <w:rsid w:val="0016174E"/>
    <w:rsid w:val="001640AA"/>
    <w:rsid w:val="001678DE"/>
    <w:rsid w:val="001718CF"/>
    <w:rsid w:val="00173C20"/>
    <w:rsid w:val="001745B9"/>
    <w:rsid w:val="001745E3"/>
    <w:rsid w:val="0017518D"/>
    <w:rsid w:val="0018184C"/>
    <w:rsid w:val="001838DA"/>
    <w:rsid w:val="00185CFC"/>
    <w:rsid w:val="0019073F"/>
    <w:rsid w:val="0019415C"/>
    <w:rsid w:val="001949FD"/>
    <w:rsid w:val="001A1DCC"/>
    <w:rsid w:val="001A2CA1"/>
    <w:rsid w:val="001A4123"/>
    <w:rsid w:val="001B53FB"/>
    <w:rsid w:val="001B616E"/>
    <w:rsid w:val="001C21EC"/>
    <w:rsid w:val="001C2C76"/>
    <w:rsid w:val="001C438C"/>
    <w:rsid w:val="001C4973"/>
    <w:rsid w:val="001C572C"/>
    <w:rsid w:val="001D3446"/>
    <w:rsid w:val="001D54EC"/>
    <w:rsid w:val="001E1A17"/>
    <w:rsid w:val="001E2666"/>
    <w:rsid w:val="001E631C"/>
    <w:rsid w:val="001F4926"/>
    <w:rsid w:val="001F795F"/>
    <w:rsid w:val="00200A03"/>
    <w:rsid w:val="00202E08"/>
    <w:rsid w:val="00204574"/>
    <w:rsid w:val="00205C00"/>
    <w:rsid w:val="00206B2D"/>
    <w:rsid w:val="00215962"/>
    <w:rsid w:val="00220169"/>
    <w:rsid w:val="00222A48"/>
    <w:rsid w:val="00222BE8"/>
    <w:rsid w:val="00223B25"/>
    <w:rsid w:val="00224A9A"/>
    <w:rsid w:val="00227516"/>
    <w:rsid w:val="00230EA5"/>
    <w:rsid w:val="00230F73"/>
    <w:rsid w:val="002332E1"/>
    <w:rsid w:val="00236CED"/>
    <w:rsid w:val="00244067"/>
    <w:rsid w:val="00244102"/>
    <w:rsid w:val="002445CD"/>
    <w:rsid w:val="002450BF"/>
    <w:rsid w:val="00247FF0"/>
    <w:rsid w:val="00255736"/>
    <w:rsid w:val="002656A6"/>
    <w:rsid w:val="00267148"/>
    <w:rsid w:val="002676E6"/>
    <w:rsid w:val="00271C51"/>
    <w:rsid w:val="002750E1"/>
    <w:rsid w:val="00275240"/>
    <w:rsid w:val="00280130"/>
    <w:rsid w:val="00280382"/>
    <w:rsid w:val="00287670"/>
    <w:rsid w:val="00291027"/>
    <w:rsid w:val="0029275C"/>
    <w:rsid w:val="002928EA"/>
    <w:rsid w:val="00293A7F"/>
    <w:rsid w:val="00293B93"/>
    <w:rsid w:val="002A0C15"/>
    <w:rsid w:val="002A357E"/>
    <w:rsid w:val="002A40C8"/>
    <w:rsid w:val="002B7FE3"/>
    <w:rsid w:val="002C0927"/>
    <w:rsid w:val="002D3F2D"/>
    <w:rsid w:val="002E3580"/>
    <w:rsid w:val="002E359E"/>
    <w:rsid w:val="002E5624"/>
    <w:rsid w:val="002E7C10"/>
    <w:rsid w:val="002F1601"/>
    <w:rsid w:val="002F2011"/>
    <w:rsid w:val="002F330A"/>
    <w:rsid w:val="002F5589"/>
    <w:rsid w:val="003000E0"/>
    <w:rsid w:val="003017AF"/>
    <w:rsid w:val="00307D00"/>
    <w:rsid w:val="00312D06"/>
    <w:rsid w:val="003131BC"/>
    <w:rsid w:val="0031770B"/>
    <w:rsid w:val="0032232D"/>
    <w:rsid w:val="003227F1"/>
    <w:rsid w:val="0032624C"/>
    <w:rsid w:val="0032667C"/>
    <w:rsid w:val="00326F3D"/>
    <w:rsid w:val="003309D9"/>
    <w:rsid w:val="00332BB4"/>
    <w:rsid w:val="00335C45"/>
    <w:rsid w:val="00342309"/>
    <w:rsid w:val="0034491F"/>
    <w:rsid w:val="00344B27"/>
    <w:rsid w:val="0035229B"/>
    <w:rsid w:val="00353CA1"/>
    <w:rsid w:val="00355B4A"/>
    <w:rsid w:val="00363349"/>
    <w:rsid w:val="00367279"/>
    <w:rsid w:val="0037405D"/>
    <w:rsid w:val="00376E8B"/>
    <w:rsid w:val="003810CD"/>
    <w:rsid w:val="00382E63"/>
    <w:rsid w:val="0039058D"/>
    <w:rsid w:val="00390FC7"/>
    <w:rsid w:val="00392640"/>
    <w:rsid w:val="00392750"/>
    <w:rsid w:val="00392C87"/>
    <w:rsid w:val="00393426"/>
    <w:rsid w:val="00394CAB"/>
    <w:rsid w:val="00395AF8"/>
    <w:rsid w:val="00397397"/>
    <w:rsid w:val="003A098D"/>
    <w:rsid w:val="003A3967"/>
    <w:rsid w:val="003A5AF2"/>
    <w:rsid w:val="003A5AF9"/>
    <w:rsid w:val="003B003A"/>
    <w:rsid w:val="003B1E8B"/>
    <w:rsid w:val="003B4D3A"/>
    <w:rsid w:val="003B79DD"/>
    <w:rsid w:val="003C3A0E"/>
    <w:rsid w:val="003C63B8"/>
    <w:rsid w:val="003C6604"/>
    <w:rsid w:val="003C6A57"/>
    <w:rsid w:val="003D0921"/>
    <w:rsid w:val="003D3349"/>
    <w:rsid w:val="003D423B"/>
    <w:rsid w:val="003E0B84"/>
    <w:rsid w:val="003E28EA"/>
    <w:rsid w:val="003E30E3"/>
    <w:rsid w:val="003E71C4"/>
    <w:rsid w:val="00400B4B"/>
    <w:rsid w:val="00404C87"/>
    <w:rsid w:val="00405517"/>
    <w:rsid w:val="00420844"/>
    <w:rsid w:val="00423745"/>
    <w:rsid w:val="004327A5"/>
    <w:rsid w:val="0043474D"/>
    <w:rsid w:val="00442BA5"/>
    <w:rsid w:val="0044371D"/>
    <w:rsid w:val="004455C8"/>
    <w:rsid w:val="00445A49"/>
    <w:rsid w:val="004470E7"/>
    <w:rsid w:val="004533F1"/>
    <w:rsid w:val="00461A58"/>
    <w:rsid w:val="0046276F"/>
    <w:rsid w:val="00462BE1"/>
    <w:rsid w:val="00462E87"/>
    <w:rsid w:val="00465FE9"/>
    <w:rsid w:val="00467D1C"/>
    <w:rsid w:val="00475CD3"/>
    <w:rsid w:val="00477150"/>
    <w:rsid w:val="00493B13"/>
    <w:rsid w:val="0049700F"/>
    <w:rsid w:val="0049706E"/>
    <w:rsid w:val="004A089C"/>
    <w:rsid w:val="004A1E63"/>
    <w:rsid w:val="004A24FB"/>
    <w:rsid w:val="004B2A34"/>
    <w:rsid w:val="004B7936"/>
    <w:rsid w:val="004C05C9"/>
    <w:rsid w:val="004C5E8A"/>
    <w:rsid w:val="004D231A"/>
    <w:rsid w:val="004D3368"/>
    <w:rsid w:val="004D3A72"/>
    <w:rsid w:val="004E5C25"/>
    <w:rsid w:val="004F1ED2"/>
    <w:rsid w:val="004F2D10"/>
    <w:rsid w:val="004F3724"/>
    <w:rsid w:val="004F5963"/>
    <w:rsid w:val="00500881"/>
    <w:rsid w:val="00501BFD"/>
    <w:rsid w:val="0051036F"/>
    <w:rsid w:val="00512043"/>
    <w:rsid w:val="00513696"/>
    <w:rsid w:val="00513890"/>
    <w:rsid w:val="005174D2"/>
    <w:rsid w:val="0052209F"/>
    <w:rsid w:val="005403C3"/>
    <w:rsid w:val="00543BFF"/>
    <w:rsid w:val="00544D13"/>
    <w:rsid w:val="00545DB4"/>
    <w:rsid w:val="00551DA2"/>
    <w:rsid w:val="00552E80"/>
    <w:rsid w:val="0055307D"/>
    <w:rsid w:val="00555139"/>
    <w:rsid w:val="00556BC4"/>
    <w:rsid w:val="00557FA1"/>
    <w:rsid w:val="00565B70"/>
    <w:rsid w:val="00566713"/>
    <w:rsid w:val="00573961"/>
    <w:rsid w:val="005748C9"/>
    <w:rsid w:val="00574E0F"/>
    <w:rsid w:val="005766AE"/>
    <w:rsid w:val="00585341"/>
    <w:rsid w:val="00585A78"/>
    <w:rsid w:val="00587512"/>
    <w:rsid w:val="00590605"/>
    <w:rsid w:val="005932A7"/>
    <w:rsid w:val="005A03AE"/>
    <w:rsid w:val="005A3C41"/>
    <w:rsid w:val="005A66E5"/>
    <w:rsid w:val="005A7233"/>
    <w:rsid w:val="005B0C0B"/>
    <w:rsid w:val="005B12EB"/>
    <w:rsid w:val="005B59AF"/>
    <w:rsid w:val="005B5EB5"/>
    <w:rsid w:val="005B789F"/>
    <w:rsid w:val="005C62DC"/>
    <w:rsid w:val="005D0D9B"/>
    <w:rsid w:val="005D49F2"/>
    <w:rsid w:val="005E0F16"/>
    <w:rsid w:val="005E377C"/>
    <w:rsid w:val="005E4C53"/>
    <w:rsid w:val="005E5CBA"/>
    <w:rsid w:val="005E63D1"/>
    <w:rsid w:val="005E6523"/>
    <w:rsid w:val="005F286C"/>
    <w:rsid w:val="005F3B8D"/>
    <w:rsid w:val="005F3D1D"/>
    <w:rsid w:val="00605505"/>
    <w:rsid w:val="00607C02"/>
    <w:rsid w:val="00614C1F"/>
    <w:rsid w:val="00617961"/>
    <w:rsid w:val="0062386A"/>
    <w:rsid w:val="00626CDD"/>
    <w:rsid w:val="006376E9"/>
    <w:rsid w:val="006402BB"/>
    <w:rsid w:val="0064030F"/>
    <w:rsid w:val="00640E4F"/>
    <w:rsid w:val="00644D69"/>
    <w:rsid w:val="0064596C"/>
    <w:rsid w:val="00646775"/>
    <w:rsid w:val="0064700A"/>
    <w:rsid w:val="00651622"/>
    <w:rsid w:val="00656A55"/>
    <w:rsid w:val="00665582"/>
    <w:rsid w:val="00665594"/>
    <w:rsid w:val="00667519"/>
    <w:rsid w:val="0066788E"/>
    <w:rsid w:val="00670DB1"/>
    <w:rsid w:val="006719E0"/>
    <w:rsid w:val="00680D46"/>
    <w:rsid w:val="00681A7B"/>
    <w:rsid w:val="00684EBB"/>
    <w:rsid w:val="006863BF"/>
    <w:rsid w:val="00686C07"/>
    <w:rsid w:val="00686F69"/>
    <w:rsid w:val="0069001F"/>
    <w:rsid w:val="00690682"/>
    <w:rsid w:val="00692AC0"/>
    <w:rsid w:val="006952D6"/>
    <w:rsid w:val="006A0151"/>
    <w:rsid w:val="006A07EE"/>
    <w:rsid w:val="006A0E0B"/>
    <w:rsid w:val="006A375D"/>
    <w:rsid w:val="006B04CD"/>
    <w:rsid w:val="006B234D"/>
    <w:rsid w:val="006B2351"/>
    <w:rsid w:val="006C0308"/>
    <w:rsid w:val="006C2C5F"/>
    <w:rsid w:val="006C33F0"/>
    <w:rsid w:val="006D0225"/>
    <w:rsid w:val="006D7484"/>
    <w:rsid w:val="006E2CA1"/>
    <w:rsid w:val="006F285E"/>
    <w:rsid w:val="006F40F5"/>
    <w:rsid w:val="006F4A17"/>
    <w:rsid w:val="00702DB8"/>
    <w:rsid w:val="007053FB"/>
    <w:rsid w:val="007059A0"/>
    <w:rsid w:val="007076A2"/>
    <w:rsid w:val="00712389"/>
    <w:rsid w:val="00714C1A"/>
    <w:rsid w:val="0072055E"/>
    <w:rsid w:val="007254E4"/>
    <w:rsid w:val="007315AB"/>
    <w:rsid w:val="00736547"/>
    <w:rsid w:val="007412BB"/>
    <w:rsid w:val="00743982"/>
    <w:rsid w:val="00745D4D"/>
    <w:rsid w:val="00746708"/>
    <w:rsid w:val="007478BC"/>
    <w:rsid w:val="00750374"/>
    <w:rsid w:val="00751A4C"/>
    <w:rsid w:val="00757294"/>
    <w:rsid w:val="00765C46"/>
    <w:rsid w:val="00766230"/>
    <w:rsid w:val="00770E8F"/>
    <w:rsid w:val="007713FC"/>
    <w:rsid w:val="00774ACF"/>
    <w:rsid w:val="00776ECC"/>
    <w:rsid w:val="0077745D"/>
    <w:rsid w:val="00780619"/>
    <w:rsid w:val="00780A03"/>
    <w:rsid w:val="00787FAD"/>
    <w:rsid w:val="00791BE7"/>
    <w:rsid w:val="007943DA"/>
    <w:rsid w:val="00795B90"/>
    <w:rsid w:val="007A20F5"/>
    <w:rsid w:val="007A4DC1"/>
    <w:rsid w:val="007B23C4"/>
    <w:rsid w:val="007B3C2C"/>
    <w:rsid w:val="007B6D9F"/>
    <w:rsid w:val="007C1010"/>
    <w:rsid w:val="007C2AF6"/>
    <w:rsid w:val="007C2DA2"/>
    <w:rsid w:val="007C442D"/>
    <w:rsid w:val="007D0045"/>
    <w:rsid w:val="007D271D"/>
    <w:rsid w:val="007D65A8"/>
    <w:rsid w:val="007D7BFA"/>
    <w:rsid w:val="007E07B1"/>
    <w:rsid w:val="007E3BE1"/>
    <w:rsid w:val="007E7651"/>
    <w:rsid w:val="007F3E7B"/>
    <w:rsid w:val="007F4B5F"/>
    <w:rsid w:val="007F71D9"/>
    <w:rsid w:val="00800DE9"/>
    <w:rsid w:val="00802BC1"/>
    <w:rsid w:val="00803AAA"/>
    <w:rsid w:val="0080736B"/>
    <w:rsid w:val="00813F7C"/>
    <w:rsid w:val="0081500B"/>
    <w:rsid w:val="00816840"/>
    <w:rsid w:val="00816B46"/>
    <w:rsid w:val="00817F14"/>
    <w:rsid w:val="00830667"/>
    <w:rsid w:val="00836762"/>
    <w:rsid w:val="008379B8"/>
    <w:rsid w:val="008450D9"/>
    <w:rsid w:val="008456A1"/>
    <w:rsid w:val="00850704"/>
    <w:rsid w:val="00857599"/>
    <w:rsid w:val="00857B8D"/>
    <w:rsid w:val="00862CE6"/>
    <w:rsid w:val="0087174F"/>
    <w:rsid w:val="0088159A"/>
    <w:rsid w:val="00882122"/>
    <w:rsid w:val="00893BB4"/>
    <w:rsid w:val="00894EAD"/>
    <w:rsid w:val="008A0C85"/>
    <w:rsid w:val="008A3EA3"/>
    <w:rsid w:val="008A74E0"/>
    <w:rsid w:val="008B1D06"/>
    <w:rsid w:val="008D06F2"/>
    <w:rsid w:val="008D7447"/>
    <w:rsid w:val="008D757A"/>
    <w:rsid w:val="008E18DF"/>
    <w:rsid w:val="008E7C95"/>
    <w:rsid w:val="008E7F13"/>
    <w:rsid w:val="008F08BB"/>
    <w:rsid w:val="008F77F2"/>
    <w:rsid w:val="00915739"/>
    <w:rsid w:val="0091795E"/>
    <w:rsid w:val="00921320"/>
    <w:rsid w:val="00925CCE"/>
    <w:rsid w:val="00926709"/>
    <w:rsid w:val="00940595"/>
    <w:rsid w:val="00941E7B"/>
    <w:rsid w:val="00942A44"/>
    <w:rsid w:val="00943AC4"/>
    <w:rsid w:val="00943CA4"/>
    <w:rsid w:val="00944DB0"/>
    <w:rsid w:val="00945E8A"/>
    <w:rsid w:val="00951987"/>
    <w:rsid w:val="00951CD9"/>
    <w:rsid w:val="009574F4"/>
    <w:rsid w:val="00957E95"/>
    <w:rsid w:val="00961EDE"/>
    <w:rsid w:val="0096408D"/>
    <w:rsid w:val="00964714"/>
    <w:rsid w:val="00974D31"/>
    <w:rsid w:val="00975FC4"/>
    <w:rsid w:val="00976663"/>
    <w:rsid w:val="0098023E"/>
    <w:rsid w:val="00990101"/>
    <w:rsid w:val="00993225"/>
    <w:rsid w:val="009A1202"/>
    <w:rsid w:val="009A1305"/>
    <w:rsid w:val="009A20EE"/>
    <w:rsid w:val="009A2699"/>
    <w:rsid w:val="009A4DCD"/>
    <w:rsid w:val="009A779B"/>
    <w:rsid w:val="009B6CD2"/>
    <w:rsid w:val="009C1EA0"/>
    <w:rsid w:val="009C675B"/>
    <w:rsid w:val="009C7D24"/>
    <w:rsid w:val="009D1370"/>
    <w:rsid w:val="009D3A1A"/>
    <w:rsid w:val="009D650F"/>
    <w:rsid w:val="009D6D31"/>
    <w:rsid w:val="009D7F27"/>
    <w:rsid w:val="009E113C"/>
    <w:rsid w:val="009F0126"/>
    <w:rsid w:val="009F013B"/>
    <w:rsid w:val="009F2009"/>
    <w:rsid w:val="00A03821"/>
    <w:rsid w:val="00A04513"/>
    <w:rsid w:val="00A05424"/>
    <w:rsid w:val="00A059AB"/>
    <w:rsid w:val="00A104F7"/>
    <w:rsid w:val="00A13050"/>
    <w:rsid w:val="00A13D36"/>
    <w:rsid w:val="00A16573"/>
    <w:rsid w:val="00A1715F"/>
    <w:rsid w:val="00A20A23"/>
    <w:rsid w:val="00A20DAE"/>
    <w:rsid w:val="00A3094D"/>
    <w:rsid w:val="00A36CB5"/>
    <w:rsid w:val="00A47286"/>
    <w:rsid w:val="00A551D5"/>
    <w:rsid w:val="00A568F2"/>
    <w:rsid w:val="00A6311A"/>
    <w:rsid w:val="00A70AF3"/>
    <w:rsid w:val="00A728F2"/>
    <w:rsid w:val="00A75403"/>
    <w:rsid w:val="00A778F3"/>
    <w:rsid w:val="00A80C09"/>
    <w:rsid w:val="00A86BD4"/>
    <w:rsid w:val="00A91046"/>
    <w:rsid w:val="00A97281"/>
    <w:rsid w:val="00AA3499"/>
    <w:rsid w:val="00AB3559"/>
    <w:rsid w:val="00AB3DAC"/>
    <w:rsid w:val="00AB63A1"/>
    <w:rsid w:val="00AC02E4"/>
    <w:rsid w:val="00AC1A0B"/>
    <w:rsid w:val="00AC20E5"/>
    <w:rsid w:val="00AC3A95"/>
    <w:rsid w:val="00AC4346"/>
    <w:rsid w:val="00AC49AF"/>
    <w:rsid w:val="00AC6E82"/>
    <w:rsid w:val="00AD3D7B"/>
    <w:rsid w:val="00AE14BA"/>
    <w:rsid w:val="00AE334F"/>
    <w:rsid w:val="00AE4232"/>
    <w:rsid w:val="00AE42A0"/>
    <w:rsid w:val="00AF0EAC"/>
    <w:rsid w:val="00AF1F8A"/>
    <w:rsid w:val="00AF259B"/>
    <w:rsid w:val="00AF599C"/>
    <w:rsid w:val="00B03629"/>
    <w:rsid w:val="00B15609"/>
    <w:rsid w:val="00B21E58"/>
    <w:rsid w:val="00B2480B"/>
    <w:rsid w:val="00B347A5"/>
    <w:rsid w:val="00B51D01"/>
    <w:rsid w:val="00B52556"/>
    <w:rsid w:val="00B52636"/>
    <w:rsid w:val="00B63CAB"/>
    <w:rsid w:val="00B6767A"/>
    <w:rsid w:val="00B705D4"/>
    <w:rsid w:val="00B721BF"/>
    <w:rsid w:val="00B85637"/>
    <w:rsid w:val="00B90A19"/>
    <w:rsid w:val="00B93E8D"/>
    <w:rsid w:val="00B94F7B"/>
    <w:rsid w:val="00BA2CB6"/>
    <w:rsid w:val="00BA3107"/>
    <w:rsid w:val="00BB1274"/>
    <w:rsid w:val="00BB182B"/>
    <w:rsid w:val="00BB3863"/>
    <w:rsid w:val="00BB6399"/>
    <w:rsid w:val="00BC0211"/>
    <w:rsid w:val="00BC298A"/>
    <w:rsid w:val="00BC2E78"/>
    <w:rsid w:val="00BC32AF"/>
    <w:rsid w:val="00BC5DE7"/>
    <w:rsid w:val="00BD14C6"/>
    <w:rsid w:val="00BE0202"/>
    <w:rsid w:val="00BE2FD0"/>
    <w:rsid w:val="00BE563F"/>
    <w:rsid w:val="00BF0DB0"/>
    <w:rsid w:val="00C013D7"/>
    <w:rsid w:val="00C01CB5"/>
    <w:rsid w:val="00C079C7"/>
    <w:rsid w:val="00C12F41"/>
    <w:rsid w:val="00C130E3"/>
    <w:rsid w:val="00C16434"/>
    <w:rsid w:val="00C213A4"/>
    <w:rsid w:val="00C3300C"/>
    <w:rsid w:val="00C4445F"/>
    <w:rsid w:val="00C5198E"/>
    <w:rsid w:val="00C52627"/>
    <w:rsid w:val="00C62A26"/>
    <w:rsid w:val="00C63409"/>
    <w:rsid w:val="00C63B79"/>
    <w:rsid w:val="00C64114"/>
    <w:rsid w:val="00C670C0"/>
    <w:rsid w:val="00C7131E"/>
    <w:rsid w:val="00C75886"/>
    <w:rsid w:val="00C77A4F"/>
    <w:rsid w:val="00C81C92"/>
    <w:rsid w:val="00C85390"/>
    <w:rsid w:val="00C94851"/>
    <w:rsid w:val="00C96132"/>
    <w:rsid w:val="00C96CE8"/>
    <w:rsid w:val="00CA5304"/>
    <w:rsid w:val="00CB2742"/>
    <w:rsid w:val="00CB33BC"/>
    <w:rsid w:val="00CB47F8"/>
    <w:rsid w:val="00CB53D3"/>
    <w:rsid w:val="00CB7BC5"/>
    <w:rsid w:val="00CC1FF5"/>
    <w:rsid w:val="00CC2C8F"/>
    <w:rsid w:val="00CC315D"/>
    <w:rsid w:val="00CC4022"/>
    <w:rsid w:val="00CC66DB"/>
    <w:rsid w:val="00CD52D6"/>
    <w:rsid w:val="00CD5FD5"/>
    <w:rsid w:val="00CE29E7"/>
    <w:rsid w:val="00CE346D"/>
    <w:rsid w:val="00CE39BB"/>
    <w:rsid w:val="00CE6704"/>
    <w:rsid w:val="00CE772B"/>
    <w:rsid w:val="00CF1D5B"/>
    <w:rsid w:val="00CF1D89"/>
    <w:rsid w:val="00CF44D2"/>
    <w:rsid w:val="00CF579B"/>
    <w:rsid w:val="00CF57B6"/>
    <w:rsid w:val="00CF6D10"/>
    <w:rsid w:val="00CF7AD9"/>
    <w:rsid w:val="00CF7FAC"/>
    <w:rsid w:val="00D009EF"/>
    <w:rsid w:val="00D06A60"/>
    <w:rsid w:val="00D11F82"/>
    <w:rsid w:val="00D12DB5"/>
    <w:rsid w:val="00D14EFC"/>
    <w:rsid w:val="00D16FC4"/>
    <w:rsid w:val="00D172CA"/>
    <w:rsid w:val="00D22861"/>
    <w:rsid w:val="00D275EB"/>
    <w:rsid w:val="00D27DD6"/>
    <w:rsid w:val="00D42C3E"/>
    <w:rsid w:val="00D47BC0"/>
    <w:rsid w:val="00D56F1D"/>
    <w:rsid w:val="00D606C0"/>
    <w:rsid w:val="00D613DA"/>
    <w:rsid w:val="00D65CCE"/>
    <w:rsid w:val="00D65D98"/>
    <w:rsid w:val="00D6777A"/>
    <w:rsid w:val="00D705E6"/>
    <w:rsid w:val="00D72575"/>
    <w:rsid w:val="00D731BC"/>
    <w:rsid w:val="00D80CD2"/>
    <w:rsid w:val="00D8377A"/>
    <w:rsid w:val="00D90AE5"/>
    <w:rsid w:val="00D922F4"/>
    <w:rsid w:val="00D92DAB"/>
    <w:rsid w:val="00D942D9"/>
    <w:rsid w:val="00D94360"/>
    <w:rsid w:val="00D962CA"/>
    <w:rsid w:val="00D96ACD"/>
    <w:rsid w:val="00DA0246"/>
    <w:rsid w:val="00DA22F9"/>
    <w:rsid w:val="00DA4BF6"/>
    <w:rsid w:val="00DB0F1A"/>
    <w:rsid w:val="00DC1407"/>
    <w:rsid w:val="00DD00D1"/>
    <w:rsid w:val="00DD29A7"/>
    <w:rsid w:val="00DD3281"/>
    <w:rsid w:val="00DD418B"/>
    <w:rsid w:val="00DE0FB5"/>
    <w:rsid w:val="00DE3525"/>
    <w:rsid w:val="00DE5387"/>
    <w:rsid w:val="00DE73C0"/>
    <w:rsid w:val="00DE7CC9"/>
    <w:rsid w:val="00DF0452"/>
    <w:rsid w:val="00DF253D"/>
    <w:rsid w:val="00DF3990"/>
    <w:rsid w:val="00DF68DD"/>
    <w:rsid w:val="00E018EC"/>
    <w:rsid w:val="00E04147"/>
    <w:rsid w:val="00E07F67"/>
    <w:rsid w:val="00E221B8"/>
    <w:rsid w:val="00E23795"/>
    <w:rsid w:val="00E24608"/>
    <w:rsid w:val="00E26F92"/>
    <w:rsid w:val="00E32033"/>
    <w:rsid w:val="00E372BA"/>
    <w:rsid w:val="00E375D4"/>
    <w:rsid w:val="00E4083A"/>
    <w:rsid w:val="00E57BCE"/>
    <w:rsid w:val="00E61280"/>
    <w:rsid w:val="00E62B02"/>
    <w:rsid w:val="00E66E4D"/>
    <w:rsid w:val="00E67CD8"/>
    <w:rsid w:val="00E67F3D"/>
    <w:rsid w:val="00E73D0F"/>
    <w:rsid w:val="00E74357"/>
    <w:rsid w:val="00E75DAE"/>
    <w:rsid w:val="00E81F12"/>
    <w:rsid w:val="00E83059"/>
    <w:rsid w:val="00E93297"/>
    <w:rsid w:val="00E96FD9"/>
    <w:rsid w:val="00EA09FD"/>
    <w:rsid w:val="00EA0CD9"/>
    <w:rsid w:val="00EA2E2C"/>
    <w:rsid w:val="00EA36BB"/>
    <w:rsid w:val="00EA3977"/>
    <w:rsid w:val="00EA3D75"/>
    <w:rsid w:val="00EA48F6"/>
    <w:rsid w:val="00EB5740"/>
    <w:rsid w:val="00EC1C88"/>
    <w:rsid w:val="00EC2536"/>
    <w:rsid w:val="00EC5FBA"/>
    <w:rsid w:val="00EC7F75"/>
    <w:rsid w:val="00ED2D56"/>
    <w:rsid w:val="00ED463E"/>
    <w:rsid w:val="00ED5742"/>
    <w:rsid w:val="00EE0071"/>
    <w:rsid w:val="00EE1BF1"/>
    <w:rsid w:val="00EE6308"/>
    <w:rsid w:val="00EF1B1D"/>
    <w:rsid w:val="00EF2FB8"/>
    <w:rsid w:val="00EF355C"/>
    <w:rsid w:val="00EF5AA6"/>
    <w:rsid w:val="00F03A98"/>
    <w:rsid w:val="00F03E05"/>
    <w:rsid w:val="00F06AB1"/>
    <w:rsid w:val="00F10437"/>
    <w:rsid w:val="00F10DDA"/>
    <w:rsid w:val="00F168E8"/>
    <w:rsid w:val="00F16C63"/>
    <w:rsid w:val="00F2035B"/>
    <w:rsid w:val="00F26EC1"/>
    <w:rsid w:val="00F302FB"/>
    <w:rsid w:val="00F313F2"/>
    <w:rsid w:val="00F346E1"/>
    <w:rsid w:val="00F352F3"/>
    <w:rsid w:val="00F42074"/>
    <w:rsid w:val="00F55AE7"/>
    <w:rsid w:val="00F57A31"/>
    <w:rsid w:val="00F6376D"/>
    <w:rsid w:val="00F648C5"/>
    <w:rsid w:val="00F64D98"/>
    <w:rsid w:val="00F673EC"/>
    <w:rsid w:val="00F776C0"/>
    <w:rsid w:val="00F8288C"/>
    <w:rsid w:val="00F82C0D"/>
    <w:rsid w:val="00F863AC"/>
    <w:rsid w:val="00F87214"/>
    <w:rsid w:val="00F9213C"/>
    <w:rsid w:val="00F952C9"/>
    <w:rsid w:val="00F97C80"/>
    <w:rsid w:val="00FA10C9"/>
    <w:rsid w:val="00FA1BCB"/>
    <w:rsid w:val="00FA201A"/>
    <w:rsid w:val="00FA57F6"/>
    <w:rsid w:val="00FA6412"/>
    <w:rsid w:val="00FB16DA"/>
    <w:rsid w:val="00FB1AD0"/>
    <w:rsid w:val="00FB658C"/>
    <w:rsid w:val="00FC00F5"/>
    <w:rsid w:val="00FC22B3"/>
    <w:rsid w:val="00FC7B80"/>
    <w:rsid w:val="00FD40E4"/>
    <w:rsid w:val="00FD6A57"/>
    <w:rsid w:val="00FE247C"/>
    <w:rsid w:val="00FE60D0"/>
    <w:rsid w:val="00FF0ECF"/>
    <w:rsid w:val="00FF7C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2">
    <w:name w:val="heading 2"/>
    <w:basedOn w:val="Normal"/>
    <w:link w:val="Heading2Char"/>
    <w:uiPriority w:val="9"/>
    <w:qFormat/>
    <w:rsid w:val="001F795F"/>
    <w:pPr>
      <w:spacing w:before="100" w:beforeAutospacing="1" w:after="100" w:afterAutospacing="1"/>
      <w:outlineLvl w:val="1"/>
    </w:pPr>
    <w:rPr>
      <w:b/>
      <w:bCs/>
      <w:sz w:val="36"/>
      <w:szCs w:val="36"/>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3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702DB8"/>
    <w:rPr>
      <w:sz w:val="18"/>
      <w:szCs w:val="18"/>
    </w:rPr>
  </w:style>
  <w:style w:type="paragraph" w:styleId="CommentText">
    <w:name w:val="annotation text"/>
    <w:basedOn w:val="Normal"/>
    <w:link w:val="CommentTextChar"/>
    <w:uiPriority w:val="99"/>
    <w:semiHidden/>
    <w:unhideWhenUsed/>
    <w:rsid w:val="00702DB8"/>
  </w:style>
  <w:style w:type="character" w:customStyle="1" w:styleId="CommentTextChar">
    <w:name w:val="Comment Text Char"/>
    <w:basedOn w:val="DefaultParagraphFont"/>
    <w:link w:val="CommentText"/>
    <w:uiPriority w:val="99"/>
    <w:semiHidden/>
    <w:rsid w:val="00702DB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702DB8"/>
    <w:rPr>
      <w:b/>
      <w:bCs/>
      <w:sz w:val="20"/>
      <w:szCs w:val="20"/>
    </w:rPr>
  </w:style>
  <w:style w:type="character" w:customStyle="1" w:styleId="CommentSubjectChar">
    <w:name w:val="Comment Subject Char"/>
    <w:basedOn w:val="CommentTextChar"/>
    <w:link w:val="CommentSubject"/>
    <w:uiPriority w:val="99"/>
    <w:semiHidden/>
    <w:rsid w:val="00702DB8"/>
    <w:rPr>
      <w:rFonts w:ascii="Times New Roman" w:eastAsia="Times New Roman" w:hAnsi="Times New Roman" w:cs="Times New Roman"/>
      <w:b/>
      <w:bCs/>
      <w:sz w:val="20"/>
      <w:szCs w:val="20"/>
      <w:lang w:eastAsia="en-US"/>
    </w:rPr>
  </w:style>
  <w:style w:type="character" w:customStyle="1" w:styleId="Heading2Char">
    <w:name w:val="Heading 2 Char"/>
    <w:basedOn w:val="DefaultParagraphFont"/>
    <w:link w:val="Heading2"/>
    <w:uiPriority w:val="9"/>
    <w:rsid w:val="001F795F"/>
    <w:rPr>
      <w:rFonts w:ascii="Times New Roman" w:eastAsia="Times New Roman" w:hAnsi="Times New Roman" w:cs="Times New Roman"/>
      <w:b/>
      <w:bCs/>
      <w:sz w:val="36"/>
      <w:szCs w:val="36"/>
      <w:lang w:eastAsia="ko-KR"/>
    </w:rPr>
  </w:style>
  <w:style w:type="character" w:styleId="Emphasis">
    <w:name w:val="Emphasis"/>
    <w:basedOn w:val="DefaultParagraphFont"/>
    <w:uiPriority w:val="20"/>
    <w:qFormat/>
    <w:rsid w:val="001F795F"/>
    <w:rPr>
      <w:i/>
      <w:iCs/>
    </w:rPr>
  </w:style>
  <w:style w:type="paragraph" w:styleId="z-TopofForm">
    <w:name w:val="HTML Top of Form"/>
    <w:basedOn w:val="Normal"/>
    <w:link w:val="z-TopofFormChar"/>
    <w:uiPriority w:val="99"/>
    <w:rsid w:val="00036A9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sz w:val="20"/>
      <w:szCs w:val="20"/>
      <w:lang w:val="x-none" w:eastAsia="x-none"/>
    </w:rPr>
  </w:style>
  <w:style w:type="character" w:customStyle="1" w:styleId="z-TopofFormChar">
    <w:name w:val="z-Top of Form Char"/>
    <w:basedOn w:val="DefaultParagraphFont"/>
    <w:link w:val="z-TopofForm"/>
    <w:uiPriority w:val="99"/>
    <w:rsid w:val="00036A9D"/>
    <w:rPr>
      <w:rFonts w:ascii="Times New Roman" w:eastAsia="Times New Roman" w:hAnsi="Times New Roman" w:cs="Times New Roman"/>
      <w:sz w:val="20"/>
      <w:szCs w:val="20"/>
      <w:lang w:val="x-none" w:eastAsia="x-none"/>
    </w:rPr>
  </w:style>
  <w:style w:type="paragraph" w:styleId="BodyText">
    <w:name w:val="Body Text"/>
    <w:basedOn w:val="Normal"/>
    <w:link w:val="BodyTextChar"/>
    <w:uiPriority w:val="99"/>
    <w:rsid w:val="009A4DCD"/>
    <w:rPr>
      <w:rFonts w:ascii="Verdana" w:hAnsi="Verdana"/>
      <w:szCs w:val="20"/>
      <w:lang w:val="x-none" w:eastAsia="x-none"/>
    </w:rPr>
  </w:style>
  <w:style w:type="character" w:customStyle="1" w:styleId="BodyTextChar">
    <w:name w:val="Body Text Char"/>
    <w:basedOn w:val="DefaultParagraphFont"/>
    <w:link w:val="BodyText"/>
    <w:uiPriority w:val="99"/>
    <w:rsid w:val="009A4DCD"/>
    <w:rPr>
      <w:rFonts w:ascii="Verdana" w:eastAsia="Times New Roman" w:hAnsi="Verdana" w:cs="Times New Roman"/>
      <w:szCs w:val="20"/>
      <w:lang w:val="x-none" w:eastAsia="x-none"/>
    </w:rPr>
  </w:style>
  <w:style w:type="paragraph" w:styleId="ListBullet">
    <w:name w:val="List Bullet"/>
    <w:basedOn w:val="Normal"/>
    <w:rsid w:val="00750374"/>
    <w:pPr>
      <w:numPr>
        <w:numId w:val="49"/>
      </w:numPr>
      <w:spacing w:after="240"/>
      <w:ind w:left="1152"/>
    </w:pPr>
    <w:rPr>
      <w:rFonts w:ascii="Century Gothic" w:hAnsi="Century Gothic"/>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15380">
      <w:bodyDiv w:val="1"/>
      <w:marLeft w:val="0"/>
      <w:marRight w:val="0"/>
      <w:marTop w:val="0"/>
      <w:marBottom w:val="0"/>
      <w:divBdr>
        <w:top w:val="none" w:sz="0" w:space="0" w:color="auto"/>
        <w:left w:val="none" w:sz="0" w:space="0" w:color="auto"/>
        <w:bottom w:val="none" w:sz="0" w:space="0" w:color="auto"/>
        <w:right w:val="none" w:sz="0" w:space="0" w:color="auto"/>
      </w:divBdr>
    </w:div>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writingcenter" TargetMode="External"/><Relationship Id="rId18" Type="http://schemas.openxmlformats.org/officeDocument/2006/relationships/hyperlink" Target="http://www.auburn.edu/main/auweb_calendar.ph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tes.auburn.edu/admin/universitypolicies/Policies/AcademicHonestyCode.pdf" TargetMode="External"/><Relationship Id="rId17" Type="http://schemas.openxmlformats.org/officeDocument/2006/relationships/hyperlink" Target="http://www.auburn.edu/academic/provost/undergrad_studies/support/" TargetMode="External"/><Relationship Id="rId2" Type="http://schemas.openxmlformats.org/officeDocument/2006/relationships/numbering" Target="numbering.xml"/><Relationship Id="rId16" Type="http://schemas.openxmlformats.org/officeDocument/2006/relationships/hyperlink" Target="https://cws.auburn.edu/studentAffairs/healthAndWellnes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lh0069@auburn.edu" TargetMode="External"/><Relationship Id="rId14" Type="http://schemas.openxmlformats.org/officeDocument/2006/relationships/hyperlink" Target="mailto:writct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FB3B4-8C61-A64C-8463-AB9F190E7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6</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110</cp:revision>
  <cp:lastPrinted>2022-08-01T22:24:00Z</cp:lastPrinted>
  <dcterms:created xsi:type="dcterms:W3CDTF">2022-12-30T16:28:00Z</dcterms:created>
  <dcterms:modified xsi:type="dcterms:W3CDTF">2023-01-09T23:57:00Z</dcterms:modified>
</cp:coreProperties>
</file>