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4956359E"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w:t>
      </w:r>
      <w:r w:rsidR="000415EF">
        <w:rPr>
          <w:rFonts w:ascii="Times New Roman" w:hAnsi="Times New Roman" w:cs="Times New Roman"/>
          <w:sz w:val="22"/>
          <w:szCs w:val="22"/>
        </w:rPr>
        <w:t>y</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10E93B4F"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72851118" w:rsid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Class meeting times: </w:t>
      </w:r>
      <w:r w:rsidR="00FB0502">
        <w:rPr>
          <w:rFonts w:ascii="Times New Roman" w:hAnsi="Times New Roman" w:cs="Times New Roman"/>
          <w:sz w:val="22"/>
          <w:szCs w:val="22"/>
        </w:rPr>
        <w:t>Wednesdays</w:t>
      </w:r>
      <w:r w:rsidRPr="006566F7">
        <w:rPr>
          <w:rFonts w:ascii="Times New Roman" w:hAnsi="Times New Roman" w:cs="Times New Roman"/>
          <w:sz w:val="22"/>
          <w:szCs w:val="22"/>
        </w:rPr>
        <w:t xml:space="preserve"> @ </w:t>
      </w:r>
      <w:r w:rsidR="001764AE">
        <w:rPr>
          <w:rFonts w:ascii="Times New Roman" w:hAnsi="Times New Roman" w:cs="Times New Roman"/>
          <w:sz w:val="22"/>
          <w:szCs w:val="22"/>
        </w:rPr>
        <w:t>5</w:t>
      </w:r>
      <w:r w:rsidR="00EC4333">
        <w:rPr>
          <w:rFonts w:ascii="Times New Roman" w:hAnsi="Times New Roman" w:cs="Times New Roman"/>
          <w:sz w:val="22"/>
          <w:szCs w:val="22"/>
        </w:rPr>
        <w:t xml:space="preserve">:00 p.m. </w:t>
      </w:r>
    </w:p>
    <w:p w14:paraId="75EDAAB8" w14:textId="583E567B" w:rsidR="001764AE" w:rsidRDefault="001764AE" w:rsidP="009927D2">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t xml:space="preserve">Also, I will record each class using Panopto and the videos will be posted after each class for those who have a need to review. </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62A3EEE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Identify works by type (genre), such as fable, myth, epic and hero tale, folktale,  fantasy, fiction (including historical), biography, nonfiction</w:t>
      </w:r>
      <w:r w:rsidR="001764AE">
        <w:rPr>
          <w:rFonts w:ascii="Times New Roman" w:hAnsi="Times New Roman" w:cs="Times New Roman"/>
          <w:sz w:val="22"/>
          <w:szCs w:val="22"/>
        </w:rPr>
        <w:t xml:space="preserve"> </w:t>
      </w:r>
      <w:r w:rsidRPr="006566F7">
        <w:rPr>
          <w:rFonts w:ascii="Times New Roman" w:hAnsi="Times New Roman" w:cs="Times New Roman"/>
          <w:sz w:val="22"/>
          <w:szCs w:val="22"/>
        </w:rPr>
        <w:t xml:space="preserve">(informational/factual).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33E8D7AD"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w:t>
      </w:r>
      <w:r w:rsidR="001764AE">
        <w:rPr>
          <w:rFonts w:ascii="Times New Roman" w:hAnsi="Times New Roman" w:cs="Times New Roman"/>
          <w:sz w:val="22"/>
          <w:szCs w:val="22"/>
        </w:rPr>
        <w:t xml:space="preserve"> </w:t>
      </w:r>
      <w:r w:rsidR="00FB0502">
        <w:rPr>
          <w:rFonts w:ascii="Times New Roman" w:hAnsi="Times New Roman" w:cs="Times New Roman"/>
          <w:sz w:val="22"/>
          <w:szCs w:val="22"/>
        </w:rPr>
        <w:t>(classroom/library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5603C2D5"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w:t>
      </w:r>
      <w:r w:rsidR="00896D0E">
        <w:rPr>
          <w:rFonts w:ascii="Times New Roman" w:hAnsi="Times New Roman" w:cs="Times New Roman"/>
          <w:sz w:val="22"/>
          <w:szCs w:val="22"/>
        </w:rPr>
        <w:t>5</w:t>
      </w:r>
      <w:r w:rsidRPr="006566F7">
        <w:rPr>
          <w:rFonts w:ascii="Times New Roman" w:hAnsi="Times New Roman" w:cs="Times New Roman"/>
          <w:sz w:val="22"/>
          <w:szCs w:val="22"/>
        </w:rPr>
        <w:t xml:space="preserve">% </w:t>
      </w:r>
    </w:p>
    <w:p w14:paraId="015FDF6F" w14:textId="46D9C6A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560B4CE3" w14:textId="62A04DC0"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896D0E">
        <w:rPr>
          <w:rFonts w:ascii="Times New Roman" w:hAnsi="Times New Roman" w:cs="Times New Roman"/>
          <w:sz w:val="22"/>
          <w:szCs w:val="22"/>
        </w:rPr>
        <w:t>15</w:t>
      </w:r>
      <w:r w:rsidRPr="006566F7">
        <w:rPr>
          <w:rFonts w:ascii="Times New Roman" w:hAnsi="Times New Roman" w:cs="Times New Roman"/>
          <w:sz w:val="22"/>
          <w:szCs w:val="22"/>
        </w:rPr>
        <w:t xml:space="preserve">% </w:t>
      </w:r>
    </w:p>
    <w:p w14:paraId="0A9176B6" w14:textId="0E4ED049"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983E5AF" w14:textId="3BA86FE7"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96D0E">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448217B0" w14:textId="64C5112D"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All quizzes and tests are based on assigned readings and lectures.</w:t>
      </w:r>
    </w:p>
    <w:p w14:paraId="4B274F22" w14:textId="77777777" w:rsidR="00FB0502" w:rsidRDefault="00FB0502" w:rsidP="00896D0E">
      <w:pPr>
        <w:widowControl w:val="0"/>
        <w:tabs>
          <w:tab w:val="left" w:pos="220"/>
          <w:tab w:val="left" w:pos="720"/>
        </w:tabs>
        <w:autoSpaceDE w:val="0"/>
        <w:autoSpaceDN w:val="0"/>
        <w:adjustRightInd w:val="0"/>
        <w:rPr>
          <w:rFonts w:ascii="Times New Roman" w:hAnsi="Times New Roman" w:cs="Times New Roman"/>
          <w:sz w:val="22"/>
          <w:szCs w:val="22"/>
        </w:rPr>
      </w:pPr>
    </w:p>
    <w:p w14:paraId="3E13B321" w14:textId="6BE2AFB8"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w:t>
      </w:r>
      <w:r w:rsidRPr="0048780F">
        <w:rPr>
          <w:rFonts w:ascii="Times New Roman" w:hAnsi="Times New Roman" w:cs="Times New Roman"/>
          <w:sz w:val="22"/>
          <w:szCs w:val="22"/>
          <w:highlight w:val="yellow"/>
        </w:rPr>
        <w:t xml:space="preserve">All selections must be published after the year 2000 and at least half of your choices must be published after </w:t>
      </w:r>
      <w:r w:rsidRPr="00896D0E">
        <w:rPr>
          <w:rFonts w:ascii="Times New Roman" w:hAnsi="Times New Roman" w:cs="Times New Roman"/>
          <w:sz w:val="22"/>
          <w:szCs w:val="22"/>
          <w:highlight w:val="yellow"/>
        </w:rPr>
        <w:t>20</w:t>
      </w:r>
      <w:r w:rsidR="00896D0E" w:rsidRPr="00896D0E">
        <w:rPr>
          <w:rFonts w:ascii="Times New Roman" w:hAnsi="Times New Roman" w:cs="Times New Roman"/>
          <w:sz w:val="22"/>
          <w:szCs w:val="22"/>
          <w:highlight w:val="yellow"/>
        </w:rPr>
        <w:t>10.</w:t>
      </w:r>
      <w:r w:rsidRPr="00FB0502">
        <w:rPr>
          <w:rFonts w:ascii="Times New Roman" w:hAnsi="Times New Roman" w:cs="Times New Roman"/>
          <w:sz w:val="22"/>
          <w:szCs w:val="22"/>
        </w:rPr>
        <w:t xml:space="preserve">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77777777"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(8) picture books (PB) (2 Caldecott award or honored and 1 Coretta Scott King award or</w:t>
      </w:r>
    </w:p>
    <w:p w14:paraId="5D515D55" w14:textId="007B1719" w:rsidR="006566F7" w:rsidRP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r w:rsidR="00FB0502">
        <w:rPr>
          <w:rFonts w:ascii="Times New Roman" w:hAnsi="Times New Roman" w:cs="Times New Roman"/>
          <w:sz w:val="22"/>
          <w:szCs w:val="22"/>
        </w:rPr>
        <w:t>(one of the eight shall be worked on in class together</w:t>
      </w:r>
      <w:r w:rsidR="00896D0E">
        <w:rPr>
          <w:rFonts w:ascii="Times New Roman" w:hAnsi="Times New Roman" w:cs="Times New Roman"/>
          <w:sz w:val="22"/>
          <w:szCs w:val="22"/>
        </w:rPr>
        <w:t xml:space="preserve"> and is posted to the Canvas page</w:t>
      </w:r>
      <w:r w:rsidR="00FB0502">
        <w:rPr>
          <w:rFonts w:ascii="Times New Roman" w:hAnsi="Times New Roman" w:cs="Times New Roman"/>
          <w:sz w:val="22"/>
          <w:szCs w:val="22"/>
        </w:rPr>
        <w:t>)</w:t>
      </w:r>
    </w:p>
    <w:p w14:paraId="15767BF8" w14:textId="0470B9AA"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/current title [see above regarding years of publication] and at least 90 pages</w:t>
      </w:r>
      <w:r w:rsidRPr="006566F7">
        <w:rPr>
          <w:rFonts w:ascii="Times New Roman" w:hAnsi="Times New Roman" w:cs="Times New Roman"/>
          <w:sz w:val="22"/>
          <w:szCs w:val="22"/>
        </w:rPr>
        <w:t xml:space="preserve">) </w:t>
      </w:r>
    </w:p>
    <w:p w14:paraId="7C6A7D1F" w14:textId="4610FEC4" w:rsidR="006566F7" w:rsidRPr="00FB0502" w:rsidRDefault="00F95EDC"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Pr>
          <w:rFonts w:ascii="Times New Roman" w:hAnsi="Times New Roman" w:cs="Times New Roman"/>
          <w:sz w:val="22"/>
          <w:szCs w:val="22"/>
        </w:rPr>
        <w:t>F</w:t>
      </w:r>
      <w:r w:rsidR="006566F7" w:rsidRPr="006566F7">
        <w:rPr>
          <w:rFonts w:ascii="Times New Roman" w:hAnsi="Times New Roman" w:cs="Times New Roman"/>
          <w:sz w:val="22"/>
          <w:szCs w:val="22"/>
        </w:rPr>
        <w:t xml:space="preserve">or more information </w:t>
      </w:r>
      <w:r w:rsidR="00FB0502">
        <w:rPr>
          <w:rFonts w:ascii="Times New Roman" w:hAnsi="Times New Roman" w:cs="Times New Roman"/>
          <w:sz w:val="22"/>
          <w:szCs w:val="22"/>
        </w:rPr>
        <w:t xml:space="preserve">regarding the Annotations/Media     </w:t>
      </w:r>
      <w:r w:rsidR="006566F7"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C5E65D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C75EDBA"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32DE5BF"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2203A35" w14:textId="77777777" w:rsidR="00F95EDC" w:rsidRDefault="00F95EDC">
      <w:pPr>
        <w:rPr>
          <w:rFonts w:ascii="Times New Roman" w:hAnsi="Times New Roman" w:cs="Times New Roman"/>
          <w:sz w:val="22"/>
          <w:szCs w:val="22"/>
        </w:rPr>
      </w:pPr>
      <w:r>
        <w:rPr>
          <w:rFonts w:ascii="Times New Roman" w:hAnsi="Times New Roman" w:cs="Times New Roman"/>
          <w:sz w:val="22"/>
          <w:szCs w:val="22"/>
        </w:rPr>
        <w:br w:type="page"/>
      </w:r>
    </w:p>
    <w:p w14:paraId="12D37687" w14:textId="4F120A41"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EDMD 5100 Media for Children</w:t>
      </w:r>
      <w:r w:rsidR="00B42C84">
        <w:rPr>
          <w:rFonts w:ascii="Times New Roman" w:hAnsi="Times New Roman" w:cs="Times New Roman"/>
          <w:sz w:val="22"/>
          <w:szCs w:val="22"/>
        </w:rPr>
        <w:t>: Lundey/</w:t>
      </w:r>
      <w:r w:rsidRPr="006566F7">
        <w:rPr>
          <w:rFonts w:ascii="Times New Roman" w:hAnsi="Times New Roman" w:cs="Times New Roman"/>
          <w:sz w:val="22"/>
          <w:szCs w:val="22"/>
        </w:rPr>
        <w:t>Additional Class Policy Statements:</w:t>
      </w:r>
    </w:p>
    <w:p w14:paraId="5576DDF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27CEB770"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xml:space="preserve">) accounts or via the </w:t>
      </w:r>
      <w:r w:rsidR="00F95EDC">
        <w:rPr>
          <w:rFonts w:ascii="Times New Roman" w:hAnsi="Times New Roman" w:cs="Times New Roman"/>
          <w:sz w:val="22"/>
          <w:szCs w:val="22"/>
        </w:rPr>
        <w:t>Canvas</w:t>
      </w:r>
      <w:r w:rsidRPr="006566F7">
        <w:rPr>
          <w:rFonts w:ascii="Times New Roman" w:hAnsi="Times New Roman" w:cs="Times New Roman"/>
          <w:sz w:val="22"/>
          <w:szCs w:val="22"/>
        </w:rPr>
        <w:t xml:space="preserve">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FA17A94"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5F3195B8"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Written, University approved, documentation should be provided for any</w:t>
      </w:r>
      <w:r w:rsidR="00F95EDC">
        <w:rPr>
          <w:rFonts w:ascii="Times New Roman" w:hAnsi="Times New Roman" w:cs="Times New Roman"/>
          <w:sz w:val="22"/>
          <w:szCs w:val="22"/>
        </w:rPr>
        <w:t xml:space="preserve"> a</w:t>
      </w:r>
      <w:r w:rsidRPr="006566F7">
        <w:rPr>
          <w:rFonts w:ascii="Times New Roman" w:hAnsi="Times New Roman" w:cs="Times New Roman"/>
          <w:sz w:val="22"/>
          <w:szCs w:val="22"/>
        </w:rPr>
        <w:t xml:space="preserve">bsence resulting from extenuating circumstances </w:t>
      </w:r>
    </w:p>
    <w:p w14:paraId="1E1378BB" w14:textId="14AF9DA5"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11D088F4"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are sleeping or otherwise inattentive during class will be marked as absent. </w:t>
      </w:r>
    </w:p>
    <w:p w14:paraId="0B48B359" w14:textId="37D26E4F"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are responsible for initiating arrangement for missed work due to excused absences. </w:t>
      </w:r>
    </w:p>
    <w:p w14:paraId="7F151081" w14:textId="5DCD57A2"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23B87CE3"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Make-ups will be given only for </w:t>
      </w:r>
      <w:proofErr w:type="gramStart"/>
      <w:r w:rsidRPr="006566F7">
        <w:rPr>
          <w:rFonts w:ascii="Times New Roman" w:hAnsi="Times New Roman" w:cs="Times New Roman"/>
          <w:sz w:val="22"/>
          <w:szCs w:val="22"/>
        </w:rPr>
        <w:t>University</w:t>
      </w:r>
      <w:proofErr w:type="gramEnd"/>
      <w:r w:rsidRPr="006566F7">
        <w:rPr>
          <w:rFonts w:ascii="Times New Roman" w:hAnsi="Times New Roman" w:cs="Times New Roman"/>
          <w:sz w:val="22"/>
          <w:szCs w:val="22"/>
        </w:rPr>
        <w:t xml:space="preserve"> approved excuses as outlined in the Tiger Cub (http://www.auburn.edu/student_info/tiger_cub/index.html). </w:t>
      </w:r>
    </w:p>
    <w:p w14:paraId="5CE61D6B" w14:textId="31399DE0"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Arrangements to take a make-up quiz or an exam must be made in advance. </w:t>
      </w:r>
    </w:p>
    <w:p w14:paraId="03038A96" w14:textId="5895E4FF"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559CAC1F" w:rsidR="002E54D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Other unavoidable absences from campus must be documented and cleared </w:t>
      </w:r>
      <w:r w:rsidR="00F95EDC">
        <w:rPr>
          <w:rFonts w:ascii="Times New Roman" w:hAnsi="Times New Roman" w:cs="Times New Roman"/>
          <w:sz w:val="22"/>
          <w:szCs w:val="22"/>
        </w:rPr>
        <w:t>w</w:t>
      </w:r>
      <w:r w:rsidRPr="006566F7">
        <w:rPr>
          <w:rFonts w:ascii="Times New Roman" w:hAnsi="Times New Roman" w:cs="Times New Roman"/>
          <w:sz w:val="22"/>
          <w:szCs w:val="22"/>
        </w:rPr>
        <w:t xml:space="preserve">ith the instructor in advance. </w:t>
      </w:r>
    </w:p>
    <w:p w14:paraId="39E84182" w14:textId="207E6518"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40842346"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All acts of dishonesty (including, but not limited </w:t>
      </w:r>
      <w:proofErr w:type="gramStart"/>
      <w:r w:rsidRPr="006566F7">
        <w:rPr>
          <w:rFonts w:ascii="Times New Roman" w:hAnsi="Times New Roman" w:cs="Times New Roman"/>
          <w:sz w:val="22"/>
          <w:szCs w:val="22"/>
        </w:rPr>
        <w:t>to:</w:t>
      </w:r>
      <w:proofErr w:type="gramEnd"/>
      <w:r w:rsidRPr="006566F7">
        <w:rPr>
          <w:rFonts w:ascii="Times New Roman" w:hAnsi="Times New Roman" w:cs="Times New Roman"/>
          <w:sz w:val="22"/>
          <w:szCs w:val="22"/>
        </w:rPr>
        <w:t xml:space="preserve"> giving or receiving assistance on exams or quizzes, acts of plagiarism, submitting work completed by another individual) in any work constitute academic misconduct. </w:t>
      </w:r>
    </w:p>
    <w:p w14:paraId="2F37B0B3" w14:textId="39EA5792"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The University Academic Honesty Code will be followed in the event of academic misconduct. </w:t>
      </w:r>
    </w:p>
    <w:p w14:paraId="00CAE785" w14:textId="77777777" w:rsidR="00F95EDC"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6850DA13" w:rsidR="006566F7" w:rsidRPr="006566F7" w:rsidRDefault="006566F7" w:rsidP="00F95EDC">
      <w:pPr>
        <w:widowControl w:val="0"/>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55C27569" w14:textId="1678E583"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Media critiques for 8 </w:t>
      </w:r>
      <w:r w:rsidR="001764AE">
        <w:rPr>
          <w:rFonts w:ascii="Times New Roman" w:hAnsi="Times New Roman" w:cs="Times New Roman"/>
          <w:sz w:val="22"/>
          <w:szCs w:val="22"/>
        </w:rPr>
        <w:t xml:space="preserve">(the first is an “in class” media critique) </w:t>
      </w:r>
      <w:r w:rsidRPr="006566F7">
        <w:rPr>
          <w:rFonts w:ascii="Times New Roman" w:hAnsi="Times New Roman" w:cs="Times New Roman"/>
          <w:sz w:val="22"/>
          <w:szCs w:val="22"/>
        </w:rPr>
        <w:t>PBs</w:t>
      </w:r>
      <w:r w:rsidR="001764AE">
        <w:rPr>
          <w:rFonts w:ascii="Times New Roman" w:hAnsi="Times New Roman" w:cs="Times New Roman"/>
          <w:sz w:val="22"/>
          <w:szCs w:val="22"/>
        </w:rPr>
        <w:t xml:space="preserve"> and </w:t>
      </w:r>
      <w:r w:rsidRPr="006566F7">
        <w:rPr>
          <w:rFonts w:ascii="Times New Roman" w:hAnsi="Times New Roman" w:cs="Times New Roman"/>
          <w:sz w:val="22"/>
          <w:szCs w:val="22"/>
        </w:rPr>
        <w:t>5 CBs</w:t>
      </w:r>
      <w:r w:rsidR="001764AE">
        <w:rPr>
          <w:rFonts w:ascii="Times New Roman" w:hAnsi="Times New Roman" w:cs="Times New Roman"/>
          <w:sz w:val="22"/>
          <w:szCs w:val="22"/>
        </w:rPr>
        <w:t xml:space="preserve"> </w:t>
      </w:r>
      <w:r w:rsidR="00B42C84">
        <w:rPr>
          <w:rFonts w:ascii="Times New Roman" w:hAnsi="Times New Roman" w:cs="Times New Roman"/>
          <w:sz w:val="22"/>
          <w:szCs w:val="22"/>
        </w:rPr>
        <w:t xml:space="preserve">(see additional information regarding title choices, </w:t>
      </w:r>
      <w:proofErr w:type="spellStart"/>
      <w:r w:rsidR="00B42C84">
        <w:rPr>
          <w:rFonts w:ascii="Times New Roman" w:hAnsi="Times New Roman" w:cs="Times New Roman"/>
          <w:sz w:val="22"/>
          <w:szCs w:val="22"/>
        </w:rPr>
        <w:t>etc</w:t>
      </w:r>
      <w:proofErr w:type="spellEnd"/>
      <w:r w:rsidR="00B42C84">
        <w:rPr>
          <w:rFonts w:ascii="Times New Roman" w:hAnsi="Times New Roman" w:cs="Times New Roman"/>
          <w:sz w:val="22"/>
          <w:szCs w:val="22"/>
        </w:rPr>
        <w:t>…. contained w/in this packet</w:t>
      </w:r>
      <w:r w:rsidR="00DE3ECC">
        <w:rPr>
          <w:rFonts w:ascii="Times New Roman" w:hAnsi="Times New Roman" w:cs="Times New Roman"/>
          <w:sz w:val="22"/>
          <w:szCs w:val="22"/>
        </w:rPr>
        <w:t>)</w:t>
      </w:r>
    </w:p>
    <w:p w14:paraId="201F25D2" w14:textId="1E4AF011"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Poetry project: Poster or booklet 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which will demonstrate a range of poetic forms and poets. Poetry reading in</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class. </w:t>
      </w:r>
    </w:p>
    <w:p w14:paraId="65FAB99C" w14:textId="07395F01"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In class, read aloud a story of your choice. </w:t>
      </w:r>
    </w:p>
    <w:p w14:paraId="5EAF8B15" w14:textId="7452666A"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(published after 2000)</w:t>
      </w:r>
      <w:r w:rsidRPr="006566F7">
        <w:rPr>
          <w:rFonts w:ascii="Times New Roman" w:hAnsi="Times New Roman" w:cs="Times New Roman"/>
          <w:sz w:val="22"/>
          <w:szCs w:val="22"/>
        </w:rPr>
        <w:t xml:space="preserve"> 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2A8B82EF"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0D4D9493"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6DE6F52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 xml:space="preserve">The traditional book report is just </w:t>
      </w:r>
      <w:proofErr w:type="gramStart"/>
      <w:r w:rsidRPr="006566F7">
        <w:rPr>
          <w:rFonts w:ascii="Times New Roman" w:hAnsi="Times New Roman" w:cs="Times New Roman"/>
          <w:sz w:val="22"/>
          <w:szCs w:val="22"/>
        </w:rPr>
        <w:t>one way</w:t>
      </w:r>
      <w:proofErr w:type="gramEnd"/>
      <w:r w:rsidRPr="006566F7">
        <w:rPr>
          <w:rFonts w:ascii="Times New Roman" w:hAnsi="Times New Roman" w:cs="Times New Roman"/>
          <w:sz w:val="22"/>
          <w:szCs w:val="22"/>
        </w:rPr>
        <w:t xml:space="preserve">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r w:rsidR="0048780F">
        <w:rPr>
          <w:rFonts w:ascii="Times New Roman" w:hAnsi="Times New Roman" w:cs="Times New Roman"/>
          <w:sz w:val="22"/>
          <w:szCs w:val="22"/>
          <w:highlight w:val="yellow"/>
        </w:rPr>
        <w:t xml:space="preserve">The title chosen for this assignment </w:t>
      </w:r>
      <w:r w:rsidR="0048780F" w:rsidRPr="0048780F">
        <w:rPr>
          <w:rFonts w:ascii="Times New Roman" w:hAnsi="Times New Roman" w:cs="Times New Roman"/>
          <w:sz w:val="22"/>
          <w:szCs w:val="22"/>
          <w:highlight w:val="yellow"/>
        </w:rPr>
        <w:t>must b</w:t>
      </w:r>
      <w:r w:rsidR="0048780F">
        <w:rPr>
          <w:rFonts w:ascii="Times New Roman" w:hAnsi="Times New Roman" w:cs="Times New Roman"/>
          <w:sz w:val="22"/>
          <w:szCs w:val="22"/>
          <w:highlight w:val="yellow"/>
        </w:rPr>
        <w:t>e published after the year 2000.</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46B1F56E"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Also include on a separate piece of paper the author information: </w:t>
      </w:r>
    </w:p>
    <w:p w14:paraId="34215467" w14:textId="5F1A377B"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The author’s full name and his/her date and place of birth and where he/she grew up and studied </w:t>
      </w:r>
    </w:p>
    <w:p w14:paraId="7DAFCC48" w14:textId="085354E1"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What inspired him/her to go into the field of children’s book writing or illustrating or what inspires them about their work. </w:t>
      </w:r>
    </w:p>
    <w:p w14:paraId="5C3CD054" w14:textId="462E8619" w:rsidR="006566F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5 recent books they wrote or illustrated (recent title information can be found in LUIS at RBD) </w:t>
      </w: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6B814028" w14:textId="5CF6898B" w:rsidR="0048780F" w:rsidRP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r>
        <w:rPr>
          <w:rFonts w:ascii="Times New Roman" w:hAnsi="Times New Roman" w:cs="Times New Roman"/>
          <w:sz w:val="22"/>
          <w:szCs w:val="22"/>
          <w:highlight w:val="yellow"/>
        </w:rPr>
        <w:t>Again, t</w:t>
      </w:r>
      <w:r w:rsidRPr="0048780F">
        <w:rPr>
          <w:rFonts w:ascii="Times New Roman" w:hAnsi="Times New Roman" w:cs="Times New Roman"/>
          <w:sz w:val="22"/>
          <w:szCs w:val="22"/>
          <w:highlight w:val="yellow"/>
        </w:rPr>
        <w:t>he title chosen for this assignment must be published after the year 2000.</w:t>
      </w: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w:t>
      </w:r>
      <w:proofErr w:type="gramStart"/>
      <w:r w:rsidRPr="006566F7">
        <w:rPr>
          <w:rFonts w:ascii="Times New Roman" w:hAnsi="Times New Roman" w:cs="Times New Roman"/>
          <w:sz w:val="22"/>
          <w:szCs w:val="22"/>
        </w:rPr>
        <w:t>resources</w:t>
      </w:r>
      <w:proofErr w:type="gramEnd"/>
      <w:r w:rsidRPr="006566F7">
        <w:rPr>
          <w:rFonts w:ascii="Times New Roman" w:hAnsi="Times New Roman" w:cs="Times New Roman"/>
          <w:sz w:val="22"/>
          <w:szCs w:val="22"/>
        </w:rPr>
        <w:t xml:space="preserve"> now and in the future.</w:t>
      </w:r>
    </w:p>
    <w:p w14:paraId="0AB4E82A" w14:textId="21F96C1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8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Pr="006566F7">
        <w:rPr>
          <w:rFonts w:ascii="Times New Roman" w:hAnsi="Times New Roman" w:cs="Times New Roman"/>
          <w:sz w:val="22"/>
          <w:szCs w:val="22"/>
        </w:rPr>
        <w:t>), 3 non-print (normally VRs), and 1 magazine.</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593B5318" w14:textId="64352665"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48780F">
        <w:rPr>
          <w:rFonts w:ascii="Times New Roman" w:hAnsi="Times New Roman" w:cs="Times New Roman"/>
          <w:sz w:val="22"/>
          <w:szCs w:val="22"/>
          <w:highlight w:val="yellow"/>
        </w:rPr>
        <w:t>Read and write media critiques on recent books. Half of your choices must be published on or after 20</w:t>
      </w:r>
      <w:r w:rsidR="007925B9">
        <w:rPr>
          <w:rFonts w:ascii="Times New Roman" w:hAnsi="Times New Roman" w:cs="Times New Roman"/>
          <w:sz w:val="22"/>
          <w:szCs w:val="22"/>
          <w:highlight w:val="yellow"/>
        </w:rPr>
        <w:t>10</w:t>
      </w:r>
      <w:r w:rsidRPr="0048780F">
        <w:rPr>
          <w:rFonts w:ascii="Times New Roman" w:hAnsi="Times New Roman" w:cs="Times New Roman"/>
          <w:sz w:val="22"/>
          <w:szCs w:val="22"/>
          <w:highlight w:val="yellow"/>
        </w:rPr>
        <w:t xml:space="preserve"> and none may be pre 2000, except with permission. Each title must be by different author or illustrator.</w:t>
      </w:r>
    </w:p>
    <w:p w14:paraId="53EFB6A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Sources for books include the LRC (3rd floor, Haley), RBD (main campus library), and the public library.</w:t>
      </w:r>
    </w:p>
    <w:p w14:paraId="2E3E22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p>
    <w:p w14:paraId="20BC2EB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Each media critique must be typewritten and handed in as a hard copy (no digital submissions). To earn a grade in this course, you must complete all of your media critiques.</w:t>
      </w:r>
    </w:p>
    <w:p w14:paraId="6E59821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Please note that a VR media critique is much the same as a PB media critique, but the added elements of sound (music, narrator’s voice, etc...) and motion must be included/discussed in the media critique.</w:t>
      </w:r>
    </w:p>
    <w:p w14:paraId="7ADFA09C"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0447820">
    <w:abstractNumId w:val="0"/>
  </w:num>
  <w:num w:numId="2" w16cid:durableId="773982677">
    <w:abstractNumId w:val="1"/>
  </w:num>
  <w:num w:numId="3" w16cid:durableId="659508878">
    <w:abstractNumId w:val="2"/>
  </w:num>
  <w:num w:numId="4" w16cid:durableId="1304313920">
    <w:abstractNumId w:val="3"/>
  </w:num>
  <w:num w:numId="5" w16cid:durableId="546797973">
    <w:abstractNumId w:val="4"/>
  </w:num>
  <w:num w:numId="6" w16cid:durableId="924995689">
    <w:abstractNumId w:val="5"/>
  </w:num>
  <w:num w:numId="7" w16cid:durableId="974290572">
    <w:abstractNumId w:val="6"/>
  </w:num>
  <w:num w:numId="8" w16cid:durableId="697047661">
    <w:abstractNumId w:val="7"/>
  </w:num>
  <w:num w:numId="9" w16cid:durableId="84571844">
    <w:abstractNumId w:val="8"/>
  </w:num>
  <w:num w:numId="10" w16cid:durableId="657542393">
    <w:abstractNumId w:val="9"/>
  </w:num>
  <w:num w:numId="11" w16cid:durableId="1039089864">
    <w:abstractNumId w:val="10"/>
  </w:num>
  <w:num w:numId="12" w16cid:durableId="145561468">
    <w:abstractNumId w:val="11"/>
  </w:num>
  <w:num w:numId="13" w16cid:durableId="1561092527">
    <w:abstractNumId w:val="12"/>
  </w:num>
  <w:num w:numId="14" w16cid:durableId="926840481">
    <w:abstractNumId w:val="13"/>
  </w:num>
  <w:num w:numId="15" w16cid:durableId="2045253558">
    <w:abstractNumId w:val="14"/>
  </w:num>
  <w:num w:numId="16" w16cid:durableId="1208105302">
    <w:abstractNumId w:val="15"/>
  </w:num>
  <w:num w:numId="17" w16cid:durableId="911543918">
    <w:abstractNumId w:val="16"/>
  </w:num>
  <w:num w:numId="18" w16cid:durableId="300427197">
    <w:abstractNumId w:val="18"/>
  </w:num>
  <w:num w:numId="19" w16cid:durableId="1850291677">
    <w:abstractNumId w:val="21"/>
  </w:num>
  <w:num w:numId="20" w16cid:durableId="1394543271">
    <w:abstractNumId w:val="25"/>
  </w:num>
  <w:num w:numId="21" w16cid:durableId="460196004">
    <w:abstractNumId w:val="22"/>
  </w:num>
  <w:num w:numId="22" w16cid:durableId="1941837424">
    <w:abstractNumId w:val="24"/>
  </w:num>
  <w:num w:numId="23" w16cid:durableId="789779824">
    <w:abstractNumId w:val="17"/>
  </w:num>
  <w:num w:numId="24" w16cid:durableId="514417874">
    <w:abstractNumId w:val="23"/>
  </w:num>
  <w:num w:numId="25" w16cid:durableId="1471753929">
    <w:abstractNumId w:val="19"/>
  </w:num>
  <w:num w:numId="26" w16cid:durableId="821191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F7"/>
    <w:rsid w:val="000415EF"/>
    <w:rsid w:val="000C2193"/>
    <w:rsid w:val="00141730"/>
    <w:rsid w:val="001764AE"/>
    <w:rsid w:val="001D67A3"/>
    <w:rsid w:val="001F5A90"/>
    <w:rsid w:val="002E54D7"/>
    <w:rsid w:val="0048780F"/>
    <w:rsid w:val="00564ED3"/>
    <w:rsid w:val="006566F7"/>
    <w:rsid w:val="00706AA6"/>
    <w:rsid w:val="007925B9"/>
    <w:rsid w:val="00896D0E"/>
    <w:rsid w:val="008C6760"/>
    <w:rsid w:val="008E1812"/>
    <w:rsid w:val="009927D2"/>
    <w:rsid w:val="009E5931"/>
    <w:rsid w:val="00B42C84"/>
    <w:rsid w:val="00BF2F18"/>
    <w:rsid w:val="00C117C0"/>
    <w:rsid w:val="00DE3ECC"/>
    <w:rsid w:val="00EC4333"/>
    <w:rsid w:val="00EE20CE"/>
    <w:rsid w:val="00F95EDC"/>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508AEA-7083-8643-BB5A-E59A3A8F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Lundey, Elizabeth</cp:lastModifiedBy>
  <cp:revision>2</cp:revision>
  <cp:lastPrinted>2023-01-08T17:33:00Z</cp:lastPrinted>
  <dcterms:created xsi:type="dcterms:W3CDTF">2023-01-08T18:14:00Z</dcterms:created>
  <dcterms:modified xsi:type="dcterms:W3CDTF">2023-01-08T18:14:00Z</dcterms:modified>
</cp:coreProperties>
</file>