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AA34" w14:textId="77777777" w:rsidR="00482120" w:rsidRPr="00482120" w:rsidRDefault="00482120" w:rsidP="00482120">
      <w:pPr>
        <w:pStyle w:val="Title"/>
        <w:spacing w:line="276" w:lineRule="auto"/>
      </w:pPr>
      <w:r w:rsidRPr="00482120">
        <w:t>KINE-7730-001 (Spring 2026)</w:t>
      </w:r>
    </w:p>
    <w:p w14:paraId="1C55DB80" w14:textId="77777777" w:rsidR="00482120" w:rsidRPr="008A44AD" w:rsidRDefault="00482120" w:rsidP="00482120">
      <w:pPr>
        <w:pStyle w:val="Heading1"/>
        <w:spacing w:line="276" w:lineRule="auto"/>
      </w:pPr>
      <w:r w:rsidRPr="008A44AD">
        <w:t>Course Information </w:t>
      </w:r>
    </w:p>
    <w:p w14:paraId="7AA4C968" w14:textId="347A2D46" w:rsidR="00482120" w:rsidRDefault="00482120" w:rsidP="00482120">
      <w:pPr>
        <w:spacing w:line="276" w:lineRule="auto"/>
      </w:pPr>
      <w:r>
        <w:t>Course: KINE 7730-001</w:t>
      </w:r>
    </w:p>
    <w:p w14:paraId="1B70323A" w14:textId="16EF6FE8" w:rsidR="00482120" w:rsidRPr="00482120" w:rsidRDefault="00482120" w:rsidP="00482120">
      <w:pPr>
        <w:spacing w:line="276" w:lineRule="auto"/>
      </w:pPr>
      <w:r w:rsidRPr="00482120">
        <w:t>Tue/Thu 11:00 - 12:15 PM</w:t>
      </w:r>
    </w:p>
    <w:p w14:paraId="3A43A76C" w14:textId="77777777" w:rsidR="00482120" w:rsidRPr="00482120" w:rsidRDefault="00482120" w:rsidP="00482120">
      <w:pPr>
        <w:spacing w:line="276" w:lineRule="auto"/>
      </w:pPr>
      <w:r w:rsidRPr="00482120">
        <w:t>Student Activities Center room 249</w:t>
      </w:r>
    </w:p>
    <w:p w14:paraId="3F5E1243" w14:textId="7F3F5D1F" w:rsidR="00482120" w:rsidRDefault="00482120" w:rsidP="00482120">
      <w:pPr>
        <w:spacing w:line="276" w:lineRule="auto"/>
      </w:pPr>
    </w:p>
    <w:p w14:paraId="22B9599E" w14:textId="4F8DD14D" w:rsidR="00482120" w:rsidRDefault="00482120" w:rsidP="00482120">
      <w:pPr>
        <w:pStyle w:val="Heading2"/>
        <w:spacing w:line="276" w:lineRule="auto"/>
      </w:pPr>
      <w:r>
        <w:t>Instructor Information</w:t>
      </w:r>
    </w:p>
    <w:p w14:paraId="507AB798" w14:textId="1BFC7696" w:rsidR="00482120" w:rsidRPr="00482120" w:rsidRDefault="00482120" w:rsidP="00482120">
      <w:pPr>
        <w:spacing w:line="276" w:lineRule="auto"/>
      </w:pPr>
      <w:r w:rsidRPr="00482120">
        <w:t>Instructor: Dr. Kristina Neely</w:t>
      </w:r>
    </w:p>
    <w:p w14:paraId="0EE22880" w14:textId="77777777" w:rsidR="00482120" w:rsidRPr="00482120" w:rsidRDefault="00482120" w:rsidP="00482120">
      <w:pPr>
        <w:spacing w:line="276" w:lineRule="auto"/>
      </w:pPr>
      <w:r w:rsidRPr="00482120">
        <w:t>Office: Kinesiology Building room 171</w:t>
      </w:r>
    </w:p>
    <w:p w14:paraId="153867A8" w14:textId="77777777" w:rsidR="00482120" w:rsidRPr="00482120" w:rsidRDefault="00482120" w:rsidP="00482120">
      <w:pPr>
        <w:spacing w:line="276" w:lineRule="auto"/>
      </w:pPr>
      <w:r w:rsidRPr="00482120">
        <w:t>Office hours: Tuesdays 1-2 PM and by appointment (zoom and in-person)</w:t>
      </w:r>
    </w:p>
    <w:p w14:paraId="2FED5181" w14:textId="77777777" w:rsidR="00482120" w:rsidRPr="00482120" w:rsidRDefault="00482120" w:rsidP="00482120">
      <w:pPr>
        <w:spacing w:line="276" w:lineRule="auto"/>
      </w:pPr>
      <w:r w:rsidRPr="00482120">
        <w:t>Email: </w:t>
      </w:r>
      <w:hyperlink r:id="rId7" w:history="1">
        <w:r w:rsidRPr="00482120">
          <w:rPr>
            <w:rStyle w:val="Hyperlink"/>
          </w:rPr>
          <w:t>kaneely@auburn.edu</w:t>
        </w:r>
      </w:hyperlink>
    </w:p>
    <w:p w14:paraId="3E5C818E" w14:textId="77777777" w:rsidR="00482120" w:rsidRPr="00482120" w:rsidRDefault="00482120" w:rsidP="00482120">
      <w:pPr>
        <w:spacing w:line="276" w:lineRule="auto"/>
      </w:pPr>
      <w:r w:rsidRPr="00482120">
        <w:t> </w:t>
      </w:r>
    </w:p>
    <w:p w14:paraId="7DE2E732" w14:textId="77777777" w:rsidR="00482120" w:rsidRPr="00482120" w:rsidRDefault="00482120" w:rsidP="00482120">
      <w:pPr>
        <w:pStyle w:val="Heading2"/>
        <w:spacing w:line="276" w:lineRule="auto"/>
      </w:pPr>
      <w:r w:rsidRPr="00482120">
        <w:t>Course Description</w:t>
      </w:r>
    </w:p>
    <w:p w14:paraId="04CC555D" w14:textId="77777777" w:rsidR="00482120" w:rsidRPr="00482120" w:rsidRDefault="00482120" w:rsidP="00482120">
      <w:pPr>
        <w:spacing w:line="276" w:lineRule="auto"/>
      </w:pPr>
      <w:r w:rsidRPr="00482120">
        <w:t>This course explores the intricate mechanisms by which the human brain orchestrates and regulates movement. This course delves into the fundamental principles of neurobiology, emphasizing the neural circuits and signaling pathways that underpin the control of movement in humans. Topics include electrical and chemical neural signaling, sensory information processing, and the neural structures involved in movement production and inhibition.</w:t>
      </w:r>
    </w:p>
    <w:p w14:paraId="2DF38F5A" w14:textId="77777777" w:rsidR="00482120" w:rsidRPr="00482120" w:rsidRDefault="00482120" w:rsidP="00482120">
      <w:pPr>
        <w:spacing w:line="276" w:lineRule="auto"/>
      </w:pPr>
      <w:r w:rsidRPr="00482120">
        <w:t> </w:t>
      </w:r>
    </w:p>
    <w:p w14:paraId="73CF3CDE" w14:textId="77777777" w:rsidR="00482120" w:rsidRPr="00482120" w:rsidRDefault="00482120" w:rsidP="00482120">
      <w:pPr>
        <w:pStyle w:val="Heading2"/>
        <w:spacing w:line="276" w:lineRule="auto"/>
      </w:pPr>
      <w:r w:rsidRPr="00482120">
        <w:t>Outcomes and Objectives</w:t>
      </w:r>
    </w:p>
    <w:p w14:paraId="705F144B" w14:textId="77777777" w:rsidR="00482120" w:rsidRPr="00482120" w:rsidRDefault="00482120" w:rsidP="00482120">
      <w:pPr>
        <w:spacing w:line="276" w:lineRule="auto"/>
      </w:pPr>
      <w:r w:rsidRPr="00482120">
        <w:t>Upon successful completion of this course, you will achieve the following learning outcomes:</w:t>
      </w:r>
    </w:p>
    <w:p w14:paraId="0A9A86FF" w14:textId="77777777" w:rsidR="00482120" w:rsidRPr="00482120" w:rsidRDefault="00482120" w:rsidP="00482120">
      <w:pPr>
        <w:numPr>
          <w:ilvl w:val="0"/>
          <w:numId w:val="1"/>
        </w:numPr>
        <w:spacing w:line="276" w:lineRule="auto"/>
      </w:pPr>
      <w:r w:rsidRPr="00482120">
        <w:t>Comprehend and articulate the fundamental principles underlying electrical and chemical neural signaling.</w:t>
      </w:r>
    </w:p>
    <w:p w14:paraId="6539A0F4" w14:textId="77777777" w:rsidR="00482120" w:rsidRPr="00482120" w:rsidRDefault="00482120" w:rsidP="00482120">
      <w:pPr>
        <w:numPr>
          <w:ilvl w:val="1"/>
          <w:numId w:val="1"/>
        </w:numPr>
        <w:spacing w:line="276" w:lineRule="auto"/>
      </w:pPr>
      <w:r w:rsidRPr="00482120">
        <w:t>Articulate the susceptibility of these signaling mechanisms to disease processes and the significance of clinically relevant drugs.</w:t>
      </w:r>
    </w:p>
    <w:p w14:paraId="6EE092F2" w14:textId="77777777" w:rsidR="00482120" w:rsidRPr="00482120" w:rsidRDefault="00482120" w:rsidP="00482120">
      <w:pPr>
        <w:numPr>
          <w:ilvl w:val="0"/>
          <w:numId w:val="2"/>
        </w:numPr>
        <w:spacing w:line="276" w:lineRule="auto"/>
      </w:pPr>
      <w:r w:rsidRPr="00482120">
        <w:lastRenderedPageBreak/>
        <w:t>Demonstrate a comprehensive understanding of transduction, encoding, and the interpretation of sensory information across somatic sensation, vision, auditory, and vestibular sensation.</w:t>
      </w:r>
    </w:p>
    <w:p w14:paraId="387233BE" w14:textId="77777777" w:rsidR="00482120" w:rsidRPr="00482120" w:rsidRDefault="00482120" w:rsidP="00482120">
      <w:pPr>
        <w:numPr>
          <w:ilvl w:val="0"/>
          <w:numId w:val="2"/>
        </w:numPr>
        <w:spacing w:line="276" w:lineRule="auto"/>
      </w:pPr>
      <w:r w:rsidRPr="00482120">
        <w:t>Explain the neural circuits within the brainstem, spinal cord, cortex, basal ganglia, and cerebellum, specifically addressing their roles in the facilitation and inhibition of movement.</w:t>
      </w:r>
    </w:p>
    <w:p w14:paraId="1037D42C" w14:textId="77777777" w:rsidR="00482120" w:rsidRPr="00482120" w:rsidRDefault="00482120" w:rsidP="00482120">
      <w:pPr>
        <w:numPr>
          <w:ilvl w:val="1"/>
          <w:numId w:val="2"/>
        </w:numPr>
        <w:spacing w:line="276" w:lineRule="auto"/>
      </w:pPr>
      <w:r w:rsidRPr="00482120">
        <w:t>Generate illustrative diagrams representing neural circuits.</w:t>
      </w:r>
    </w:p>
    <w:p w14:paraId="48D34EC9" w14:textId="77777777" w:rsidR="00482120" w:rsidRPr="00482120" w:rsidRDefault="00482120" w:rsidP="00482120">
      <w:pPr>
        <w:numPr>
          <w:ilvl w:val="1"/>
          <w:numId w:val="2"/>
        </w:numPr>
        <w:spacing w:line="276" w:lineRule="auto"/>
      </w:pPr>
      <w:r w:rsidRPr="00482120">
        <w:t>Develop presentations pertaining to the neural control of movement.</w:t>
      </w:r>
    </w:p>
    <w:p w14:paraId="6D8254B3" w14:textId="77777777" w:rsidR="00482120" w:rsidRPr="00482120" w:rsidRDefault="00482120" w:rsidP="00482120">
      <w:pPr>
        <w:numPr>
          <w:ilvl w:val="1"/>
          <w:numId w:val="2"/>
        </w:numPr>
        <w:spacing w:line="276" w:lineRule="auto"/>
      </w:pPr>
      <w:r w:rsidRPr="00482120">
        <w:t>Identify pertinent literature from historical perspectives.</w:t>
      </w:r>
    </w:p>
    <w:p w14:paraId="3BF85582" w14:textId="77777777" w:rsidR="00482120" w:rsidRPr="00482120" w:rsidRDefault="00482120" w:rsidP="00482120">
      <w:pPr>
        <w:numPr>
          <w:ilvl w:val="0"/>
          <w:numId w:val="2"/>
        </w:numPr>
        <w:spacing w:line="276" w:lineRule="auto"/>
      </w:pPr>
      <w:r w:rsidRPr="00482120">
        <w:t>Analyze the connection between movement disorders and specific neural circuits, providing a nuanced understanding of their interrelationships.</w:t>
      </w:r>
    </w:p>
    <w:p w14:paraId="40F52715" w14:textId="77777777" w:rsidR="00482120" w:rsidRPr="00482120" w:rsidRDefault="00482120" w:rsidP="00482120">
      <w:pPr>
        <w:spacing w:line="276" w:lineRule="auto"/>
      </w:pPr>
      <w:r w:rsidRPr="00482120">
        <w:t> </w:t>
      </w:r>
    </w:p>
    <w:p w14:paraId="17E915B7" w14:textId="77777777" w:rsidR="00482120" w:rsidRPr="00482120" w:rsidRDefault="00482120" w:rsidP="00482120">
      <w:pPr>
        <w:pStyle w:val="Heading2"/>
        <w:spacing w:line="276" w:lineRule="auto"/>
      </w:pPr>
      <w:r w:rsidRPr="00482120">
        <w:t>Course Schedule</w:t>
      </w:r>
    </w:p>
    <w:p w14:paraId="63F2D316" w14:textId="77777777" w:rsidR="00482120" w:rsidRPr="00482120" w:rsidRDefault="00482120" w:rsidP="00482120">
      <w:pPr>
        <w:spacing w:line="276" w:lineRule="auto"/>
      </w:pPr>
      <w:r w:rsidRPr="00482120">
        <w:t>The course is divided into three units: neural signaling, sensory systems (emphasis on the relevance to movement), and movement execution and inhibition.  The Professor and Students will discuss and adjust the content schedule on the first day of class. </w:t>
      </w:r>
    </w:p>
    <w:p w14:paraId="7598E960" w14:textId="77777777" w:rsidR="00482120" w:rsidRPr="00482120" w:rsidRDefault="00482120" w:rsidP="00482120">
      <w:pPr>
        <w:spacing w:line="276" w:lineRule="auto"/>
      </w:pPr>
      <w:r w:rsidRPr="00482120">
        <w:t> </w:t>
      </w:r>
    </w:p>
    <w:p w14:paraId="063E07C8" w14:textId="77777777" w:rsidR="00482120" w:rsidRPr="00482120" w:rsidRDefault="00482120" w:rsidP="00482120">
      <w:pPr>
        <w:pStyle w:val="Heading2"/>
        <w:spacing w:line="276" w:lineRule="auto"/>
      </w:pPr>
      <w:r w:rsidRPr="00482120">
        <w:t>Assignments, Grading, and Class Materials</w:t>
      </w:r>
    </w:p>
    <w:p w14:paraId="14BD3988" w14:textId="77777777" w:rsidR="00482120" w:rsidRPr="00482120" w:rsidRDefault="00482120" w:rsidP="00482120">
      <w:pPr>
        <w:spacing w:line="276" w:lineRule="auto"/>
      </w:pPr>
      <w:r w:rsidRPr="00482120">
        <w:t>This course is graded. The grading scale is as follows:</w:t>
      </w:r>
    </w:p>
    <w:p w14:paraId="3A54E0E3" w14:textId="77777777" w:rsidR="00482120" w:rsidRPr="00482120" w:rsidRDefault="00482120" w:rsidP="00482120">
      <w:pPr>
        <w:spacing w:line="276" w:lineRule="auto"/>
      </w:pPr>
      <w:proofErr w:type="gramStart"/>
      <w:r w:rsidRPr="00482120">
        <w:t>A  (</w:t>
      </w:r>
      <w:proofErr w:type="gramEnd"/>
      <w:r w:rsidRPr="00482120">
        <w:t>4.0)      90 – 100%</w:t>
      </w:r>
    </w:p>
    <w:p w14:paraId="65442D12" w14:textId="77777777" w:rsidR="00482120" w:rsidRPr="00482120" w:rsidRDefault="00482120" w:rsidP="00482120">
      <w:pPr>
        <w:spacing w:line="276" w:lineRule="auto"/>
      </w:pPr>
      <w:proofErr w:type="gramStart"/>
      <w:r w:rsidRPr="00482120">
        <w:t>B  (</w:t>
      </w:r>
      <w:proofErr w:type="gramEnd"/>
      <w:r w:rsidRPr="00482120">
        <w:t>3.00)    80 – 89.99%</w:t>
      </w:r>
    </w:p>
    <w:p w14:paraId="0381E5C2" w14:textId="77777777" w:rsidR="00482120" w:rsidRPr="00482120" w:rsidRDefault="00482120" w:rsidP="00482120">
      <w:pPr>
        <w:spacing w:line="276" w:lineRule="auto"/>
      </w:pPr>
      <w:proofErr w:type="gramStart"/>
      <w:r w:rsidRPr="00482120">
        <w:t>C  (</w:t>
      </w:r>
      <w:proofErr w:type="gramEnd"/>
      <w:r w:rsidRPr="00482120">
        <w:t>2.00)    70 – 79.99%</w:t>
      </w:r>
    </w:p>
    <w:p w14:paraId="2957EB44" w14:textId="77777777" w:rsidR="00482120" w:rsidRPr="00482120" w:rsidRDefault="00482120" w:rsidP="00482120">
      <w:pPr>
        <w:spacing w:line="276" w:lineRule="auto"/>
      </w:pPr>
      <w:proofErr w:type="gramStart"/>
      <w:r w:rsidRPr="00482120">
        <w:t>D  (</w:t>
      </w:r>
      <w:proofErr w:type="gramEnd"/>
      <w:r w:rsidRPr="00482120">
        <w:t>1.00)    60 – 69.99%</w:t>
      </w:r>
    </w:p>
    <w:p w14:paraId="2CE9547D" w14:textId="77777777" w:rsidR="00482120" w:rsidRPr="00482120" w:rsidRDefault="00482120" w:rsidP="00482120">
      <w:pPr>
        <w:spacing w:line="276" w:lineRule="auto"/>
      </w:pPr>
      <w:proofErr w:type="gramStart"/>
      <w:r w:rsidRPr="00482120">
        <w:t>F  (</w:t>
      </w:r>
      <w:proofErr w:type="gramEnd"/>
      <w:r w:rsidRPr="00482120">
        <w:t>0.00)    less than 60%</w:t>
      </w:r>
    </w:p>
    <w:p w14:paraId="0E5B0F83" w14:textId="77777777" w:rsidR="00482120" w:rsidRPr="00482120" w:rsidRDefault="00482120" w:rsidP="00482120">
      <w:pPr>
        <w:spacing w:line="276" w:lineRule="auto"/>
      </w:pPr>
      <w:r w:rsidRPr="00482120">
        <w:rPr>
          <w:b/>
          <w:bCs/>
        </w:rPr>
        <w:t>*Grades will be rounded up at semester end using standard rounding rules*</w:t>
      </w:r>
    </w:p>
    <w:p w14:paraId="566ECEBC" w14:textId="77777777" w:rsidR="00482120" w:rsidRPr="00482120" w:rsidRDefault="00482120" w:rsidP="00482120">
      <w:pPr>
        <w:spacing w:line="276" w:lineRule="auto"/>
      </w:pPr>
      <w:r w:rsidRPr="00482120">
        <w:t>Achievement in this course will be assessed through completion of the following activities:</w:t>
      </w:r>
    </w:p>
    <w:p w14:paraId="73FDDA56" w14:textId="77777777" w:rsidR="00482120" w:rsidRDefault="00482120" w:rsidP="00482120">
      <w:pPr>
        <w:spacing w:line="276" w:lineRule="auto"/>
      </w:pPr>
      <w:r w:rsidRPr="00482120">
        <w:rPr>
          <w:b/>
          <w:bCs/>
        </w:rPr>
        <w:t>Module quizzes</w:t>
      </w:r>
      <w:r w:rsidRPr="00482120">
        <w:t xml:space="preserve"> are to be completed independently in Canvas. You may use your notes and/or textbook. These quizzes are timed, such that you are unlikely to succeed if you have not reviewed the material or listened to the lecture. Do not work together on quizzes. Do </w:t>
      </w:r>
      <w:r w:rsidRPr="00482120">
        <w:lastRenderedPageBreak/>
        <w:t>not disclose quiz questions to other students. Either of these activities constitutes academic dishonesty and will be handled accordingly.</w:t>
      </w:r>
    </w:p>
    <w:p w14:paraId="72C9927B" w14:textId="2946EF20" w:rsidR="00482120" w:rsidRPr="00482120" w:rsidRDefault="00482120" w:rsidP="00482120">
      <w:pPr>
        <w:spacing w:line="276" w:lineRule="auto"/>
      </w:pPr>
      <w:r>
        <w:t xml:space="preserve">Students will complete three </w:t>
      </w:r>
      <w:r w:rsidRPr="00482120">
        <w:rPr>
          <w:b/>
          <w:bCs/>
        </w:rPr>
        <w:t>s</w:t>
      </w:r>
      <w:r w:rsidRPr="00482120">
        <w:rPr>
          <w:b/>
          <w:bCs/>
        </w:rPr>
        <w:t xml:space="preserve">ummative </w:t>
      </w:r>
      <w:r>
        <w:rPr>
          <w:b/>
          <w:bCs/>
        </w:rPr>
        <w:t>u</w:t>
      </w:r>
      <w:r w:rsidRPr="00482120">
        <w:rPr>
          <w:b/>
          <w:bCs/>
        </w:rPr>
        <w:t xml:space="preserve">nit </w:t>
      </w:r>
      <w:r>
        <w:rPr>
          <w:b/>
          <w:bCs/>
        </w:rPr>
        <w:t>p</w:t>
      </w:r>
      <w:r w:rsidRPr="00482120">
        <w:rPr>
          <w:b/>
          <w:bCs/>
        </w:rPr>
        <w:t>rojects</w:t>
      </w:r>
      <w:r>
        <w:rPr>
          <w:b/>
          <w:bCs/>
        </w:rPr>
        <w:t xml:space="preserve">, </w:t>
      </w:r>
      <w:r w:rsidRPr="00482120">
        <w:t>one summative, evaluative project for each of the three instructional units in this course. These projects are designed to allow students to pursue a topic of personal and professional interest in greater depth while demonstrating mastery of the concepts, theories, and methods covered in each unit. Collectively, the projects provide an opportunity for students to integrate course content, apply critical thinking, and showcase their developing expertise across multiple areas of the curriculum.</w:t>
      </w:r>
    </w:p>
    <w:p w14:paraId="6A2F4E20" w14:textId="77777777" w:rsidR="00482120" w:rsidRPr="00482120" w:rsidRDefault="00482120" w:rsidP="00482120">
      <w:pPr>
        <w:spacing w:line="276" w:lineRule="auto"/>
      </w:pPr>
      <w:r w:rsidRPr="00482120">
        <w:rPr>
          <w:b/>
          <w:bCs/>
        </w:rPr>
        <w:t>Attendance and participation</w:t>
      </w:r>
      <w:r w:rsidRPr="00482120">
        <w:t> in class is mandatory. </w:t>
      </w:r>
    </w:p>
    <w:p w14:paraId="33D51B3C" w14:textId="77777777" w:rsidR="00482120" w:rsidRPr="00482120" w:rsidRDefault="00482120" w:rsidP="00482120">
      <w:pPr>
        <w:spacing w:line="276" w:lineRule="auto"/>
      </w:pPr>
      <w:r w:rsidRPr="00482120">
        <w:rPr>
          <w:u w:val="single"/>
        </w:rPr>
        <w:t>Required Text</w:t>
      </w:r>
    </w:p>
    <w:p w14:paraId="11829F12" w14:textId="77777777" w:rsidR="00482120" w:rsidRPr="00482120" w:rsidRDefault="00482120" w:rsidP="00482120">
      <w:pPr>
        <w:spacing w:line="276" w:lineRule="auto"/>
        <w:contextualSpacing/>
      </w:pPr>
      <w:r w:rsidRPr="00482120">
        <w:rPr>
          <w:b/>
          <w:bCs/>
        </w:rPr>
        <w:t>Title: Neuroscience</w:t>
      </w:r>
    </w:p>
    <w:p w14:paraId="5B1D39F3" w14:textId="77777777" w:rsidR="00482120" w:rsidRPr="00482120" w:rsidRDefault="00482120" w:rsidP="00482120">
      <w:pPr>
        <w:spacing w:line="276" w:lineRule="auto"/>
        <w:contextualSpacing/>
      </w:pPr>
      <w:r w:rsidRPr="00482120">
        <w:t>Edition: 6</w:t>
      </w:r>
      <w:r w:rsidRPr="00482120">
        <w:rPr>
          <w:vertAlign w:val="superscript"/>
        </w:rPr>
        <w:t>th</w:t>
      </w:r>
      <w:r w:rsidRPr="00482120">
        <w:t> or 7</w:t>
      </w:r>
      <w:r w:rsidRPr="00482120">
        <w:rPr>
          <w:vertAlign w:val="superscript"/>
        </w:rPr>
        <w:t>th</w:t>
      </w:r>
      <w:r w:rsidRPr="00482120">
        <w:t> Ed.</w:t>
      </w:r>
    </w:p>
    <w:p w14:paraId="0B44F2E7" w14:textId="77777777" w:rsidR="00482120" w:rsidRPr="00482120" w:rsidRDefault="00482120" w:rsidP="00482120">
      <w:pPr>
        <w:spacing w:line="276" w:lineRule="auto"/>
        <w:contextualSpacing/>
      </w:pPr>
      <w:r w:rsidRPr="00482120">
        <w:t>Publisher: Jones &amp; Bartlett Learning</w:t>
      </w:r>
    </w:p>
    <w:p w14:paraId="6F27304D" w14:textId="77777777" w:rsidR="00482120" w:rsidRPr="00482120" w:rsidRDefault="00482120" w:rsidP="00482120">
      <w:pPr>
        <w:spacing w:line="276" w:lineRule="auto"/>
        <w:contextualSpacing/>
      </w:pPr>
      <w:r w:rsidRPr="00482120">
        <w:t>Edited by Dale Purves, George J. Augustine, David Fitzpatrick, William C. Hall, Anthony-Samuel LaMantia, Richard D. Mooney, Michael L. Platt, and Leonard E. White</w:t>
      </w:r>
    </w:p>
    <w:p w14:paraId="1099D2A5" w14:textId="77777777" w:rsidR="00482120" w:rsidRDefault="00482120" w:rsidP="00482120">
      <w:pPr>
        <w:spacing w:line="276" w:lineRule="auto"/>
        <w:rPr>
          <w:b/>
          <w:bCs/>
        </w:rPr>
      </w:pPr>
    </w:p>
    <w:p w14:paraId="4D74F681" w14:textId="1C4FA790" w:rsidR="00482120" w:rsidRPr="00482120" w:rsidRDefault="00482120" w:rsidP="00482120">
      <w:pPr>
        <w:pStyle w:val="Heading2"/>
        <w:spacing w:line="276" w:lineRule="auto"/>
      </w:pPr>
      <w:r w:rsidRPr="00482120">
        <w:t>Class Policies</w:t>
      </w:r>
    </w:p>
    <w:p w14:paraId="1B218882" w14:textId="77777777" w:rsidR="00482120" w:rsidRPr="00482120" w:rsidRDefault="00482120" w:rsidP="00482120">
      <w:pPr>
        <w:spacing w:line="276" w:lineRule="auto"/>
      </w:pPr>
      <w:r w:rsidRPr="00482120">
        <w:rPr>
          <w:b/>
          <w:bCs/>
        </w:rPr>
        <w:t>Class Attendance</w:t>
      </w:r>
    </w:p>
    <w:p w14:paraId="707EAE4D" w14:textId="77777777" w:rsidR="00482120" w:rsidRPr="00482120" w:rsidRDefault="00482120" w:rsidP="00482120">
      <w:pPr>
        <w:spacing w:line="276" w:lineRule="auto"/>
      </w:pPr>
      <w:r w:rsidRPr="00482120">
        <w:t>Your attendance and participation in class impact your learning and, in turn, will impact your grade. Attendance is not factored into the gradebook, but I do track attendance.</w:t>
      </w:r>
    </w:p>
    <w:p w14:paraId="436C0FD6" w14:textId="77777777" w:rsidR="00482120" w:rsidRPr="00482120" w:rsidRDefault="00482120" w:rsidP="00482120">
      <w:pPr>
        <w:spacing w:line="276" w:lineRule="auto"/>
      </w:pPr>
      <w:r w:rsidRPr="00482120">
        <w:rPr>
          <w:b/>
          <w:bCs/>
        </w:rPr>
        <w:t>Submission of Late Assignments</w:t>
      </w:r>
    </w:p>
    <w:p w14:paraId="23A85CDC" w14:textId="77777777" w:rsidR="00482120" w:rsidRPr="00482120" w:rsidRDefault="00482120" w:rsidP="00482120">
      <w:pPr>
        <w:spacing w:line="276" w:lineRule="auto"/>
      </w:pPr>
      <w:r w:rsidRPr="00482120">
        <w:t>Assignments are expected to be submitted on time. If an assignment is submitted late, there will be a 10%-point deduction for each day it is late. For example, if an assignment is worth 20 points and is submitted one day late, the maximum possible score will be reduced by 2 points (10% of 20 points), making the highest possible score 18 points. If the same assignment is submitted two days late, the maximum possible score will be reduced by 4 points, making the highest possible score 16 points, and so on.</w:t>
      </w:r>
    </w:p>
    <w:p w14:paraId="34B24D61" w14:textId="101999DE" w:rsidR="00482120" w:rsidRPr="00482120" w:rsidRDefault="00482120" w:rsidP="00482120">
      <w:pPr>
        <w:spacing w:line="276" w:lineRule="auto"/>
      </w:pPr>
      <w:r w:rsidRPr="00482120">
        <w:rPr>
          <w:b/>
          <w:bCs/>
        </w:rPr>
        <w:t>Excused Absences</w:t>
      </w:r>
    </w:p>
    <w:p w14:paraId="374F47D9" w14:textId="77777777" w:rsidR="00482120" w:rsidRPr="00482120" w:rsidRDefault="00482120" w:rsidP="00482120">
      <w:pPr>
        <w:spacing w:line="276" w:lineRule="auto"/>
      </w:pPr>
      <w:r w:rsidRPr="00482120">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w:t>
      </w:r>
      <w:r w:rsidRPr="00482120">
        <w:lastRenderedPageBreak/>
        <w:t>events, subpoena for a court appearance and religious holidays. Students who wish to have an excused absence from this class for any other reason must contact the instructor in advance of the absence to request permission. The instructor will weigh the request's merits and decide. When feasible, the student must notify the instructor prior to the occurrence of any excused absences, but in no case shall such notification occur more than one week after the absence. Appropriate documentation for all excused absences is required.</w:t>
      </w:r>
    </w:p>
    <w:p w14:paraId="22C6EE1A" w14:textId="7D990ED0" w:rsidR="00482120" w:rsidRPr="00482120" w:rsidRDefault="00482120" w:rsidP="00482120">
      <w:pPr>
        <w:spacing w:line="276" w:lineRule="auto"/>
      </w:pPr>
      <w:r w:rsidRPr="00482120">
        <w:rPr>
          <w:b/>
          <w:bCs/>
        </w:rPr>
        <w:t>Missed In-Class Work and Missed Examinations</w:t>
      </w:r>
    </w:p>
    <w:p w14:paraId="44A91152" w14:textId="77777777" w:rsidR="00482120" w:rsidRPr="00482120" w:rsidRDefault="00482120" w:rsidP="00482120">
      <w:pPr>
        <w:spacing w:line="276" w:lineRule="auto"/>
      </w:pPr>
      <w:r w:rsidRPr="00482120">
        <w:t>Arrangements to make up missed examinations or quizzes due to </w:t>
      </w:r>
      <w:r w:rsidRPr="00482120">
        <w:rPr>
          <w:u w:val="single"/>
        </w:rPr>
        <w:t>properly authorized excused absences </w:t>
      </w:r>
      <w:r w:rsidRPr="00482120">
        <w:t>must be made within 3 days of the absence. Except in unusual circumstances, such as continued absence of the student or the advent of university holidays, a make-up exam will take place within two weeks from the time the student initiates arrangements for it. Except in extraordinary circumstances, no make-up exams will be arranged during the last three days before the final exam period begins. The format of the make-up exam will be (as specific by the instructor).</w:t>
      </w:r>
    </w:p>
    <w:p w14:paraId="1576BCAD" w14:textId="73DA3254" w:rsidR="00482120" w:rsidRPr="00482120" w:rsidRDefault="00482120" w:rsidP="00482120">
      <w:pPr>
        <w:spacing w:line="276" w:lineRule="auto"/>
      </w:pPr>
      <w:r w:rsidRPr="00482120">
        <w:rPr>
          <w:b/>
          <w:bCs/>
        </w:rPr>
        <w:t>Students are responsible for checking class emails and Canvas</w:t>
      </w:r>
    </w:p>
    <w:p w14:paraId="0730ECB4" w14:textId="77777777" w:rsidR="00482120" w:rsidRPr="00482120" w:rsidRDefault="00482120" w:rsidP="00482120">
      <w:pPr>
        <w:spacing w:line="276" w:lineRule="auto"/>
      </w:pPr>
      <w:r w:rsidRPr="00482120">
        <w:t>Students have control of notification settings in Canvas. I recommend that you set up notifications to alert you when an Announcement is posted, an Assignment is due, grade is released, etc.</w:t>
      </w:r>
    </w:p>
    <w:p w14:paraId="3204727F" w14:textId="14C9A898" w:rsidR="00482120" w:rsidRPr="00482120" w:rsidRDefault="00482120" w:rsidP="00482120">
      <w:pPr>
        <w:spacing w:line="276" w:lineRule="auto"/>
      </w:pPr>
      <w:r w:rsidRPr="00482120">
        <w:rPr>
          <w:b/>
          <w:bCs/>
        </w:rPr>
        <w:t>Compliance with the provisions of the Americans with Disabilities Act</w:t>
      </w:r>
      <w:r w:rsidRPr="00482120">
        <w:br/>
        <w:t>Students who need accommodations should submit their approved accommodations through the AIM Student Portal on AU Access and follow-up with the instructor about an appointment. It is important for the student to complete these steps as soon as possible; accommodation is not retroactive. Students who have not established accommodations through the Office of Accessibility, but need accommodation, should contact the Office of Accessibility at: </w:t>
      </w:r>
      <w:hyperlink r:id="rId8" w:history="1">
        <w:r w:rsidRPr="00482120">
          <w:rPr>
            <w:rStyle w:val="Hyperlink"/>
          </w:rPr>
          <w:t>ACCESSIBILITY@auburn.edu</w:t>
        </w:r>
      </w:hyperlink>
      <w:r w:rsidRPr="00482120">
        <w:t> or </w:t>
      </w:r>
      <w:hyperlink r:id="rId9" w:history="1">
        <w:r w:rsidRPr="00482120">
          <w:rPr>
            <w:rStyle w:val="Hyperlink"/>
          </w:rPr>
          <w:t>(334) 844-2096</w:t>
        </w:r>
      </w:hyperlink>
      <w:r w:rsidRPr="00482120">
        <w:t> (V/TT). The Office of Accessibility is located at Haley Center 1228.</w:t>
      </w:r>
    </w:p>
    <w:p w14:paraId="4B64980C" w14:textId="17558E3C" w:rsidR="00482120" w:rsidRPr="00482120" w:rsidRDefault="00482120" w:rsidP="00482120">
      <w:pPr>
        <w:spacing w:line="276" w:lineRule="auto"/>
      </w:pPr>
      <w:r w:rsidRPr="00482120">
        <w:rPr>
          <w:b/>
          <w:bCs/>
        </w:rPr>
        <w:t>Academic Honesty</w:t>
      </w:r>
    </w:p>
    <w:p w14:paraId="6D29D44E" w14:textId="77777777" w:rsidR="00482120" w:rsidRPr="00482120" w:rsidRDefault="00482120" w:rsidP="00482120">
      <w:pPr>
        <w:spacing w:line="276" w:lineRule="auto"/>
      </w:pPr>
      <w:r w:rsidRPr="00482120">
        <w:t>All portions of the Auburn University Student Academic Honesty code (Title XII) found in the </w:t>
      </w:r>
      <w:hyperlink r:id="rId10" w:tgtFrame="_blank" w:history="1">
        <w:r w:rsidRPr="00482120">
          <w:rPr>
            <w:rStyle w:val="Hyperlink"/>
          </w:rPr>
          <w:t xml:space="preserve">Student Policy </w:t>
        </w:r>
        <w:proofErr w:type="spellStart"/>
        <w:r w:rsidRPr="00482120">
          <w:rPr>
            <w:rStyle w:val="Hyperlink"/>
          </w:rPr>
          <w:t>eHandbookLinks</w:t>
        </w:r>
        <w:proofErr w:type="spellEnd"/>
        <w:r w:rsidRPr="00482120">
          <w:rPr>
            <w:rStyle w:val="Hyperlink"/>
          </w:rPr>
          <w:t xml:space="preserve"> to an external </w:t>
        </w:r>
        <w:proofErr w:type="spellStart"/>
        <w:r w:rsidRPr="00482120">
          <w:rPr>
            <w:rStyle w:val="Hyperlink"/>
          </w:rPr>
          <w:t>site.Links</w:t>
        </w:r>
        <w:proofErr w:type="spellEnd"/>
        <w:r w:rsidRPr="00482120">
          <w:rPr>
            <w:rStyle w:val="Hyperlink"/>
          </w:rPr>
          <w:t xml:space="preserve"> to an external site.</w:t>
        </w:r>
      </w:hyperlink>
      <w:r w:rsidRPr="00482120">
        <w:t> will apply to this class. All academic honesty violations or alleged violations of the SGA Code of Laws will be reported to the Office of the Provost, which will then refer the case to the Academic Honesty Committee.</w:t>
      </w:r>
    </w:p>
    <w:p w14:paraId="5F7E107F" w14:textId="483E646B" w:rsidR="00482120" w:rsidRPr="00482120" w:rsidRDefault="00482120" w:rsidP="00482120">
      <w:pPr>
        <w:spacing w:line="276" w:lineRule="auto"/>
      </w:pPr>
      <w:r w:rsidRPr="00482120">
        <w:rPr>
          <w:b/>
          <w:bCs/>
        </w:rPr>
        <w:t>Classroom Behavior</w:t>
      </w:r>
    </w:p>
    <w:p w14:paraId="024BCFA7" w14:textId="77777777" w:rsidR="00482120" w:rsidRPr="00482120" w:rsidRDefault="00482120" w:rsidP="00482120">
      <w:pPr>
        <w:spacing w:line="276" w:lineRule="auto"/>
      </w:pPr>
      <w:r w:rsidRPr="00482120">
        <w:lastRenderedPageBreak/>
        <w:t>The Auburn University Classroom Behavior Policy is strictly followed in the course; please refer to the </w:t>
      </w:r>
      <w:hyperlink r:id="rId11" w:tgtFrame="_blank" w:history="1">
        <w:r w:rsidRPr="00482120">
          <w:rPr>
            <w:rStyle w:val="Hyperlink"/>
          </w:rPr>
          <w:t xml:space="preserve">Student Policy </w:t>
        </w:r>
        <w:proofErr w:type="spellStart"/>
        <w:r w:rsidRPr="00482120">
          <w:rPr>
            <w:rStyle w:val="Hyperlink"/>
          </w:rPr>
          <w:t>eHandbookLinks</w:t>
        </w:r>
        <w:proofErr w:type="spellEnd"/>
        <w:r w:rsidRPr="00482120">
          <w:rPr>
            <w:rStyle w:val="Hyperlink"/>
          </w:rPr>
          <w:t xml:space="preserve"> to an external </w:t>
        </w:r>
        <w:proofErr w:type="spellStart"/>
        <w:r w:rsidRPr="00482120">
          <w:rPr>
            <w:rStyle w:val="Hyperlink"/>
          </w:rPr>
          <w:t>site.Links</w:t>
        </w:r>
        <w:proofErr w:type="spellEnd"/>
        <w:r w:rsidRPr="00482120">
          <w:rPr>
            <w:rStyle w:val="Hyperlink"/>
          </w:rPr>
          <w:t xml:space="preserve"> to an external site.</w:t>
        </w:r>
      </w:hyperlink>
      <w:r w:rsidRPr="00482120">
        <w:t> for details of this policy.</w:t>
      </w:r>
    </w:p>
    <w:p w14:paraId="461AA8DE" w14:textId="6C80E689" w:rsidR="00482120" w:rsidRPr="00482120" w:rsidRDefault="00482120" w:rsidP="00482120">
      <w:pPr>
        <w:spacing w:line="276" w:lineRule="auto"/>
      </w:pPr>
      <w:r w:rsidRPr="00482120">
        <w:rPr>
          <w:b/>
          <w:bCs/>
        </w:rPr>
        <w:t>Emergency Contingency</w:t>
      </w:r>
    </w:p>
    <w:p w14:paraId="07CD2CC9" w14:textId="77777777" w:rsidR="00482120" w:rsidRPr="00482120" w:rsidRDefault="00482120" w:rsidP="00482120">
      <w:pPr>
        <w:spacing w:line="276" w:lineRule="auto"/>
      </w:pPr>
      <w:r w:rsidRPr="00482120">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w:t>
      </w:r>
    </w:p>
    <w:p w14:paraId="653BD037" w14:textId="77777777" w:rsidR="00482120" w:rsidRPr="00482120" w:rsidRDefault="00482120" w:rsidP="00482120">
      <w:pPr>
        <w:spacing w:line="276" w:lineRule="auto"/>
      </w:pPr>
      <w:r w:rsidRPr="00482120">
        <w:t> </w:t>
      </w:r>
    </w:p>
    <w:p w14:paraId="42AFCCD6" w14:textId="77777777" w:rsidR="00482120" w:rsidRPr="00482120" w:rsidRDefault="00482120" w:rsidP="00482120">
      <w:pPr>
        <w:pStyle w:val="Heading2"/>
        <w:spacing w:line="276" w:lineRule="auto"/>
      </w:pPr>
      <w:r w:rsidRPr="00482120">
        <w:t>Generative Artificial Intelligence Tools</w:t>
      </w:r>
    </w:p>
    <w:p w14:paraId="6D51F512" w14:textId="77777777" w:rsidR="00482120" w:rsidRPr="00482120" w:rsidRDefault="00482120" w:rsidP="00482120">
      <w:pPr>
        <w:spacing w:line="276" w:lineRule="auto"/>
      </w:pPr>
      <w:r w:rsidRPr="00482120">
        <w:rPr>
          <w:b/>
          <w:bCs/>
        </w:rPr>
        <w:t>AI Policy: Permitted when Assigned in this Course with Attribution</w:t>
      </w:r>
    </w:p>
    <w:p w14:paraId="7C33B0BE" w14:textId="77777777" w:rsidR="00482120" w:rsidRPr="00482120" w:rsidRDefault="00482120" w:rsidP="00482120">
      <w:pPr>
        <w:spacing w:line="276" w:lineRule="auto"/>
      </w:pPr>
      <w:r w:rsidRPr="00482120">
        <w:t>In this course, students can use Generative AI Tools like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61056F1" w14:textId="77777777" w:rsidR="00482120" w:rsidRPr="00482120" w:rsidRDefault="00482120" w:rsidP="00482120">
      <w:pPr>
        <w:spacing w:line="276" w:lineRule="auto"/>
      </w:pPr>
      <w:r w:rsidRPr="00482120">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1BE44760" w14:textId="77777777" w:rsidR="00482120" w:rsidRPr="00482120" w:rsidRDefault="00482120" w:rsidP="00482120">
      <w:pPr>
        <w:pStyle w:val="Heading2"/>
        <w:spacing w:line="276" w:lineRule="auto"/>
      </w:pPr>
      <w:r w:rsidRPr="00482120">
        <w:t>Mental Health</w:t>
      </w:r>
    </w:p>
    <w:p w14:paraId="1F92EFF7" w14:textId="77777777" w:rsidR="00482120" w:rsidRPr="00482120" w:rsidRDefault="00482120" w:rsidP="00482120">
      <w:pPr>
        <w:spacing w:line="276" w:lineRule="auto"/>
      </w:pPr>
      <w:r w:rsidRPr="00482120">
        <w:t>If you or someone you know needs support, you are encouraged to contact Auburn Cares at 334-844-1305 or auburn.edu/</w:t>
      </w:r>
      <w:proofErr w:type="spellStart"/>
      <w:r w:rsidRPr="00482120">
        <w:t>auburncares</w:t>
      </w:r>
      <w:proofErr w:type="spellEnd"/>
      <w:r w:rsidRPr="00482120">
        <w:t>. Auburn Cares will help you navigate any difficult circumstances you may be facing by connecting you with the appropriate resources or services.</w:t>
      </w:r>
    </w:p>
    <w:p w14:paraId="630C9226" w14:textId="77777777" w:rsidR="00482120" w:rsidRPr="00482120" w:rsidRDefault="00482120" w:rsidP="00482120">
      <w:pPr>
        <w:spacing w:line="276" w:lineRule="auto"/>
      </w:pPr>
      <w:r w:rsidRPr="00482120">
        <w:t xml:space="preserve">Student Counseling &amp; Psychological Services provides confidential, no-cost mental health counseling and psychiatric services to Auburn Students. You can speak with a counselor </w:t>
      </w:r>
      <w:r w:rsidRPr="00482120">
        <w:lastRenderedPageBreak/>
        <w:t>24/7/365 by calling 334-844-5123.  Learn more about mental health information on campus at auburn.edu/</w:t>
      </w:r>
      <w:proofErr w:type="spellStart"/>
      <w:r w:rsidRPr="00482120">
        <w:t>scps</w:t>
      </w:r>
      <w:proofErr w:type="spellEnd"/>
      <w:r w:rsidRPr="00482120">
        <w:t>.</w:t>
      </w:r>
    </w:p>
    <w:p w14:paraId="744F9737" w14:textId="77777777" w:rsidR="00482120" w:rsidRPr="00482120" w:rsidRDefault="00482120" w:rsidP="00482120">
      <w:pPr>
        <w:spacing w:line="276" w:lineRule="auto"/>
      </w:pPr>
      <w:r w:rsidRPr="00482120">
        <w:t> </w:t>
      </w:r>
    </w:p>
    <w:p w14:paraId="2C6909E6" w14:textId="77777777" w:rsidR="00482120" w:rsidRPr="00482120" w:rsidRDefault="00482120" w:rsidP="00482120">
      <w:pPr>
        <w:pStyle w:val="Heading2"/>
        <w:spacing w:line="276" w:lineRule="auto"/>
      </w:pPr>
      <w:r w:rsidRPr="00482120">
        <w:t>Basic Needs</w:t>
      </w:r>
    </w:p>
    <w:p w14:paraId="54AD8C34" w14:textId="77777777" w:rsidR="00482120" w:rsidRPr="00482120" w:rsidRDefault="00482120" w:rsidP="00482120">
      <w:pPr>
        <w:spacing w:line="276" w:lineRule="auto"/>
      </w:pPr>
      <w:r w:rsidRPr="00482120">
        <w:t>Any student experiencing food insecurity, or an unexpected financial crisis is encouraged to contact Auburn Cares at 334-844-1305 or </w:t>
      </w:r>
      <w:hyperlink r:id="rId12" w:tgtFrame="_blank" w:history="1">
        <w:r w:rsidRPr="00482120">
          <w:rPr>
            <w:rStyle w:val="Hyperlink"/>
          </w:rPr>
          <w:t>auburn.edu/</w:t>
        </w:r>
        <w:proofErr w:type="spellStart"/>
        <w:r w:rsidRPr="00482120">
          <w:rPr>
            <w:rStyle w:val="Hyperlink"/>
          </w:rPr>
          <w:t>auburncares.Links</w:t>
        </w:r>
        <w:proofErr w:type="spellEnd"/>
        <w:r w:rsidRPr="00482120">
          <w:rPr>
            <w:rStyle w:val="Hyperlink"/>
          </w:rPr>
          <w:t xml:space="preserve"> to an external site.</w:t>
        </w:r>
      </w:hyperlink>
      <w:r w:rsidRPr="00482120">
        <w:t> for resources and support.</w:t>
      </w:r>
    </w:p>
    <w:p w14:paraId="20E883F4" w14:textId="77777777" w:rsidR="00482120" w:rsidRPr="00482120" w:rsidRDefault="00482120" w:rsidP="00482120">
      <w:pPr>
        <w:spacing w:line="276" w:lineRule="auto"/>
      </w:pPr>
      <w:r w:rsidRPr="00482120">
        <w:t> </w:t>
      </w:r>
    </w:p>
    <w:p w14:paraId="131AF20C" w14:textId="77777777" w:rsidR="00482120" w:rsidRPr="00482120" w:rsidRDefault="00482120" w:rsidP="00482120">
      <w:pPr>
        <w:pStyle w:val="Heading2"/>
        <w:spacing w:line="276" w:lineRule="auto"/>
      </w:pPr>
      <w:r w:rsidRPr="00482120">
        <w:t>Sexual Misconduct Resources Statement</w:t>
      </w:r>
    </w:p>
    <w:p w14:paraId="0BC47800" w14:textId="77777777" w:rsidR="00482120" w:rsidRPr="00482120" w:rsidRDefault="00482120" w:rsidP="00482120">
      <w:pPr>
        <w:spacing w:line="276" w:lineRule="auto"/>
      </w:pPr>
      <w:r w:rsidRPr="00482120">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482120">
        <w:t>titleix</w:t>
      </w:r>
      <w:proofErr w:type="spellEnd"/>
      <w:r w:rsidRPr="00482120">
        <w:t>.</w:t>
      </w:r>
    </w:p>
    <w:p w14:paraId="0B3C4FFA" w14:textId="77777777" w:rsidR="00482120" w:rsidRPr="00482120" w:rsidRDefault="00482120" w:rsidP="00482120">
      <w:pPr>
        <w:spacing w:line="276" w:lineRule="auto"/>
      </w:pPr>
      <w:r w:rsidRPr="00482120">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482120">
        <w:t>safeharbor</w:t>
      </w:r>
      <w:proofErr w:type="spellEnd"/>
      <w:r w:rsidRPr="00482120">
        <w:t>.</w:t>
      </w:r>
    </w:p>
    <w:p w14:paraId="23D4D13C" w14:textId="77777777" w:rsidR="00482120" w:rsidRPr="00482120" w:rsidRDefault="00482120" w:rsidP="00482120">
      <w:pPr>
        <w:spacing w:line="276" w:lineRule="auto"/>
      </w:pPr>
      <w:r w:rsidRPr="00482120">
        <w:t> </w:t>
      </w:r>
    </w:p>
    <w:p w14:paraId="366BB31B" w14:textId="77777777" w:rsidR="00482120" w:rsidRPr="00482120" w:rsidRDefault="00482120" w:rsidP="00482120">
      <w:pPr>
        <w:pStyle w:val="Heading2"/>
        <w:spacing w:line="276" w:lineRule="auto"/>
      </w:pPr>
      <w:r w:rsidRPr="00482120">
        <w:t>Justification for Graduate Credit</w:t>
      </w:r>
    </w:p>
    <w:p w14:paraId="5CC2D126" w14:textId="77777777" w:rsidR="00482120" w:rsidRPr="00482120" w:rsidRDefault="00482120" w:rsidP="00482120">
      <w:pPr>
        <w:spacing w:line="276" w:lineRule="auto"/>
      </w:pPr>
      <w:r w:rsidRPr="00482120">
        <w:t>KINE 7730, </w:t>
      </w:r>
      <w:r w:rsidRPr="00482120">
        <w:rPr>
          <w:i/>
          <w:iCs/>
        </w:rPr>
        <w:t>Neuromotor Control</w:t>
      </w:r>
      <w:r w:rsidRPr="00482120">
        <w:t>, is appropriate for graduate credit because it requires students to engage with neuroscience and motor control concepts at an advanced level that goes beyond the expectations of an undergraduate course. The course emphasizes </w:t>
      </w:r>
      <w:r w:rsidRPr="00482120">
        <w:rPr>
          <w:b/>
          <w:bCs/>
        </w:rPr>
        <w:t>critical analysis</w:t>
      </w:r>
      <w:r w:rsidRPr="00482120">
        <w:t>, </w:t>
      </w:r>
      <w:r w:rsidRPr="00482120">
        <w:rPr>
          <w:b/>
          <w:bCs/>
        </w:rPr>
        <w:t>theoretical integration</w:t>
      </w:r>
      <w:r w:rsidRPr="00482120">
        <w:t>, and </w:t>
      </w:r>
      <w:r w:rsidRPr="00482120">
        <w:rPr>
          <w:b/>
          <w:bCs/>
        </w:rPr>
        <w:t>application of contemporary research</w:t>
      </w:r>
      <w:r w:rsidRPr="00482120">
        <w:t>, preparing students to think and work as emerging scholars and practitioners in the field.</w:t>
      </w:r>
    </w:p>
    <w:p w14:paraId="38DE7D71" w14:textId="77777777" w:rsidR="00482120" w:rsidRPr="00482120" w:rsidRDefault="00482120" w:rsidP="00482120">
      <w:pPr>
        <w:spacing w:line="276" w:lineRule="auto"/>
      </w:pPr>
      <w:r w:rsidRPr="00482120">
        <w:t>Graduate</w:t>
      </w:r>
      <w:r w:rsidRPr="00482120">
        <w:noBreakHyphen/>
        <w:t>level expectations in KINE 7730 include:</w:t>
      </w:r>
    </w:p>
    <w:p w14:paraId="4A7F1B56" w14:textId="77777777" w:rsidR="00482120" w:rsidRPr="00482120" w:rsidRDefault="00482120" w:rsidP="00482120">
      <w:pPr>
        <w:numPr>
          <w:ilvl w:val="0"/>
          <w:numId w:val="3"/>
        </w:numPr>
        <w:spacing w:line="276" w:lineRule="auto"/>
      </w:pPr>
      <w:r w:rsidRPr="00482120">
        <w:rPr>
          <w:b/>
          <w:bCs/>
        </w:rPr>
        <w:t>Deep Conceptual Understanding:</w:t>
      </w:r>
      <w:r w:rsidRPr="00482120">
        <w:t> Students explore the neural mechanisms underlying human movement with an emphasis on integrative models, complex systems, and current debates in the neuroscience literature.</w:t>
      </w:r>
    </w:p>
    <w:p w14:paraId="0948906E" w14:textId="77777777" w:rsidR="00482120" w:rsidRPr="00482120" w:rsidRDefault="00482120" w:rsidP="00482120">
      <w:pPr>
        <w:numPr>
          <w:ilvl w:val="0"/>
          <w:numId w:val="3"/>
        </w:numPr>
        <w:spacing w:line="276" w:lineRule="auto"/>
      </w:pPr>
      <w:r w:rsidRPr="00482120">
        <w:rPr>
          <w:b/>
          <w:bCs/>
        </w:rPr>
        <w:lastRenderedPageBreak/>
        <w:t>Critical Evaluation of Research:</w:t>
      </w:r>
      <w:r w:rsidRPr="00482120">
        <w:t> Students read, interpret, and critique primary scientific articles; evaluate experimental designs; and analyze methodological strengths and limitations with greater rigor than in undergraduate coursework.</w:t>
      </w:r>
    </w:p>
    <w:p w14:paraId="3FD98BCD" w14:textId="77777777" w:rsidR="00482120" w:rsidRPr="00482120" w:rsidRDefault="00482120" w:rsidP="00482120">
      <w:pPr>
        <w:numPr>
          <w:ilvl w:val="0"/>
          <w:numId w:val="3"/>
        </w:numPr>
        <w:spacing w:line="276" w:lineRule="auto"/>
      </w:pPr>
      <w:r w:rsidRPr="00482120">
        <w:rPr>
          <w:b/>
          <w:bCs/>
        </w:rPr>
        <w:t>Application to Professional Practice and Research:</w:t>
      </w:r>
      <w:r w:rsidRPr="00482120">
        <w:t> Learners apply neuromotor control principles to authentic problems in rehabilitation, motor learning, motor disorders, and human performance, demonstrating the ability to translate theory into advanced practice.</w:t>
      </w:r>
    </w:p>
    <w:p w14:paraId="17D50806" w14:textId="77777777" w:rsidR="00482120" w:rsidRPr="00482120" w:rsidRDefault="00482120" w:rsidP="00482120">
      <w:pPr>
        <w:numPr>
          <w:ilvl w:val="0"/>
          <w:numId w:val="3"/>
        </w:numPr>
        <w:spacing w:line="276" w:lineRule="auto"/>
      </w:pPr>
      <w:r w:rsidRPr="00482120">
        <w:rPr>
          <w:b/>
          <w:bCs/>
        </w:rPr>
        <w:t>Scholarly Thinking and Communication:</w:t>
      </w:r>
      <w:r w:rsidRPr="00482120">
        <w:t> Assignments require synthesis of cross</w:t>
      </w:r>
      <w:r w:rsidRPr="00482120">
        <w:noBreakHyphen/>
        <w:t>disciplinary evidence, development of well</w:t>
      </w:r>
      <w:r w:rsidRPr="00482120">
        <w:noBreakHyphen/>
        <w:t>supported arguments, and professional</w:t>
      </w:r>
      <w:r w:rsidRPr="00482120">
        <w:noBreakHyphen/>
        <w:t>level written and oral communication consistent with graduate standards.</w:t>
      </w:r>
    </w:p>
    <w:p w14:paraId="75A08447" w14:textId="77777777" w:rsidR="004919C2" w:rsidRDefault="004919C2" w:rsidP="00482120">
      <w:pPr>
        <w:spacing w:line="276" w:lineRule="auto"/>
      </w:pPr>
    </w:p>
    <w:sectPr w:rsidR="004919C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5F8C" w14:textId="77777777" w:rsidR="002B6F73" w:rsidRDefault="002B6F73" w:rsidP="00AB17DD">
      <w:pPr>
        <w:spacing w:after="0" w:line="240" w:lineRule="auto"/>
      </w:pPr>
      <w:r>
        <w:separator/>
      </w:r>
    </w:p>
  </w:endnote>
  <w:endnote w:type="continuationSeparator" w:id="0">
    <w:p w14:paraId="343A0174" w14:textId="77777777" w:rsidR="002B6F73" w:rsidRDefault="002B6F73" w:rsidP="00AB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FCF6" w14:textId="0E2B0287" w:rsidR="00AB17DD" w:rsidRPr="00AB17DD" w:rsidRDefault="00AB17DD" w:rsidP="00AB17DD">
    <w:pPr>
      <w:pStyle w:val="Footer"/>
      <w:jc w:val="center"/>
      <w:rPr>
        <w:sz w:val="22"/>
        <w:szCs w:val="22"/>
      </w:rPr>
    </w:pPr>
    <w:r w:rsidRPr="00AB17DD">
      <w:rPr>
        <w:sz w:val="22"/>
        <w:szCs w:val="22"/>
      </w:rPr>
      <w:t xml:space="preserve">Page </w:t>
    </w:r>
    <w:r w:rsidRPr="00AB17DD">
      <w:rPr>
        <w:sz w:val="22"/>
        <w:szCs w:val="22"/>
      </w:rPr>
      <w:fldChar w:fldCharType="begin"/>
    </w:r>
    <w:r w:rsidRPr="00AB17DD">
      <w:rPr>
        <w:sz w:val="22"/>
        <w:szCs w:val="22"/>
      </w:rPr>
      <w:instrText xml:space="preserve"> PAGE  \* Arabic  \* MERGEFORMAT </w:instrText>
    </w:r>
    <w:r w:rsidRPr="00AB17DD">
      <w:rPr>
        <w:sz w:val="22"/>
        <w:szCs w:val="22"/>
      </w:rPr>
      <w:fldChar w:fldCharType="separate"/>
    </w:r>
    <w:r w:rsidRPr="00AB17DD">
      <w:rPr>
        <w:noProof/>
        <w:sz w:val="22"/>
        <w:szCs w:val="22"/>
      </w:rPr>
      <w:t>1</w:t>
    </w:r>
    <w:r w:rsidRPr="00AB17DD">
      <w:rPr>
        <w:sz w:val="22"/>
        <w:szCs w:val="22"/>
      </w:rPr>
      <w:fldChar w:fldCharType="end"/>
    </w:r>
    <w:r w:rsidRPr="00AB17DD">
      <w:rPr>
        <w:sz w:val="22"/>
        <w:szCs w:val="22"/>
      </w:rPr>
      <w:t xml:space="preserve"> of </w:t>
    </w:r>
    <w:r w:rsidRPr="00AB17DD">
      <w:rPr>
        <w:sz w:val="22"/>
        <w:szCs w:val="22"/>
      </w:rPr>
      <w:fldChar w:fldCharType="begin"/>
    </w:r>
    <w:r w:rsidRPr="00AB17DD">
      <w:rPr>
        <w:sz w:val="22"/>
        <w:szCs w:val="22"/>
      </w:rPr>
      <w:instrText xml:space="preserve"> NUMPAGES  \* Arabic  \* MERGEFORMAT </w:instrText>
    </w:r>
    <w:r w:rsidRPr="00AB17DD">
      <w:rPr>
        <w:sz w:val="22"/>
        <w:szCs w:val="22"/>
      </w:rPr>
      <w:fldChar w:fldCharType="separate"/>
    </w:r>
    <w:r w:rsidRPr="00AB17DD">
      <w:rPr>
        <w:noProof/>
        <w:sz w:val="22"/>
        <w:szCs w:val="22"/>
      </w:rPr>
      <w:t>2</w:t>
    </w:r>
    <w:r w:rsidRPr="00AB17DD">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31C7" w14:textId="77777777" w:rsidR="002B6F73" w:rsidRDefault="002B6F73" w:rsidP="00AB17DD">
      <w:pPr>
        <w:spacing w:after="0" w:line="240" w:lineRule="auto"/>
      </w:pPr>
      <w:r>
        <w:separator/>
      </w:r>
    </w:p>
  </w:footnote>
  <w:footnote w:type="continuationSeparator" w:id="0">
    <w:p w14:paraId="7AD9AE78" w14:textId="77777777" w:rsidR="002B6F73" w:rsidRDefault="002B6F73" w:rsidP="00AB1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2F31"/>
    <w:multiLevelType w:val="multilevel"/>
    <w:tmpl w:val="50FAE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2F3212"/>
    <w:multiLevelType w:val="multilevel"/>
    <w:tmpl w:val="4498028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011B12"/>
    <w:multiLevelType w:val="multilevel"/>
    <w:tmpl w:val="7F62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149429">
    <w:abstractNumId w:val="0"/>
  </w:num>
  <w:num w:numId="2" w16cid:durableId="268128723">
    <w:abstractNumId w:val="1"/>
  </w:num>
  <w:num w:numId="3" w16cid:durableId="713895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20"/>
    <w:rsid w:val="00140EDD"/>
    <w:rsid w:val="00231B0A"/>
    <w:rsid w:val="002B6F73"/>
    <w:rsid w:val="00482120"/>
    <w:rsid w:val="004919C2"/>
    <w:rsid w:val="00597060"/>
    <w:rsid w:val="00732952"/>
    <w:rsid w:val="00AB17DD"/>
    <w:rsid w:val="00D91CE0"/>
    <w:rsid w:val="00F1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D6A39"/>
  <w15:chartTrackingRefBased/>
  <w15:docId w15:val="{3C4298C3-4307-437D-89BE-5D01A881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2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120"/>
    <w:rPr>
      <w:rFonts w:eastAsiaTheme="majorEastAsia" w:cstheme="majorBidi"/>
      <w:color w:val="272727" w:themeColor="text1" w:themeTint="D8"/>
    </w:rPr>
  </w:style>
  <w:style w:type="paragraph" w:styleId="Title">
    <w:name w:val="Title"/>
    <w:basedOn w:val="Normal"/>
    <w:next w:val="Normal"/>
    <w:link w:val="TitleChar"/>
    <w:uiPriority w:val="10"/>
    <w:qFormat/>
    <w:rsid w:val="0048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120"/>
    <w:pPr>
      <w:spacing w:before="160"/>
      <w:jc w:val="center"/>
    </w:pPr>
    <w:rPr>
      <w:i/>
      <w:iCs/>
      <w:color w:val="404040" w:themeColor="text1" w:themeTint="BF"/>
    </w:rPr>
  </w:style>
  <w:style w:type="character" w:customStyle="1" w:styleId="QuoteChar">
    <w:name w:val="Quote Char"/>
    <w:basedOn w:val="DefaultParagraphFont"/>
    <w:link w:val="Quote"/>
    <w:uiPriority w:val="29"/>
    <w:rsid w:val="00482120"/>
    <w:rPr>
      <w:i/>
      <w:iCs/>
      <w:color w:val="404040" w:themeColor="text1" w:themeTint="BF"/>
    </w:rPr>
  </w:style>
  <w:style w:type="paragraph" w:styleId="ListParagraph">
    <w:name w:val="List Paragraph"/>
    <w:basedOn w:val="Normal"/>
    <w:uiPriority w:val="34"/>
    <w:qFormat/>
    <w:rsid w:val="00482120"/>
    <w:pPr>
      <w:ind w:left="720"/>
      <w:contextualSpacing/>
    </w:pPr>
  </w:style>
  <w:style w:type="character" w:styleId="IntenseEmphasis">
    <w:name w:val="Intense Emphasis"/>
    <w:basedOn w:val="DefaultParagraphFont"/>
    <w:uiPriority w:val="21"/>
    <w:qFormat/>
    <w:rsid w:val="00482120"/>
    <w:rPr>
      <w:i/>
      <w:iCs/>
      <w:color w:val="0F4761" w:themeColor="accent1" w:themeShade="BF"/>
    </w:rPr>
  </w:style>
  <w:style w:type="paragraph" w:styleId="IntenseQuote">
    <w:name w:val="Intense Quote"/>
    <w:basedOn w:val="Normal"/>
    <w:next w:val="Normal"/>
    <w:link w:val="IntenseQuoteChar"/>
    <w:uiPriority w:val="30"/>
    <w:qFormat/>
    <w:rsid w:val="0048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120"/>
    <w:rPr>
      <w:i/>
      <w:iCs/>
      <w:color w:val="0F4761" w:themeColor="accent1" w:themeShade="BF"/>
    </w:rPr>
  </w:style>
  <w:style w:type="character" w:styleId="IntenseReference">
    <w:name w:val="Intense Reference"/>
    <w:basedOn w:val="DefaultParagraphFont"/>
    <w:uiPriority w:val="32"/>
    <w:qFormat/>
    <w:rsid w:val="00482120"/>
    <w:rPr>
      <w:b/>
      <w:bCs/>
      <w:smallCaps/>
      <w:color w:val="0F4761" w:themeColor="accent1" w:themeShade="BF"/>
      <w:spacing w:val="5"/>
    </w:rPr>
  </w:style>
  <w:style w:type="character" w:styleId="Hyperlink">
    <w:name w:val="Hyperlink"/>
    <w:basedOn w:val="DefaultParagraphFont"/>
    <w:uiPriority w:val="99"/>
    <w:unhideWhenUsed/>
    <w:rsid w:val="00482120"/>
    <w:rPr>
      <w:color w:val="467886" w:themeColor="hyperlink"/>
      <w:u w:val="single"/>
    </w:rPr>
  </w:style>
  <w:style w:type="character" w:styleId="UnresolvedMention">
    <w:name w:val="Unresolved Mention"/>
    <w:basedOn w:val="DefaultParagraphFont"/>
    <w:uiPriority w:val="99"/>
    <w:semiHidden/>
    <w:unhideWhenUsed/>
    <w:rsid w:val="00482120"/>
    <w:rPr>
      <w:color w:val="605E5C"/>
      <w:shd w:val="clear" w:color="auto" w:fill="E1DFDD"/>
    </w:rPr>
  </w:style>
  <w:style w:type="paragraph" w:styleId="Header">
    <w:name w:val="header"/>
    <w:basedOn w:val="Normal"/>
    <w:link w:val="HeaderChar"/>
    <w:uiPriority w:val="99"/>
    <w:unhideWhenUsed/>
    <w:rsid w:val="00AB1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7DD"/>
  </w:style>
  <w:style w:type="paragraph" w:styleId="Footer">
    <w:name w:val="footer"/>
    <w:basedOn w:val="Normal"/>
    <w:link w:val="FooterChar"/>
    <w:uiPriority w:val="99"/>
    <w:unhideWhenUsed/>
    <w:rsid w:val="00AB1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aubu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eely@auburn.edu" TargetMode="External"/><Relationship Id="rId12" Type="http://schemas.openxmlformats.org/officeDocument/2006/relationships/hyperlink" Target="https://auburn.edu/auburnca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pub.cfmnetwork.com/B.aspx?BookId=1283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uburnpub.cfmnetwork.com/B.aspx?BookId=12839" TargetMode="External"/><Relationship Id="rId4" Type="http://schemas.openxmlformats.org/officeDocument/2006/relationships/webSettings" Target="webSettings.xml"/><Relationship Id="rId9" Type="http://schemas.openxmlformats.org/officeDocument/2006/relationships/hyperlink" Target="tel:(334)844-209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1876</Words>
  <Characters>10736</Characters>
  <Application>Microsoft Office Word</Application>
  <DocSecurity>0</DocSecurity>
  <Lines>181</Lines>
  <Paragraphs>73</Paragraphs>
  <ScaleCrop>false</ScaleCrop>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Neely</dc:creator>
  <cp:keywords/>
  <dc:description/>
  <cp:lastModifiedBy>Kristina Neely</cp:lastModifiedBy>
  <cp:revision>2</cp:revision>
  <dcterms:created xsi:type="dcterms:W3CDTF">2026-04-20T18:00:00Z</dcterms:created>
  <dcterms:modified xsi:type="dcterms:W3CDTF">2026-04-20T18:10:00Z</dcterms:modified>
</cp:coreProperties>
</file>