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3AC" w:rsidRDefault="007453AC" w:rsidP="007453AC">
      <w:pPr>
        <w:tabs>
          <w:tab w:val="center" w:pos="4680"/>
        </w:tabs>
        <w:suppressAutoHyphens/>
        <w:jc w:val="center"/>
        <w:rPr>
          <w:sz w:val="32"/>
        </w:rPr>
      </w:pPr>
      <w:r w:rsidRPr="007B4720">
        <w:tab/>
      </w:r>
      <w:r>
        <w:rPr>
          <w:sz w:val="32"/>
        </w:rPr>
        <w:t xml:space="preserve">CTEE 4020: </w:t>
      </w:r>
      <w:r w:rsidRPr="007B4720">
        <w:rPr>
          <w:sz w:val="32"/>
        </w:rPr>
        <w:t>Curricul</w:t>
      </w:r>
      <w:r>
        <w:rPr>
          <w:sz w:val="32"/>
        </w:rPr>
        <w:t>um and Teaching: Language Arts</w:t>
      </w:r>
    </w:p>
    <w:p w:rsidR="007453AC" w:rsidRDefault="007453AC" w:rsidP="007453AC">
      <w:pPr>
        <w:tabs>
          <w:tab w:val="center" w:pos="4680"/>
        </w:tabs>
        <w:suppressAutoHyphens/>
      </w:pPr>
    </w:p>
    <w:p w:rsidR="007453AC" w:rsidRPr="007B4720" w:rsidRDefault="007453AC" w:rsidP="007453AC">
      <w:pPr>
        <w:tabs>
          <w:tab w:val="center" w:pos="4680"/>
        </w:tabs>
        <w:suppressAutoHyphens/>
        <w:jc w:val="center"/>
      </w:pPr>
      <w:r w:rsidRPr="007B4720">
        <w:t>Dr. Theresa M. McCormick</w:t>
      </w:r>
    </w:p>
    <w:p w:rsidR="007453AC" w:rsidRPr="007B4720" w:rsidRDefault="007453AC" w:rsidP="007453AC">
      <w:pPr>
        <w:tabs>
          <w:tab w:val="center" w:pos="4680"/>
        </w:tabs>
        <w:suppressAutoHyphens/>
        <w:jc w:val="center"/>
      </w:pPr>
      <w:r w:rsidRPr="007B4720">
        <w:t>Office: 5024 Haley Center</w:t>
      </w:r>
    </w:p>
    <w:p w:rsidR="007453AC" w:rsidRDefault="007453AC" w:rsidP="007453AC">
      <w:pPr>
        <w:tabs>
          <w:tab w:val="center" w:pos="4680"/>
        </w:tabs>
        <w:suppressAutoHyphens/>
        <w:jc w:val="center"/>
      </w:pPr>
      <w:r w:rsidRPr="007B4720">
        <w:t>Office Phone: 334.844.6795</w:t>
      </w:r>
    </w:p>
    <w:p w:rsidR="007453AC" w:rsidRPr="007B4720" w:rsidRDefault="007453AC" w:rsidP="007453AC">
      <w:pPr>
        <w:tabs>
          <w:tab w:val="center" w:pos="4680"/>
        </w:tabs>
        <w:suppressAutoHyphens/>
        <w:jc w:val="center"/>
      </w:pPr>
      <w:r>
        <w:t>Cell phone: 256.572.9018</w:t>
      </w:r>
    </w:p>
    <w:p w:rsidR="007453AC" w:rsidRPr="007B4720" w:rsidRDefault="007453AC" w:rsidP="007453AC">
      <w:pPr>
        <w:tabs>
          <w:tab w:val="center" w:pos="4680"/>
        </w:tabs>
        <w:suppressAutoHyphens/>
        <w:jc w:val="center"/>
      </w:pPr>
      <w:r w:rsidRPr="007B4720">
        <w:t>Email: mccortm@auburn.edu</w:t>
      </w:r>
    </w:p>
    <w:p w:rsidR="007453AC" w:rsidRDefault="007453AC" w:rsidP="007453AC">
      <w:pPr>
        <w:tabs>
          <w:tab w:val="center" w:pos="4680"/>
        </w:tabs>
        <w:suppressAutoHyphens/>
        <w:jc w:val="center"/>
      </w:pPr>
      <w:r w:rsidRPr="007B4720">
        <w:t>Office Hours: Posted on office door</w:t>
      </w:r>
    </w:p>
    <w:p w:rsidR="007453AC" w:rsidRDefault="007453AC" w:rsidP="00271E03">
      <w:pPr>
        <w:ind w:left="720"/>
      </w:pPr>
    </w:p>
    <w:p w:rsidR="00271E03" w:rsidRDefault="003762B0" w:rsidP="007453AC">
      <w:r>
        <w:t>Credit Hours: 3 semester credi</w:t>
      </w:r>
      <w:r w:rsidR="003E2629">
        <w:t>t</w:t>
      </w:r>
      <w:r w:rsidR="00271E03">
        <w:t xml:space="preserve">   2 lecture    1 lab</w:t>
      </w:r>
    </w:p>
    <w:p w:rsidR="00271E03" w:rsidRPr="00271E03" w:rsidRDefault="00271E03" w:rsidP="007453AC">
      <w:pPr>
        <w:outlineLvl w:val="0"/>
      </w:pPr>
      <w:r>
        <w:t xml:space="preserve">Prerequisites: </w:t>
      </w:r>
      <w:r w:rsidRPr="00271E03">
        <w:t>Admission to Teacher Education, junior standing</w:t>
      </w:r>
    </w:p>
    <w:p w:rsidR="00271E03" w:rsidRDefault="00B261D2" w:rsidP="007453AC">
      <w:r>
        <w:t>Co requisites: CTEE 401</w:t>
      </w:r>
      <w:r w:rsidR="00271E03">
        <w:t>0</w:t>
      </w:r>
    </w:p>
    <w:p w:rsidR="008939AB" w:rsidRDefault="008939AB" w:rsidP="00271E03">
      <w:pPr>
        <w:ind w:left="720"/>
      </w:pPr>
    </w:p>
    <w:p w:rsidR="00271E03" w:rsidRDefault="00271E03" w:rsidP="00A91940">
      <w:pPr>
        <w:ind w:left="720" w:hanging="720"/>
        <w:outlineLvl w:val="0"/>
      </w:pPr>
      <w:r>
        <w:t xml:space="preserve">Date Syllabus Prepared: Updated </w:t>
      </w:r>
      <w:r w:rsidR="00B261D2">
        <w:t>May</w:t>
      </w:r>
      <w:r w:rsidR="00B37EB1">
        <w:t xml:space="preserve"> </w:t>
      </w:r>
      <w:r w:rsidR="00A91940">
        <w:t>2010</w:t>
      </w:r>
    </w:p>
    <w:p w:rsidR="008939AB" w:rsidRDefault="008939AB" w:rsidP="00271E03">
      <w:pPr>
        <w:ind w:left="720" w:hanging="720"/>
      </w:pPr>
    </w:p>
    <w:p w:rsidR="002069B5" w:rsidRDefault="00271E03" w:rsidP="00A91940">
      <w:pPr>
        <w:ind w:left="720" w:hanging="720"/>
        <w:outlineLvl w:val="0"/>
        <w:rPr>
          <w:b/>
        </w:rPr>
      </w:pPr>
      <w:r w:rsidRPr="005F00E2">
        <w:rPr>
          <w:b/>
        </w:rPr>
        <w:t xml:space="preserve">Texts or Major Resources: </w:t>
      </w:r>
      <w:r w:rsidR="002069B5">
        <w:rPr>
          <w:b/>
        </w:rPr>
        <w:t xml:space="preserve"> No required textbook. We will be using various journal readings.</w:t>
      </w:r>
    </w:p>
    <w:p w:rsidR="00271E03" w:rsidRDefault="00271E03" w:rsidP="00A91940">
      <w:pPr>
        <w:ind w:left="720" w:hanging="720"/>
        <w:outlineLvl w:val="0"/>
        <w:rPr>
          <w:b/>
        </w:rPr>
      </w:pPr>
    </w:p>
    <w:p w:rsidR="00916C91" w:rsidRDefault="003E2629" w:rsidP="00A91940">
      <w:pPr>
        <w:ind w:left="720" w:hanging="720"/>
        <w:outlineLvl w:val="0"/>
        <w:rPr>
          <w:b/>
        </w:rPr>
      </w:pPr>
      <w:r w:rsidRPr="005F00E2">
        <w:rPr>
          <w:b/>
        </w:rPr>
        <w:t xml:space="preserve">Additional Resources: </w:t>
      </w:r>
    </w:p>
    <w:p w:rsidR="002069B5" w:rsidRDefault="002069B5" w:rsidP="002069B5">
      <w:pPr>
        <w:ind w:left="720" w:hanging="720"/>
        <w:rPr>
          <w:b/>
        </w:rPr>
      </w:pPr>
      <w:r>
        <w:rPr>
          <w:b/>
        </w:rPr>
        <w:t xml:space="preserve">National Council for Teachers of English Position Statements at </w:t>
      </w:r>
      <w:hyperlink r:id="rId7" w:history="1">
        <w:r w:rsidRPr="007007FA">
          <w:rPr>
            <w:rStyle w:val="Hyperlink"/>
            <w:b/>
          </w:rPr>
          <w:t>http://www.ncte.org/about/over/positions/category</w:t>
        </w:r>
      </w:hyperlink>
    </w:p>
    <w:p w:rsidR="002069B5" w:rsidRPr="005F00E2" w:rsidRDefault="002069B5" w:rsidP="002069B5">
      <w:pPr>
        <w:ind w:left="720" w:hanging="720"/>
        <w:rPr>
          <w:b/>
        </w:rPr>
      </w:pPr>
    </w:p>
    <w:p w:rsidR="002069B5" w:rsidRDefault="002069B5" w:rsidP="002069B5">
      <w:pPr>
        <w:ind w:left="720" w:hanging="720"/>
        <w:rPr>
          <w:b/>
        </w:rPr>
      </w:pPr>
      <w:r>
        <w:rPr>
          <w:b/>
        </w:rPr>
        <w:t xml:space="preserve">Alabama State Department of Education Course of Study for Language Arts </w:t>
      </w:r>
      <w:r w:rsidRPr="004A2E3D">
        <w:t xml:space="preserve">at </w:t>
      </w:r>
      <w:hyperlink r:id="rId8" w:history="1">
        <w:r w:rsidRPr="002E4FD5">
          <w:rPr>
            <w:rStyle w:val="Hyperlink"/>
            <w:b/>
          </w:rPr>
          <w:t>http://www.alsde.edu/html/CoursesOfStudy.asp</w:t>
        </w:r>
      </w:hyperlink>
    </w:p>
    <w:p w:rsidR="002069B5" w:rsidRDefault="002069B5" w:rsidP="002069B5">
      <w:pPr>
        <w:ind w:left="720"/>
      </w:pPr>
    </w:p>
    <w:p w:rsidR="002069B5" w:rsidRDefault="002069B5" w:rsidP="00A91940">
      <w:pPr>
        <w:ind w:left="720"/>
        <w:outlineLvl w:val="0"/>
        <w:rPr>
          <w:b/>
        </w:rPr>
      </w:pPr>
    </w:p>
    <w:p w:rsidR="003E2629" w:rsidRPr="005F00E2" w:rsidRDefault="00916C91" w:rsidP="00A91940">
      <w:pPr>
        <w:ind w:left="720"/>
        <w:outlineLvl w:val="0"/>
        <w:rPr>
          <w:b/>
        </w:rPr>
      </w:pPr>
      <w:r>
        <w:rPr>
          <w:b/>
        </w:rPr>
        <w:t>P</w:t>
      </w:r>
      <w:r w:rsidR="003E2629" w:rsidRPr="005F00E2">
        <w:rPr>
          <w:b/>
        </w:rPr>
        <w:t>ractitioner journals located in the Learning Resource Center</w:t>
      </w:r>
    </w:p>
    <w:p w:rsidR="00F43665" w:rsidRDefault="003E2629" w:rsidP="00A91940">
      <w:pPr>
        <w:ind w:left="720" w:hanging="720"/>
        <w:outlineLvl w:val="0"/>
      </w:pPr>
      <w:r>
        <w:tab/>
      </w:r>
      <w:r w:rsidR="00654DAA">
        <w:t xml:space="preserve">Read, Write, and Think website </w:t>
      </w:r>
      <w:hyperlink r:id="rId9" w:history="1">
        <w:r w:rsidR="00654DAA" w:rsidRPr="002E4FD5">
          <w:rPr>
            <w:rStyle w:val="Hyperlink"/>
          </w:rPr>
          <w:t>http://www.readwritethink.org/standards/</w:t>
        </w:r>
      </w:hyperlink>
    </w:p>
    <w:p w:rsidR="00F43665" w:rsidRPr="00F43665" w:rsidRDefault="002D17B8" w:rsidP="00F43665">
      <w:pPr>
        <w:ind w:left="720" w:hanging="720"/>
      </w:pPr>
      <w:r>
        <w:tab/>
      </w:r>
    </w:p>
    <w:p w:rsidR="00C9180E" w:rsidRPr="00A91940" w:rsidRDefault="00271E03" w:rsidP="00C9180E">
      <w:pPr>
        <w:ind w:left="720" w:hanging="720"/>
      </w:pPr>
      <w:r w:rsidRPr="005F00E2">
        <w:rPr>
          <w:b/>
        </w:rPr>
        <w:t>Course Description:</w:t>
      </w:r>
      <w:r>
        <w:t xml:space="preserve"> Exploration and pedagogy for age-appropriate instruction of children in </w:t>
      </w:r>
      <w:r w:rsidRPr="00A91940">
        <w:t>kindergar</w:t>
      </w:r>
      <w:r w:rsidR="00C9180E" w:rsidRPr="00A91940">
        <w:t>ten through grade six in order to develop rational and participatory citizens.</w:t>
      </w:r>
    </w:p>
    <w:p w:rsidR="00C9180E" w:rsidRPr="00A91940" w:rsidRDefault="00C9180E" w:rsidP="00C9180E">
      <w:pPr>
        <w:pStyle w:val="NormalWeb"/>
        <w:spacing w:line="270" w:lineRule="atLeast"/>
        <w:rPr>
          <w:color w:val="000000"/>
        </w:rPr>
      </w:pPr>
      <w:proofErr w:type="spellStart"/>
      <w:r w:rsidRPr="00A91940">
        <w:rPr>
          <w:color w:val="000000"/>
        </w:rPr>
        <w:t>NCTE's</w:t>
      </w:r>
      <w:proofErr w:type="spellEnd"/>
      <w:r w:rsidRPr="00A91940">
        <w:rPr>
          <w:color w:val="000000"/>
        </w:rPr>
        <w:t xml:space="preserve"> mission statement as it appears in the NCTE Strategic Plan (8/90):</w:t>
      </w:r>
    </w:p>
    <w:p w:rsidR="00C9180E" w:rsidRPr="00A91940" w:rsidRDefault="00C9180E" w:rsidP="00C10196">
      <w:pPr>
        <w:pStyle w:val="NormalWeb"/>
        <w:spacing w:line="270" w:lineRule="atLeast"/>
        <w:ind w:left="720" w:right="720"/>
        <w:rPr>
          <w:i/>
          <w:color w:val="000000"/>
        </w:rPr>
      </w:pPr>
      <w:r w:rsidRPr="00A91940">
        <w:rPr>
          <w:i/>
          <w:color w:val="000000"/>
        </w:rPr>
        <w:t>"The Council promotes the development of literacy, the use of language to construct personal and public worlds and to achieve full participation in society, through the learning and teaching of English and the related arts and sciences of language."</w:t>
      </w:r>
    </w:p>
    <w:p w:rsidR="00135F99" w:rsidRPr="00A91940" w:rsidRDefault="00135F99" w:rsidP="00135F99">
      <w:pPr>
        <w:spacing w:before="100" w:beforeAutospacing="1" w:after="100" w:afterAutospacing="1"/>
        <w:rPr>
          <w:color w:val="000000"/>
        </w:rPr>
      </w:pPr>
      <w:r w:rsidRPr="00A91940">
        <w:rPr>
          <w:color w:val="000000"/>
        </w:rPr>
        <w:t xml:space="preserve">The Language Arts Standards are organized into three strands: </w:t>
      </w:r>
    </w:p>
    <w:p w:rsidR="00135F99" w:rsidRPr="00A91940" w:rsidRDefault="00135F99" w:rsidP="00135F99">
      <w:pPr>
        <w:numPr>
          <w:ilvl w:val="0"/>
          <w:numId w:val="28"/>
        </w:numPr>
        <w:spacing w:before="100" w:beforeAutospacing="1" w:after="100" w:afterAutospacing="1"/>
        <w:rPr>
          <w:color w:val="000000"/>
        </w:rPr>
      </w:pPr>
      <w:r w:rsidRPr="00A91940">
        <w:rPr>
          <w:color w:val="000000"/>
        </w:rPr>
        <w:t xml:space="preserve">Reading and Listening for Comprehension; </w:t>
      </w:r>
    </w:p>
    <w:p w:rsidR="00135F99" w:rsidRPr="00A91940" w:rsidRDefault="00135F99" w:rsidP="00135F99">
      <w:pPr>
        <w:numPr>
          <w:ilvl w:val="0"/>
          <w:numId w:val="28"/>
        </w:numPr>
        <w:spacing w:before="100" w:beforeAutospacing="1" w:after="100" w:afterAutospacing="1"/>
        <w:rPr>
          <w:color w:val="000000"/>
        </w:rPr>
      </w:pPr>
      <w:r w:rsidRPr="00A91940">
        <w:rPr>
          <w:color w:val="000000"/>
        </w:rPr>
        <w:t xml:space="preserve">Writing and Speaking for Expression; and </w:t>
      </w:r>
    </w:p>
    <w:p w:rsidR="00214B5C" w:rsidRPr="00214B5C" w:rsidRDefault="00135F99" w:rsidP="00214B5C">
      <w:pPr>
        <w:numPr>
          <w:ilvl w:val="0"/>
          <w:numId w:val="28"/>
        </w:numPr>
        <w:spacing w:before="100" w:beforeAutospacing="1" w:after="100" w:afterAutospacing="1"/>
        <w:rPr>
          <w:color w:val="000000"/>
        </w:rPr>
      </w:pPr>
      <w:r w:rsidRPr="00A91940">
        <w:rPr>
          <w:color w:val="000000"/>
        </w:rPr>
        <w:t xml:space="preserve">Literature and Media. </w:t>
      </w:r>
    </w:p>
    <w:p w:rsidR="00214B5C" w:rsidRPr="00214B5C" w:rsidRDefault="00214B5C" w:rsidP="00214B5C">
      <w:pPr>
        <w:rPr>
          <w:szCs w:val="22"/>
        </w:rPr>
      </w:pPr>
      <w:r w:rsidRPr="00214B5C">
        <w:rPr>
          <w:b/>
          <w:szCs w:val="22"/>
        </w:rPr>
        <w:t>Essential Question:</w:t>
      </w:r>
      <w:r w:rsidRPr="00214B5C">
        <w:rPr>
          <w:szCs w:val="22"/>
        </w:rPr>
        <w:t xml:space="preserve">  What does an integrated language arts curriculum look like?  How do effective teachers integrate instruction within the language arts?  How do effective teachers integrate language arts instruction with the rest of the curriculum?</w:t>
      </w:r>
    </w:p>
    <w:p w:rsidR="00214B5C" w:rsidRDefault="00214B5C" w:rsidP="00A91940">
      <w:pPr>
        <w:ind w:left="720" w:hanging="720"/>
        <w:outlineLvl w:val="0"/>
        <w:rPr>
          <w:b/>
        </w:rPr>
      </w:pPr>
    </w:p>
    <w:p w:rsidR="00271E03" w:rsidRPr="00A91940" w:rsidRDefault="00271E03" w:rsidP="00A91940">
      <w:pPr>
        <w:ind w:left="720" w:hanging="720"/>
        <w:outlineLvl w:val="0"/>
        <w:rPr>
          <w:b/>
        </w:rPr>
      </w:pPr>
      <w:r w:rsidRPr="00A91940">
        <w:rPr>
          <w:b/>
        </w:rPr>
        <w:t>Course Objectives:</w:t>
      </w:r>
    </w:p>
    <w:p w:rsidR="00214B5C" w:rsidRDefault="00214B5C" w:rsidP="00214B5C">
      <w:pPr>
        <w:ind w:left="720" w:hanging="720"/>
      </w:pPr>
      <w:r>
        <w:t>Overall goal of the course:</w:t>
      </w:r>
    </w:p>
    <w:p w:rsidR="00214B5C" w:rsidRDefault="00C16F63" w:rsidP="00214B5C">
      <w:pPr>
        <w:ind w:left="720" w:hanging="720"/>
        <w:rPr>
          <w:szCs w:val="22"/>
        </w:rPr>
      </w:pPr>
      <w:r w:rsidRPr="00A91940">
        <w:t>As a result of participati</w:t>
      </w:r>
      <w:r w:rsidR="00CF112C" w:rsidRPr="00A91940">
        <w:t>on in this course students</w:t>
      </w:r>
      <w:r w:rsidR="00CF112C" w:rsidRPr="00A91940">
        <w:rPr>
          <w:szCs w:val="22"/>
        </w:rPr>
        <w:t xml:space="preserve"> will </w:t>
      </w:r>
    </w:p>
    <w:p w:rsidR="00214B5C" w:rsidRPr="00214B5C" w:rsidRDefault="00214B5C" w:rsidP="00214B5C">
      <w:pPr>
        <w:pStyle w:val="ListParagraph"/>
        <w:numPr>
          <w:ilvl w:val="0"/>
          <w:numId w:val="32"/>
        </w:numPr>
        <w:rPr>
          <w:szCs w:val="22"/>
        </w:rPr>
      </w:pPr>
      <w:proofErr w:type="gramStart"/>
      <w:r w:rsidRPr="00214B5C">
        <w:rPr>
          <w:szCs w:val="22"/>
        </w:rPr>
        <w:t>describe</w:t>
      </w:r>
      <w:proofErr w:type="gramEnd"/>
      <w:r w:rsidR="00CF112C" w:rsidRPr="00214B5C">
        <w:rPr>
          <w:szCs w:val="22"/>
        </w:rPr>
        <w:t xml:space="preserve"> the central role of literacy in elementary classrooms and the significance of integrating Language Arts across the curriculum</w:t>
      </w:r>
      <w:r w:rsidR="00D9490B">
        <w:rPr>
          <w:szCs w:val="22"/>
        </w:rPr>
        <w:t xml:space="preserve"> [Assignment 1, 2, 3, &amp; 5]</w:t>
      </w:r>
      <w:r w:rsidR="00CF112C" w:rsidRPr="00214B5C">
        <w:rPr>
          <w:szCs w:val="22"/>
        </w:rPr>
        <w:t>.</w:t>
      </w:r>
    </w:p>
    <w:p w:rsidR="00214B5C" w:rsidRPr="00214B5C" w:rsidRDefault="00214B5C" w:rsidP="00214B5C">
      <w:pPr>
        <w:pStyle w:val="ListParagraph"/>
        <w:numPr>
          <w:ilvl w:val="0"/>
          <w:numId w:val="32"/>
        </w:numPr>
        <w:rPr>
          <w:szCs w:val="22"/>
        </w:rPr>
      </w:pPr>
      <w:proofErr w:type="gramStart"/>
      <w:r>
        <w:t>read</w:t>
      </w:r>
      <w:proofErr w:type="gramEnd"/>
      <w:r>
        <w:t xml:space="preserve">, reflect, and discuss assigned readings [Assessment 1 </w:t>
      </w:r>
      <w:r w:rsidR="00D9490B">
        <w:t xml:space="preserve">2, 3, </w:t>
      </w:r>
      <w:r>
        <w:t>4</w:t>
      </w:r>
      <w:r w:rsidR="00D9490B">
        <w:t>, &amp; 5</w:t>
      </w:r>
      <w:r>
        <w:t>]</w:t>
      </w:r>
    </w:p>
    <w:p w:rsidR="00214B5C" w:rsidRPr="00214B5C" w:rsidRDefault="00214B5C" w:rsidP="00214B5C">
      <w:pPr>
        <w:pStyle w:val="ListParagraph"/>
        <w:numPr>
          <w:ilvl w:val="0"/>
          <w:numId w:val="32"/>
        </w:numPr>
        <w:rPr>
          <w:szCs w:val="22"/>
        </w:rPr>
      </w:pPr>
      <w:r w:rsidRPr="00214B5C">
        <w:t>Use language arts methods as a vehicle for integrating subjects across the curriculum</w:t>
      </w:r>
      <w:r w:rsidR="00D9490B">
        <w:t xml:space="preserve"> [Assignment 3, 4, &amp; 5]</w:t>
      </w:r>
    </w:p>
    <w:p w:rsidR="00214B5C" w:rsidRPr="00214B5C" w:rsidRDefault="00214B5C" w:rsidP="00214B5C">
      <w:pPr>
        <w:pStyle w:val="ListParagraph"/>
        <w:numPr>
          <w:ilvl w:val="0"/>
          <w:numId w:val="32"/>
        </w:numPr>
        <w:rPr>
          <w:szCs w:val="22"/>
        </w:rPr>
      </w:pPr>
      <w:r w:rsidRPr="00214B5C">
        <w:t xml:space="preserve">Apply various strategies and methodologies </w:t>
      </w:r>
      <w:r w:rsidR="00D9490B">
        <w:t>through instruction with elementary students [Assignment 4]</w:t>
      </w:r>
    </w:p>
    <w:p w:rsidR="00214B5C" w:rsidRPr="00214B5C" w:rsidRDefault="00214B5C" w:rsidP="00214B5C">
      <w:pPr>
        <w:pStyle w:val="ListParagraph"/>
        <w:numPr>
          <w:ilvl w:val="0"/>
          <w:numId w:val="32"/>
        </w:numPr>
        <w:rPr>
          <w:szCs w:val="22"/>
        </w:rPr>
      </w:pPr>
      <w:r w:rsidRPr="00214B5C">
        <w:t>Demonstrate comprehension and application of the Alabama State Curriculum Standards in planning and instruction</w:t>
      </w:r>
      <w:r w:rsidR="00D9490B">
        <w:t xml:space="preserve"> [Assignment 3</w:t>
      </w:r>
      <w:r w:rsidRPr="00214B5C">
        <w:t>]</w:t>
      </w:r>
    </w:p>
    <w:p w:rsidR="00E841CD" w:rsidRPr="00D9490B" w:rsidRDefault="00214B5C" w:rsidP="00CF112C">
      <w:pPr>
        <w:pStyle w:val="ListParagraph"/>
        <w:numPr>
          <w:ilvl w:val="0"/>
          <w:numId w:val="32"/>
        </w:numPr>
        <w:rPr>
          <w:szCs w:val="22"/>
        </w:rPr>
      </w:pPr>
      <w:r w:rsidRPr="00214B5C">
        <w:t>Will demonstrate critical thinking skills through a variety of assignments involving reading, writing, and speaking</w:t>
      </w:r>
      <w:r w:rsidR="00D9490B">
        <w:t xml:space="preserve"> [Assignment 1, </w:t>
      </w:r>
      <w:r w:rsidRPr="00214B5C">
        <w:t>2</w:t>
      </w:r>
      <w:r w:rsidR="00D9490B">
        <w:t>, 3, 4 &amp; 5</w:t>
      </w:r>
      <w:r w:rsidRPr="00214B5C">
        <w:t>].</w:t>
      </w:r>
    </w:p>
    <w:p w:rsidR="007233EA" w:rsidRDefault="007233EA" w:rsidP="000575CD">
      <w:pPr>
        <w:ind w:left="360"/>
      </w:pPr>
    </w:p>
    <w:p w:rsidR="00C14A78" w:rsidRPr="005F00E2" w:rsidRDefault="00C14A78" w:rsidP="00A91940">
      <w:pPr>
        <w:outlineLvl w:val="0"/>
        <w:rPr>
          <w:b/>
        </w:rPr>
      </w:pPr>
      <w:r w:rsidRPr="005F00E2">
        <w:rPr>
          <w:b/>
        </w:rPr>
        <w:t>Course Content and Schedule:</w:t>
      </w:r>
    </w:p>
    <w:p w:rsidR="005F00E2" w:rsidRDefault="00D15CAC" w:rsidP="00A91940">
      <w:r>
        <w:t>See attached calendar with CTEE 4010 syllabus</w:t>
      </w:r>
    </w:p>
    <w:p w:rsidR="002F0931" w:rsidRDefault="000575CD" w:rsidP="00A91940">
      <w:pPr>
        <w:outlineLvl w:val="0"/>
        <w:rPr>
          <w:b/>
        </w:rPr>
      </w:pPr>
      <w:r w:rsidRPr="005F00E2">
        <w:rPr>
          <w:b/>
        </w:rPr>
        <w:t>Course Requirements/Evaluation</w:t>
      </w:r>
    </w:p>
    <w:p w:rsidR="002F0931" w:rsidRDefault="002F0931" w:rsidP="00A91940">
      <w:pPr>
        <w:rPr>
          <w:b/>
        </w:rPr>
      </w:pPr>
    </w:p>
    <w:p w:rsidR="00EE3BB7" w:rsidRPr="00C14E76" w:rsidRDefault="00F406D8" w:rsidP="00A91940">
      <w:pPr>
        <w:outlineLvl w:val="0"/>
        <w:rPr>
          <w:b/>
        </w:rPr>
      </w:pPr>
      <w:r w:rsidRPr="00C14E76">
        <w:rPr>
          <w:b/>
        </w:rPr>
        <w:t xml:space="preserve">Assignment </w:t>
      </w:r>
      <w:r w:rsidR="00A91940" w:rsidRPr="00C14E76">
        <w:rPr>
          <w:b/>
        </w:rPr>
        <w:t>1 &amp; 2</w:t>
      </w:r>
    </w:p>
    <w:p w:rsidR="00C14E76" w:rsidRPr="00C14E76" w:rsidRDefault="00CF112C" w:rsidP="00C14E76">
      <w:pPr>
        <w:spacing w:before="100" w:beforeAutospacing="1" w:after="100" w:afterAutospacing="1"/>
        <w:rPr>
          <w:color w:val="000000"/>
        </w:rPr>
      </w:pPr>
      <w:r w:rsidRPr="00C14E76">
        <w:rPr>
          <w:b/>
        </w:rPr>
        <w:t xml:space="preserve">Article </w:t>
      </w:r>
      <w:r w:rsidRPr="00C14E76">
        <w:rPr>
          <w:b/>
          <w:szCs w:val="22"/>
        </w:rPr>
        <w:t>Critique:</w:t>
      </w:r>
      <w:r w:rsidRPr="00C14E76">
        <w:rPr>
          <w:szCs w:val="22"/>
        </w:rPr>
        <w:t xml:space="preserve"> </w:t>
      </w:r>
      <w:r w:rsidR="00A91940" w:rsidRPr="00C14E76">
        <w:rPr>
          <w:szCs w:val="22"/>
        </w:rPr>
        <w:t>(10</w:t>
      </w:r>
      <w:r w:rsidR="002F0931" w:rsidRPr="00C14E76">
        <w:rPr>
          <w:szCs w:val="22"/>
        </w:rPr>
        <w:t xml:space="preserve"> pts each) </w:t>
      </w:r>
      <w:r w:rsidRPr="00C14E76">
        <w:rPr>
          <w:szCs w:val="22"/>
        </w:rPr>
        <w:t xml:space="preserve">Pre-service teachers will utilize theoretical research by writing a critique of </w:t>
      </w:r>
      <w:r w:rsidRPr="00C14E76">
        <w:rPr>
          <w:b/>
          <w:szCs w:val="22"/>
        </w:rPr>
        <w:t xml:space="preserve">two </w:t>
      </w:r>
      <w:r w:rsidRPr="00C14E76">
        <w:rPr>
          <w:szCs w:val="22"/>
        </w:rPr>
        <w:t>journal article</w:t>
      </w:r>
      <w:r w:rsidR="002F0931" w:rsidRPr="00C14E76">
        <w:rPr>
          <w:szCs w:val="22"/>
        </w:rPr>
        <w:t>s</w:t>
      </w:r>
      <w:r w:rsidRPr="00C14E76">
        <w:rPr>
          <w:szCs w:val="22"/>
        </w:rPr>
        <w:t xml:space="preserve"> related t</w:t>
      </w:r>
      <w:r w:rsidR="00C14E76" w:rsidRPr="00C14E76">
        <w:rPr>
          <w:szCs w:val="22"/>
        </w:rPr>
        <w:t>o the teaching of language arts (</w:t>
      </w:r>
      <w:r w:rsidR="00C14E76" w:rsidRPr="00C14E76">
        <w:rPr>
          <w:color w:val="000000"/>
        </w:rPr>
        <w:t>reading and listening for comprehension; writing and speaking for expression; and literature and media</w:t>
      </w:r>
      <w:r w:rsidR="00C14E76" w:rsidRPr="00C14E76">
        <w:rPr>
          <w:szCs w:val="22"/>
        </w:rPr>
        <w:t>)</w:t>
      </w:r>
      <w:r w:rsidRPr="00C14E76">
        <w:rPr>
          <w:szCs w:val="22"/>
        </w:rPr>
        <w:t xml:space="preserve"> </w:t>
      </w:r>
    </w:p>
    <w:p w:rsidR="00906F9A" w:rsidRPr="00C14E76" w:rsidRDefault="00CF112C" w:rsidP="00A91940">
      <w:pPr>
        <w:rPr>
          <w:szCs w:val="22"/>
        </w:rPr>
      </w:pPr>
      <w:r w:rsidRPr="00C14E76">
        <w:rPr>
          <w:szCs w:val="22"/>
        </w:rPr>
        <w:t>The critiques should be double spaced, typed and no more than three pages in length. The first page should be a brief summary of the article highlighting the major points.  The remaining two pages should be a critical analysis of the concepts presented in relation to discussions in class, information in the textbook, other readings, and your experience in the classroom</w:t>
      </w:r>
      <w:r w:rsidR="002F0931" w:rsidRPr="00C14E76">
        <w:rPr>
          <w:szCs w:val="22"/>
        </w:rPr>
        <w:t xml:space="preserve">. </w:t>
      </w:r>
      <w:r w:rsidR="00906F9A" w:rsidRPr="00C14E76">
        <w:rPr>
          <w:szCs w:val="22"/>
        </w:rPr>
        <w:t>Address the following questions:</w:t>
      </w:r>
    </w:p>
    <w:p w:rsidR="00906F9A" w:rsidRPr="00C14E76" w:rsidRDefault="00906F9A" w:rsidP="00906F9A">
      <w:pPr>
        <w:pStyle w:val="ListParagraph"/>
        <w:numPr>
          <w:ilvl w:val="0"/>
          <w:numId w:val="33"/>
        </w:numPr>
        <w:rPr>
          <w:szCs w:val="22"/>
        </w:rPr>
      </w:pPr>
      <w:r w:rsidRPr="00C14E76">
        <w:rPr>
          <w:szCs w:val="22"/>
        </w:rPr>
        <w:t>What strategies are effective when integrating the language arts in content areas such as social studies?</w:t>
      </w:r>
    </w:p>
    <w:p w:rsidR="00906F9A" w:rsidRPr="00C14E76" w:rsidRDefault="00906F9A" w:rsidP="00906F9A">
      <w:pPr>
        <w:pStyle w:val="ListParagraph"/>
        <w:numPr>
          <w:ilvl w:val="0"/>
          <w:numId w:val="33"/>
        </w:numPr>
        <w:rPr>
          <w:szCs w:val="22"/>
        </w:rPr>
      </w:pPr>
      <w:r w:rsidRPr="00C14E76">
        <w:rPr>
          <w:szCs w:val="22"/>
        </w:rPr>
        <w:t>How will the reading of this article</w:t>
      </w:r>
      <w:r w:rsidR="00C14E76" w:rsidRPr="00C14E76">
        <w:rPr>
          <w:szCs w:val="22"/>
        </w:rPr>
        <w:t xml:space="preserve"> impact your future teaching</w:t>
      </w:r>
      <w:r w:rsidRPr="00C14E76">
        <w:rPr>
          <w:szCs w:val="22"/>
        </w:rPr>
        <w:t xml:space="preserve">? Why or why not? </w:t>
      </w:r>
    </w:p>
    <w:p w:rsidR="00C14E76" w:rsidRPr="00C14E76" w:rsidRDefault="00C14E76" w:rsidP="00C14E76">
      <w:pPr>
        <w:rPr>
          <w:szCs w:val="22"/>
        </w:rPr>
      </w:pPr>
    </w:p>
    <w:p w:rsidR="00F406D8" w:rsidRPr="00C14E76" w:rsidRDefault="002F0931" w:rsidP="00C14E76">
      <w:pPr>
        <w:rPr>
          <w:szCs w:val="22"/>
        </w:rPr>
      </w:pPr>
      <w:r w:rsidRPr="00C14E76">
        <w:rPr>
          <w:szCs w:val="22"/>
        </w:rPr>
        <w:t>Be prepared to share your article with the class.</w:t>
      </w:r>
    </w:p>
    <w:p w:rsidR="008939AB" w:rsidRDefault="008939AB" w:rsidP="00A91940">
      <w:pPr>
        <w:rPr>
          <w:sz w:val="22"/>
          <w:szCs w:val="22"/>
        </w:rPr>
      </w:pPr>
    </w:p>
    <w:p w:rsidR="00F406D8" w:rsidRDefault="00F406D8" w:rsidP="00A91940">
      <w:pPr>
        <w:outlineLvl w:val="0"/>
        <w:rPr>
          <w:b/>
          <w:bCs/>
        </w:rPr>
      </w:pPr>
      <w:r>
        <w:rPr>
          <w:b/>
          <w:bCs/>
        </w:rPr>
        <w:t>Assignment 3</w:t>
      </w:r>
    </w:p>
    <w:p w:rsidR="00F406D8" w:rsidRPr="00F91420" w:rsidRDefault="00F406D8" w:rsidP="00A91940">
      <w:pPr>
        <w:rPr>
          <w:b/>
        </w:rPr>
      </w:pPr>
      <w:r>
        <w:rPr>
          <w:b/>
          <w:bCs/>
        </w:rPr>
        <w:t xml:space="preserve">Mini-Workshop Presentation: </w:t>
      </w:r>
      <w:r w:rsidR="004D1A5D">
        <w:rPr>
          <w:bCs/>
        </w:rPr>
        <w:t>(1</w:t>
      </w:r>
      <w:r w:rsidR="00D9490B">
        <w:rPr>
          <w:bCs/>
        </w:rPr>
        <w:t>5</w:t>
      </w:r>
      <w:r>
        <w:rPr>
          <w:bCs/>
        </w:rPr>
        <w:t xml:space="preserve"> pts) </w:t>
      </w:r>
      <w:r>
        <w:t xml:space="preserve">Pre-service teachers will work in small </w:t>
      </w:r>
      <w:r w:rsidR="004D1A5D">
        <w:t xml:space="preserve">assigned grade level </w:t>
      </w:r>
      <w:r>
        <w:t xml:space="preserve">groups to present a mini-workshop that would be appropriate for a workshop setting. The scope of this mini-workshop is narrow and is based on a literacy strategy, skill or </w:t>
      </w:r>
      <w:r w:rsidR="00A91940">
        <w:t>concept that</w:t>
      </w:r>
      <w:r>
        <w:t xml:space="preserve"> can be integrated into a social studies theme or topic. The presentation of the mini-lesson will be no longer than 45 minutes.</w:t>
      </w:r>
    </w:p>
    <w:p w:rsidR="00A91940" w:rsidRDefault="00A91940" w:rsidP="00A91940"/>
    <w:p w:rsidR="00A91940" w:rsidRDefault="00A91940" w:rsidP="00A91940">
      <w:r w:rsidRPr="00A91940">
        <w:rPr>
          <w:b/>
        </w:rPr>
        <w:t xml:space="preserve">Assignment 4: Lab Grade: </w:t>
      </w:r>
      <w:r>
        <w:rPr>
          <w:b/>
        </w:rPr>
        <w:t>(</w:t>
      </w:r>
      <w:r w:rsidRPr="00A91940">
        <w:t>35 pts = 2.5 pts per day</w:t>
      </w:r>
      <w:r>
        <w:t>)</w:t>
      </w:r>
    </w:p>
    <w:p w:rsidR="004D1A5D" w:rsidRDefault="004D1A5D" w:rsidP="004D1A5D">
      <w:pPr>
        <w:rPr>
          <w:b/>
        </w:rPr>
      </w:pPr>
      <w:r>
        <w:t xml:space="preserve">Lab Criteria - Students will have a placement in the public schools.  The time spent in laboratory experience in the public schools is crucial to the understanding and implementation of methods and approaches discussed in class.  </w:t>
      </w:r>
      <w:r>
        <w:rPr>
          <w:b/>
        </w:rPr>
        <w:t xml:space="preserve">Failure to successfully complete all lab requirements i.e. attendance, punctuality, professionalism, and teaching responsibilities per handbook instruction will result in a failure of this course. </w:t>
      </w:r>
    </w:p>
    <w:p w:rsidR="00A91940" w:rsidRPr="00A91940" w:rsidRDefault="00A91940" w:rsidP="00A91940">
      <w:pPr>
        <w:ind w:firstLine="360"/>
        <w:rPr>
          <w:b/>
        </w:rPr>
      </w:pPr>
    </w:p>
    <w:p w:rsidR="00A91940" w:rsidRPr="00A91940" w:rsidRDefault="00A91940" w:rsidP="00A91940">
      <w:pPr>
        <w:rPr>
          <w:b/>
        </w:rPr>
      </w:pPr>
      <w:r w:rsidRPr="00A91940">
        <w:rPr>
          <w:b/>
        </w:rPr>
        <w:t xml:space="preserve">Assignment 5: Class Participation/Assigned Readings/Activities </w:t>
      </w:r>
      <w:r>
        <w:rPr>
          <w:b/>
        </w:rPr>
        <w:t>(</w:t>
      </w:r>
      <w:r w:rsidR="00D9490B">
        <w:t>30</w:t>
      </w:r>
      <w:r w:rsidRPr="00A91940">
        <w:t xml:space="preserve"> pts</w:t>
      </w:r>
      <w:r>
        <w:t>)</w:t>
      </w:r>
      <w:r w:rsidR="00EC36BB">
        <w:t xml:space="preserve"> Refer to the course calendar for reading assignments and due dates of assignments.</w:t>
      </w:r>
    </w:p>
    <w:p w:rsidR="0047554E" w:rsidRDefault="0047554E" w:rsidP="00F406D8"/>
    <w:p w:rsidR="00A91940" w:rsidRPr="0047554E" w:rsidRDefault="00A91940" w:rsidP="00A91940">
      <w:pPr>
        <w:outlineLvl w:val="0"/>
        <w:rPr>
          <w:b/>
        </w:rPr>
      </w:pPr>
      <w:r w:rsidRPr="0047554E">
        <w:rPr>
          <w:b/>
        </w:rPr>
        <w:t>Course Policy Statements:</w:t>
      </w:r>
    </w:p>
    <w:p w:rsidR="00A91940" w:rsidRDefault="00A91940" w:rsidP="00A91940">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*Lack of professionalism during class meeting will result in the lowering of points from the Class Participation [Assignment 4] points.</w:t>
      </w:r>
    </w:p>
    <w:p w:rsidR="00A91940" w:rsidRPr="003762B0" w:rsidRDefault="00A91940" w:rsidP="00A91940">
      <w:pPr>
        <w:ind w:left="360" w:firstLine="360"/>
      </w:pPr>
    </w:p>
    <w:p w:rsidR="00A91940" w:rsidRDefault="00A91940" w:rsidP="00A91940">
      <w:pPr>
        <w:rPr>
          <w:b/>
        </w:rPr>
      </w:pPr>
      <w:r w:rsidRPr="003762B0">
        <w:rPr>
          <w:u w:val="single"/>
        </w:rPr>
        <w:t>Cell Phones/Electronic Devices</w:t>
      </w:r>
      <w:r>
        <w:t xml:space="preserve">: </w:t>
      </w:r>
      <w:r w:rsidRPr="003762B0">
        <w:t xml:space="preserve">Students are expected to keep all cell phones on vibrate/silent ring during class time. </w:t>
      </w:r>
      <w:r w:rsidRPr="00863768">
        <w:rPr>
          <w:b/>
        </w:rPr>
        <w:t>No use of electronic devices or text messaging will be permitted.</w:t>
      </w:r>
      <w:r>
        <w:rPr>
          <w:b/>
        </w:rPr>
        <w:t xml:space="preserve"> Failure to respect this policy will result in a deduction of class participation points.</w:t>
      </w:r>
    </w:p>
    <w:p w:rsidR="00A91940" w:rsidRPr="00863768" w:rsidRDefault="00A91940" w:rsidP="00A91940">
      <w:pPr>
        <w:ind w:left="360"/>
        <w:rPr>
          <w:b/>
        </w:rPr>
      </w:pPr>
    </w:p>
    <w:p w:rsidR="00A91940" w:rsidRDefault="00A91940" w:rsidP="00A91940">
      <w:pPr>
        <w:pStyle w:val="Default"/>
      </w:pPr>
      <w:r w:rsidRPr="004503E0">
        <w:rPr>
          <w:u w:val="single"/>
        </w:rPr>
        <w:t>Attendance/Absences Policy</w:t>
      </w:r>
      <w:r w:rsidRPr="004503E0">
        <w:t xml:space="preserve">: Attendance is required at each class meeting and scheduled labs. </w:t>
      </w:r>
    </w:p>
    <w:p w:rsidR="00A91940" w:rsidRPr="00E15CBA" w:rsidRDefault="00A91940" w:rsidP="00A91940">
      <w:pPr>
        <w:pStyle w:val="Default"/>
      </w:pPr>
    </w:p>
    <w:p w:rsidR="00A91940" w:rsidRPr="00E15CBA" w:rsidRDefault="00A91940" w:rsidP="00A91940">
      <w:pPr>
        <w:pStyle w:val="Default"/>
        <w:rPr>
          <w:szCs w:val="22"/>
        </w:rPr>
      </w:pPr>
      <w:r w:rsidRPr="00E15CBA">
        <w:rPr>
          <w:szCs w:val="22"/>
          <w:u w:val="single"/>
        </w:rPr>
        <w:t>Excused absences</w:t>
      </w:r>
      <w:r w:rsidRPr="00E15CBA">
        <w:rPr>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E15CBA">
        <w:rPr>
          <w:b/>
          <w:szCs w:val="22"/>
        </w:rPr>
        <w:t>in advance</w:t>
      </w:r>
      <w:r w:rsidRPr="00E15CBA">
        <w:rPr>
          <w:szCs w:val="22"/>
        </w:rPr>
        <w:t xml:space="preserv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E15CBA">
        <w:rPr>
          <w:i/>
          <w:iCs/>
          <w:szCs w:val="22"/>
        </w:rPr>
        <w:t xml:space="preserve">Tiger Cub </w:t>
      </w:r>
      <w:r w:rsidRPr="00E15CBA">
        <w:rPr>
          <w:szCs w:val="22"/>
        </w:rPr>
        <w:t xml:space="preserve">for more information on excused absences. </w:t>
      </w:r>
    </w:p>
    <w:p w:rsidR="00A91940" w:rsidRDefault="00A91940" w:rsidP="00A91940">
      <w:pPr>
        <w:pStyle w:val="Default"/>
        <w:ind w:left="720" w:hanging="360"/>
        <w:rPr>
          <w:sz w:val="22"/>
          <w:szCs w:val="22"/>
        </w:rPr>
      </w:pPr>
    </w:p>
    <w:p w:rsidR="00A91940" w:rsidRPr="00E15CBA" w:rsidRDefault="00A91940" w:rsidP="00A91940">
      <w:pPr>
        <w:ind w:right="720"/>
      </w:pPr>
      <w:r w:rsidRPr="00E15CBA">
        <w:rPr>
          <w:u w:val="single"/>
        </w:rPr>
        <w:t>Unexcused absences:</w:t>
      </w:r>
      <w:r>
        <w:rPr>
          <w:u w:val="single"/>
        </w:rPr>
        <w:t xml:space="preserve"> </w:t>
      </w:r>
      <w:r w:rsidRPr="00E15CBA">
        <w:rPr>
          <w:rFonts w:cs="Calibri"/>
        </w:rPr>
        <w:t>5 points will be deducted from the final grade for any unexcused absence from class</w:t>
      </w:r>
      <w:r>
        <w:rPr>
          <w:rFonts w:cs="Calibri"/>
        </w:rPr>
        <w:t xml:space="preserve"> and/or lab placement.</w:t>
      </w:r>
      <w:r w:rsidRPr="00E15CBA">
        <w:rPr>
          <w:rFonts w:cs="Calibri"/>
        </w:rPr>
        <w:t xml:space="preserve"> </w:t>
      </w:r>
      <w:r w:rsidRPr="00E15CBA">
        <w:rPr>
          <w:rFonts w:cs="Calibri"/>
          <w:bCs/>
        </w:rPr>
        <w:t xml:space="preserve">At </w:t>
      </w:r>
      <w:r w:rsidRPr="00E15CBA">
        <w:rPr>
          <w:bCs/>
        </w:rPr>
        <w:t>3</w:t>
      </w:r>
      <w:r w:rsidRPr="00E15CBA">
        <w:rPr>
          <w:rFonts w:cs="Calibri"/>
          <w:bCs/>
        </w:rPr>
        <w:t xml:space="preserve"> unexcused absences students will be referred to the Office of Student Affairs to be withdrawn from the course.</w:t>
      </w:r>
      <w:r w:rsidRPr="00E15CBA">
        <w:t xml:space="preserve"> Three</w:t>
      </w:r>
      <w:r w:rsidRPr="00E15CBA">
        <w:rPr>
          <w:rFonts w:cs="Calibri"/>
        </w:rPr>
        <w:t xml:space="preserve"> unexcused </w:t>
      </w:r>
      <w:proofErr w:type="spellStart"/>
      <w:r w:rsidRPr="00E15CBA">
        <w:rPr>
          <w:rFonts w:cs="Calibri"/>
        </w:rPr>
        <w:t>tardies</w:t>
      </w:r>
      <w:proofErr w:type="spellEnd"/>
      <w:r w:rsidRPr="00E15CBA">
        <w:rPr>
          <w:rFonts w:cs="Calibri"/>
        </w:rPr>
        <w:t xml:space="preserve"> (or leaving early) will be counted as one unexcused absence. </w:t>
      </w:r>
    </w:p>
    <w:p w:rsidR="00A91940" w:rsidRPr="00E15CBA" w:rsidRDefault="00A91940" w:rsidP="00A91940">
      <w:pPr>
        <w:ind w:left="360" w:right="720"/>
        <w:rPr>
          <w:rFonts w:ascii="Arial Narrow" w:hAnsi="Arial Narrow"/>
        </w:rPr>
      </w:pPr>
    </w:p>
    <w:p w:rsidR="00A91940" w:rsidRDefault="00A91940" w:rsidP="00A91940">
      <w:r>
        <w:rPr>
          <w:u w:val="single"/>
        </w:rPr>
        <w:t>Unannounced quizzes</w:t>
      </w:r>
      <w:r w:rsidRPr="003136F9">
        <w:t>:</w:t>
      </w:r>
      <w:r>
        <w:t xml:space="preserve"> There will be no unannounced quizzes.</w:t>
      </w:r>
    </w:p>
    <w:p w:rsidR="00A91940" w:rsidRDefault="00A91940" w:rsidP="00A91940">
      <w:pPr>
        <w:ind w:firstLine="360"/>
      </w:pPr>
    </w:p>
    <w:p w:rsidR="00A91940" w:rsidRDefault="00A91940" w:rsidP="00A91940">
      <w:r>
        <w:rPr>
          <w:u w:val="single"/>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A91940" w:rsidRDefault="00A91940" w:rsidP="00A91940">
      <w:pPr>
        <w:ind w:left="360"/>
      </w:pPr>
    </w:p>
    <w:p w:rsidR="00A91940" w:rsidRDefault="00A91940" w:rsidP="00A91940">
      <w:r w:rsidRPr="003136F9">
        <w:rPr>
          <w:u w:val="single"/>
        </w:rPr>
        <w:t>Honesty Code</w:t>
      </w:r>
      <w:r>
        <w:t xml:space="preserve">: The University Academic Honesty Code and the </w:t>
      </w:r>
      <w:r>
        <w:rPr>
          <w:i/>
        </w:rPr>
        <w:t>Tiger Cub Ru</w:t>
      </w:r>
      <w:r w:rsidRPr="004E405C">
        <w:rPr>
          <w:i/>
        </w:rPr>
        <w:t xml:space="preserve">les and Regulations </w:t>
      </w:r>
      <w:r>
        <w:t>pertaining to Cheating will apply to this class.</w:t>
      </w:r>
    </w:p>
    <w:p w:rsidR="00A91940" w:rsidRDefault="00A91940" w:rsidP="00A91940">
      <w:pPr>
        <w:pStyle w:val="Default"/>
      </w:pPr>
    </w:p>
    <w:p w:rsidR="00A91940" w:rsidRPr="009267B8" w:rsidRDefault="00A91940" w:rsidP="00A91940">
      <w:pPr>
        <w:pStyle w:val="Default"/>
        <w:rPr>
          <w:szCs w:val="22"/>
        </w:rPr>
      </w:pPr>
      <w:r w:rsidRPr="009267B8">
        <w:rPr>
          <w:szCs w:val="22"/>
          <w:u w:val="single"/>
        </w:rPr>
        <w:t>Course contingency</w:t>
      </w:r>
      <w:r w:rsidRPr="009267B8">
        <w:rPr>
          <w:szCs w:val="22"/>
        </w:rPr>
        <w:t xml:space="preserve">: If normal class and/or lab activities are disrupted due to faculty illness, emergency, or crisis situation, the syllabus and other course plans and assignments may be modified to allow completion of the course. If this occurs, </w:t>
      </w:r>
      <w:r>
        <w:rPr>
          <w:szCs w:val="22"/>
        </w:rPr>
        <w:t xml:space="preserve">an </w:t>
      </w:r>
      <w:r w:rsidRPr="009267B8">
        <w:rPr>
          <w:szCs w:val="22"/>
        </w:rPr>
        <w:t xml:space="preserve">addendum to this syllabus and/or course assignments will replace the original materials. </w:t>
      </w:r>
    </w:p>
    <w:p w:rsidR="00A91940" w:rsidRPr="00367F44" w:rsidRDefault="00A91940" w:rsidP="00A91940"/>
    <w:p w:rsidR="00A91940" w:rsidRPr="00367F44" w:rsidRDefault="00A91940" w:rsidP="00A919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367F44">
        <w:rPr>
          <w:u w:val="single"/>
        </w:rPr>
        <w:t>Professionalism</w:t>
      </w:r>
      <w:r w:rsidRPr="00367F44">
        <w:t>:  Students in this course and throughout their studies in the Elementary Education 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Alabama Quality Teaching Standards. These professional commitments or dispositions include, but are not limited to:</w:t>
      </w:r>
    </w:p>
    <w:p w:rsidR="00A91940" w:rsidRPr="00367F44" w:rsidRDefault="00A91940" w:rsidP="00A91940">
      <w:pPr>
        <w:numPr>
          <w:ilvl w:val="0"/>
          <w:numId w:val="31"/>
        </w:numPr>
        <w:tabs>
          <w:tab w:val="clear" w:pos="0"/>
          <w:tab w:val="num" w:pos="-360"/>
          <w:tab w:val="left" w:pos="720"/>
          <w:tab w:val="num" w:pos="1080"/>
        </w:tabs>
        <w:ind w:left="360" w:firstLine="0"/>
      </w:pPr>
      <w:r w:rsidRPr="00367F44">
        <w:t>Engage in responsible and ethical professional practices</w:t>
      </w:r>
    </w:p>
    <w:p w:rsidR="00A91940" w:rsidRPr="00367F44" w:rsidRDefault="00A91940" w:rsidP="00A91940">
      <w:pPr>
        <w:numPr>
          <w:ilvl w:val="0"/>
          <w:numId w:val="31"/>
        </w:numPr>
        <w:tabs>
          <w:tab w:val="clear" w:pos="0"/>
          <w:tab w:val="num" w:pos="-360"/>
          <w:tab w:val="left" w:pos="720"/>
          <w:tab w:val="num" w:pos="1080"/>
        </w:tabs>
        <w:ind w:left="360" w:firstLine="0"/>
      </w:pPr>
      <w:r w:rsidRPr="00367F44">
        <w:t>Contribute to collaborative learning communities</w:t>
      </w:r>
    </w:p>
    <w:p w:rsidR="00A91940" w:rsidRPr="00367F44" w:rsidRDefault="00A91940" w:rsidP="00A91940">
      <w:pPr>
        <w:numPr>
          <w:ilvl w:val="0"/>
          <w:numId w:val="31"/>
        </w:numPr>
        <w:tabs>
          <w:tab w:val="clear" w:pos="0"/>
          <w:tab w:val="num" w:pos="-360"/>
          <w:tab w:val="left" w:pos="720"/>
          <w:tab w:val="num" w:pos="1080"/>
        </w:tabs>
        <w:ind w:left="360" w:firstLine="0"/>
      </w:pPr>
      <w:r w:rsidRPr="00367F44">
        <w:t>Demonstrate a commitment to diversity</w:t>
      </w:r>
    </w:p>
    <w:p w:rsidR="00A91940" w:rsidRPr="00367F44" w:rsidRDefault="00A91940" w:rsidP="00A91940">
      <w:pPr>
        <w:numPr>
          <w:ilvl w:val="0"/>
          <w:numId w:val="31"/>
        </w:numPr>
        <w:tabs>
          <w:tab w:val="clear" w:pos="0"/>
          <w:tab w:val="num" w:pos="-360"/>
          <w:tab w:val="left" w:pos="720"/>
          <w:tab w:val="num" w:pos="1080"/>
        </w:tabs>
        <w:ind w:left="360" w:firstLine="0"/>
      </w:pPr>
      <w:r w:rsidRPr="00367F44">
        <w:t>Model and nurture intellectual vitality</w:t>
      </w:r>
    </w:p>
    <w:p w:rsidR="00A91940" w:rsidRDefault="00A91940" w:rsidP="00A91940">
      <w:pPr>
        <w:numPr>
          <w:ilvl w:val="0"/>
          <w:numId w:val="31"/>
        </w:numPr>
        <w:tabs>
          <w:tab w:val="clear" w:pos="0"/>
          <w:tab w:val="num" w:pos="-360"/>
          <w:tab w:val="left" w:pos="720"/>
          <w:tab w:val="num" w:pos="1080"/>
        </w:tabs>
        <w:ind w:left="360" w:firstLine="0"/>
      </w:pPr>
      <w:r w:rsidRPr="00367F44">
        <w:t>Diversity of learners</w:t>
      </w:r>
    </w:p>
    <w:p w:rsidR="00A91940" w:rsidRDefault="00A91940" w:rsidP="00A91940">
      <w:pPr>
        <w:ind w:left="360"/>
        <w:outlineLvl w:val="0"/>
        <w:rPr>
          <w:b/>
        </w:rPr>
      </w:pPr>
    </w:p>
    <w:p w:rsidR="0047554E" w:rsidRDefault="0047554E" w:rsidP="00461E24">
      <w:pPr>
        <w:ind w:left="360" w:firstLine="360"/>
      </w:pPr>
    </w:p>
    <w:p w:rsidR="00E13B8F" w:rsidRDefault="00E13B8F" w:rsidP="00BB47FF">
      <w:pPr>
        <w:ind w:left="360"/>
      </w:pPr>
    </w:p>
    <w:p w:rsidR="00E13B8F" w:rsidRDefault="00E13B8F" w:rsidP="00BB47FF">
      <w:pPr>
        <w:ind w:left="360"/>
      </w:pPr>
    </w:p>
    <w:p w:rsidR="00B275BB" w:rsidRDefault="00B275BB" w:rsidP="00B275BB">
      <w:pPr>
        <w:ind w:left="360"/>
        <w:jc w:val="center"/>
      </w:pPr>
    </w:p>
    <w:p w:rsidR="00B275BB" w:rsidRDefault="00B275BB" w:rsidP="00B275BB">
      <w:pPr>
        <w:rPr>
          <w:rFonts w:ascii="Georgia" w:hAnsi="Georgia"/>
        </w:rPr>
      </w:pPr>
    </w:p>
    <w:p w:rsidR="00B275BB" w:rsidRDefault="00B275BB" w:rsidP="00B275BB">
      <w:pPr>
        <w:rPr>
          <w:rFonts w:ascii="Georgia" w:hAnsi="Georgia"/>
        </w:rPr>
      </w:pPr>
    </w:p>
    <w:p w:rsidR="00B275BB" w:rsidRDefault="00B275BB" w:rsidP="00B275BB">
      <w:pPr>
        <w:rPr>
          <w:rFonts w:ascii="Georgia" w:hAnsi="Georgia"/>
        </w:rPr>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p w:rsidR="00E13B8F" w:rsidRDefault="00E13B8F" w:rsidP="00BB47FF">
      <w:pPr>
        <w:ind w:left="360"/>
      </w:pPr>
    </w:p>
    <w:sectPr w:rsidR="00E13B8F" w:rsidSect="00322345">
      <w:footerReference w:type="even" r:id="rId10"/>
      <w:footerReference w:type="default" r:id="rId11"/>
      <w:pgSz w:w="12240" w:h="15840"/>
      <w:pgMar w:top="1440" w:right="1440" w:bottom="1440" w:left="1440" w:gutter="0"/>
      <w:pgNumType w:start="2"/>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E76" w:rsidRDefault="00C14E76">
      <w:r>
        <w:separator/>
      </w:r>
    </w:p>
  </w:endnote>
  <w:endnote w:type="continuationSeparator" w:id="0">
    <w:p w:rsidR="00C14E76" w:rsidRDefault="00C14E76">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76" w:rsidRDefault="00051F2E" w:rsidP="007804FE">
    <w:pPr>
      <w:pStyle w:val="Footer"/>
      <w:framePr w:wrap="around" w:vAnchor="text" w:hAnchor="margin" w:xAlign="right" w:y="1"/>
      <w:rPr>
        <w:rStyle w:val="PageNumber"/>
      </w:rPr>
    </w:pPr>
    <w:r>
      <w:rPr>
        <w:rStyle w:val="PageNumber"/>
      </w:rPr>
      <w:fldChar w:fldCharType="begin"/>
    </w:r>
    <w:r w:rsidR="00C14E76">
      <w:rPr>
        <w:rStyle w:val="PageNumber"/>
      </w:rPr>
      <w:instrText xml:space="preserve">PAGE  </w:instrText>
    </w:r>
    <w:r>
      <w:rPr>
        <w:rStyle w:val="PageNumber"/>
      </w:rPr>
      <w:fldChar w:fldCharType="end"/>
    </w:r>
  </w:p>
  <w:p w:rsidR="00C14E76" w:rsidRDefault="00C14E76" w:rsidP="00BA26D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76" w:rsidRDefault="00051F2E" w:rsidP="007804FE">
    <w:pPr>
      <w:pStyle w:val="Footer"/>
      <w:framePr w:wrap="around" w:vAnchor="text" w:hAnchor="margin" w:xAlign="right" w:y="1"/>
      <w:rPr>
        <w:rStyle w:val="PageNumber"/>
      </w:rPr>
    </w:pPr>
    <w:r>
      <w:rPr>
        <w:rStyle w:val="PageNumber"/>
      </w:rPr>
      <w:fldChar w:fldCharType="begin"/>
    </w:r>
    <w:r w:rsidR="00C14E76">
      <w:rPr>
        <w:rStyle w:val="PageNumber"/>
      </w:rPr>
      <w:instrText xml:space="preserve">PAGE  </w:instrText>
    </w:r>
    <w:r>
      <w:rPr>
        <w:rStyle w:val="PageNumber"/>
      </w:rPr>
      <w:fldChar w:fldCharType="separate"/>
    </w:r>
    <w:r w:rsidR="002069B5">
      <w:rPr>
        <w:rStyle w:val="PageNumber"/>
        <w:noProof/>
      </w:rPr>
      <w:t>4</w:t>
    </w:r>
    <w:r>
      <w:rPr>
        <w:rStyle w:val="PageNumber"/>
      </w:rPr>
      <w:fldChar w:fldCharType="end"/>
    </w:r>
  </w:p>
  <w:p w:rsidR="00C14E76" w:rsidRDefault="00C14E76" w:rsidP="00BA26D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E76" w:rsidRDefault="00C14E76">
      <w:r>
        <w:separator/>
      </w:r>
    </w:p>
  </w:footnote>
  <w:footnote w:type="continuationSeparator" w:id="0">
    <w:p w:rsidR="00C14E76" w:rsidRDefault="00C14E7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335"/>
    <w:multiLevelType w:val="hybridMultilevel"/>
    <w:tmpl w:val="29DC4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04639C"/>
    <w:multiLevelType w:val="hybridMultilevel"/>
    <w:tmpl w:val="63483C3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E0448E"/>
    <w:multiLevelType w:val="hybridMultilevel"/>
    <w:tmpl w:val="9AD67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AA3042D"/>
    <w:multiLevelType w:val="multilevel"/>
    <w:tmpl w:val="A94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15195F"/>
    <w:multiLevelType w:val="hybridMultilevel"/>
    <w:tmpl w:val="CBCCF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1250871"/>
    <w:multiLevelType w:val="multilevel"/>
    <w:tmpl w:val="2E1A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9131C2"/>
    <w:multiLevelType w:val="multilevel"/>
    <w:tmpl w:val="586E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22"/>
  </w:num>
  <w:num w:numId="4">
    <w:abstractNumId w:val="19"/>
  </w:num>
  <w:num w:numId="5">
    <w:abstractNumId w:val="6"/>
  </w:num>
  <w:num w:numId="6">
    <w:abstractNumId w:val="7"/>
  </w:num>
  <w:num w:numId="7">
    <w:abstractNumId w:val="3"/>
  </w:num>
  <w:num w:numId="8">
    <w:abstractNumId w:val="31"/>
  </w:num>
  <w:num w:numId="9">
    <w:abstractNumId w:val="23"/>
  </w:num>
  <w:num w:numId="10">
    <w:abstractNumId w:val="2"/>
  </w:num>
  <w:num w:numId="11">
    <w:abstractNumId w:val="4"/>
  </w:num>
  <w:num w:numId="12">
    <w:abstractNumId w:val="5"/>
  </w:num>
  <w:num w:numId="13">
    <w:abstractNumId w:val="25"/>
  </w:num>
  <w:num w:numId="14">
    <w:abstractNumId w:val="14"/>
  </w:num>
  <w:num w:numId="15">
    <w:abstractNumId w:val="8"/>
  </w:num>
  <w:num w:numId="16">
    <w:abstractNumId w:val="16"/>
  </w:num>
  <w:num w:numId="17">
    <w:abstractNumId w:val="28"/>
  </w:num>
  <w:num w:numId="18">
    <w:abstractNumId w:val="18"/>
  </w:num>
  <w:num w:numId="19">
    <w:abstractNumId w:val="9"/>
  </w:num>
  <w:num w:numId="20">
    <w:abstractNumId w:val="15"/>
  </w:num>
  <w:num w:numId="21">
    <w:abstractNumId w:val="32"/>
  </w:num>
  <w:num w:numId="22">
    <w:abstractNumId w:val="12"/>
  </w:num>
  <w:num w:numId="23">
    <w:abstractNumId w:val="11"/>
  </w:num>
  <w:num w:numId="24">
    <w:abstractNumId w:val="1"/>
  </w:num>
  <w:num w:numId="25">
    <w:abstractNumId w:val="13"/>
  </w:num>
  <w:num w:numId="26">
    <w:abstractNumId w:val="30"/>
  </w:num>
  <w:num w:numId="27">
    <w:abstractNumId w:val="0"/>
  </w:num>
  <w:num w:numId="28">
    <w:abstractNumId w:val="27"/>
  </w:num>
  <w:num w:numId="29">
    <w:abstractNumId w:val="29"/>
  </w:num>
  <w:num w:numId="30">
    <w:abstractNumId w:val="20"/>
  </w:num>
  <w:num w:numId="31">
    <w:abstractNumId w:val="10"/>
  </w:num>
  <w:num w:numId="32">
    <w:abstractNumId w:val="21"/>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footnotePr>
    <w:footnote w:id="-1"/>
    <w:footnote w:id="0"/>
  </w:footnotePr>
  <w:endnotePr>
    <w:endnote w:id="-1"/>
    <w:endnote w:id="0"/>
  </w:endnotePr>
  <w:compat/>
  <w:rsids>
    <w:rsidRoot w:val="00271E03"/>
    <w:rsid w:val="00051F2E"/>
    <w:rsid w:val="000575CD"/>
    <w:rsid w:val="00066EC8"/>
    <w:rsid w:val="000D78A8"/>
    <w:rsid w:val="00135F99"/>
    <w:rsid w:val="00144A50"/>
    <w:rsid w:val="001C7803"/>
    <w:rsid w:val="001D2DFA"/>
    <w:rsid w:val="00203BCF"/>
    <w:rsid w:val="002069B5"/>
    <w:rsid w:val="00214B5C"/>
    <w:rsid w:val="0025074F"/>
    <w:rsid w:val="00253900"/>
    <w:rsid w:val="00271E03"/>
    <w:rsid w:val="002912BE"/>
    <w:rsid w:val="002959F4"/>
    <w:rsid w:val="002D17B8"/>
    <w:rsid w:val="002E2CA8"/>
    <w:rsid w:val="002F0931"/>
    <w:rsid w:val="003136F9"/>
    <w:rsid w:val="00322345"/>
    <w:rsid w:val="003762B0"/>
    <w:rsid w:val="003E2629"/>
    <w:rsid w:val="003E3194"/>
    <w:rsid w:val="00461E24"/>
    <w:rsid w:val="0047554E"/>
    <w:rsid w:val="004A2E3D"/>
    <w:rsid w:val="004B3D20"/>
    <w:rsid w:val="004D1A5D"/>
    <w:rsid w:val="004E405C"/>
    <w:rsid w:val="00542DD8"/>
    <w:rsid w:val="005F00E2"/>
    <w:rsid w:val="006468D6"/>
    <w:rsid w:val="00654DAA"/>
    <w:rsid w:val="006735CC"/>
    <w:rsid w:val="007233EA"/>
    <w:rsid w:val="00730330"/>
    <w:rsid w:val="007453AC"/>
    <w:rsid w:val="00753950"/>
    <w:rsid w:val="007804FE"/>
    <w:rsid w:val="007B2699"/>
    <w:rsid w:val="007C287C"/>
    <w:rsid w:val="007E6FD2"/>
    <w:rsid w:val="008939AB"/>
    <w:rsid w:val="008A18F3"/>
    <w:rsid w:val="00906F9A"/>
    <w:rsid w:val="00916C91"/>
    <w:rsid w:val="00942926"/>
    <w:rsid w:val="00942AD2"/>
    <w:rsid w:val="00943877"/>
    <w:rsid w:val="009A4B10"/>
    <w:rsid w:val="009B280E"/>
    <w:rsid w:val="009C3BBC"/>
    <w:rsid w:val="00A01DC5"/>
    <w:rsid w:val="00A267AD"/>
    <w:rsid w:val="00A679C4"/>
    <w:rsid w:val="00A74607"/>
    <w:rsid w:val="00A84274"/>
    <w:rsid w:val="00A91940"/>
    <w:rsid w:val="00B15669"/>
    <w:rsid w:val="00B261D2"/>
    <w:rsid w:val="00B275BB"/>
    <w:rsid w:val="00B37EB1"/>
    <w:rsid w:val="00BA26D0"/>
    <w:rsid w:val="00BB47FF"/>
    <w:rsid w:val="00BE303C"/>
    <w:rsid w:val="00C00DA2"/>
    <w:rsid w:val="00C10196"/>
    <w:rsid w:val="00C14A78"/>
    <w:rsid w:val="00C14E76"/>
    <w:rsid w:val="00C16F63"/>
    <w:rsid w:val="00C56AA3"/>
    <w:rsid w:val="00C652F1"/>
    <w:rsid w:val="00C81BC1"/>
    <w:rsid w:val="00C9180E"/>
    <w:rsid w:val="00CF112C"/>
    <w:rsid w:val="00D15CAC"/>
    <w:rsid w:val="00D82475"/>
    <w:rsid w:val="00D9490B"/>
    <w:rsid w:val="00DA51F6"/>
    <w:rsid w:val="00DB0FDE"/>
    <w:rsid w:val="00DB2795"/>
    <w:rsid w:val="00DE19D4"/>
    <w:rsid w:val="00DF7792"/>
    <w:rsid w:val="00E13B8F"/>
    <w:rsid w:val="00E409BF"/>
    <w:rsid w:val="00E65F1D"/>
    <w:rsid w:val="00E841CD"/>
    <w:rsid w:val="00E84E40"/>
    <w:rsid w:val="00EC36BB"/>
    <w:rsid w:val="00ED27DB"/>
    <w:rsid w:val="00EE3BB7"/>
    <w:rsid w:val="00F016C5"/>
    <w:rsid w:val="00F406D8"/>
    <w:rsid w:val="00F43665"/>
    <w:rsid w:val="00F83BF8"/>
    <w:rsid w:val="00F91420"/>
    <w:rsid w:val="00F931C2"/>
    <w:rsid w:val="00F944AD"/>
    <w:rsid w:val="00FB1AAB"/>
    <w:rsid w:val="00FD045C"/>
    <w:rsid w:val="00FE053B"/>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basedOn w:val="DefaultParagraphFont"/>
    <w:rsid w:val="00F43665"/>
    <w:rPr>
      <w:color w:val="0000FF"/>
      <w:u w:val="single"/>
    </w:rPr>
  </w:style>
  <w:style w:type="paragraph" w:styleId="NormalWeb">
    <w:name w:val="Normal (Web)"/>
    <w:basedOn w:val="Normal"/>
    <w:uiPriority w:val="99"/>
    <w:unhideWhenUsed/>
    <w:rsid w:val="00C9180E"/>
    <w:pPr>
      <w:spacing w:before="100" w:beforeAutospacing="1" w:after="100" w:afterAutospacing="1"/>
    </w:pPr>
  </w:style>
  <w:style w:type="character" w:customStyle="1" w:styleId="gradelevel351">
    <w:name w:val="gradelevel_3_51"/>
    <w:basedOn w:val="DefaultParagraphFont"/>
    <w:rsid w:val="00942926"/>
    <w:rPr>
      <w:rFonts w:ascii="Verdana" w:hAnsi="Verdana" w:hint="default"/>
      <w:b/>
      <w:bCs/>
      <w:color w:val="416284"/>
      <w:sz w:val="21"/>
      <w:szCs w:val="21"/>
    </w:rPr>
  </w:style>
  <w:style w:type="character" w:customStyle="1" w:styleId="h1351">
    <w:name w:val="h1_3_51"/>
    <w:basedOn w:val="DefaultParagraphFont"/>
    <w:rsid w:val="00942926"/>
    <w:rPr>
      <w:rFonts w:ascii="Verdana" w:hAnsi="Verdana" w:hint="default"/>
      <w:b/>
      <w:bCs/>
      <w:color w:val="5F8EBE"/>
      <w:sz w:val="27"/>
      <w:szCs w:val="27"/>
    </w:rPr>
  </w:style>
  <w:style w:type="character" w:customStyle="1" w:styleId="h3351">
    <w:name w:val="h3_3_51"/>
    <w:basedOn w:val="DefaultParagraphFont"/>
    <w:rsid w:val="00942926"/>
    <w:rPr>
      <w:rFonts w:ascii="Verdana" w:hAnsi="Verdana" w:hint="default"/>
      <w:b/>
      <w:bCs/>
      <w:color w:val="5F8EBE"/>
      <w:sz w:val="20"/>
      <w:szCs w:val="20"/>
    </w:rPr>
  </w:style>
  <w:style w:type="paragraph" w:customStyle="1" w:styleId="Default">
    <w:name w:val="Default"/>
    <w:rsid w:val="00F91420"/>
    <w:pPr>
      <w:autoSpaceDE w:val="0"/>
      <w:autoSpaceDN w:val="0"/>
      <w:adjustRightInd w:val="0"/>
    </w:pPr>
    <w:rPr>
      <w:color w:val="000000"/>
      <w:sz w:val="24"/>
      <w:szCs w:val="24"/>
    </w:rPr>
  </w:style>
  <w:style w:type="character" w:styleId="Strong">
    <w:name w:val="Strong"/>
    <w:basedOn w:val="DefaultParagraphFont"/>
    <w:uiPriority w:val="22"/>
    <w:qFormat/>
    <w:rsid w:val="002912BE"/>
    <w:rPr>
      <w:b/>
      <w:bCs/>
    </w:rPr>
  </w:style>
  <w:style w:type="paragraph" w:styleId="DocumentMap">
    <w:name w:val="Document Map"/>
    <w:basedOn w:val="Normal"/>
    <w:link w:val="DocumentMapChar"/>
    <w:rsid w:val="00A91940"/>
    <w:rPr>
      <w:rFonts w:ascii="Lucida Grande" w:hAnsi="Lucida Grande"/>
    </w:rPr>
  </w:style>
  <w:style w:type="character" w:customStyle="1" w:styleId="DocumentMapChar">
    <w:name w:val="Document Map Char"/>
    <w:basedOn w:val="DefaultParagraphFont"/>
    <w:link w:val="DocumentMap"/>
    <w:rsid w:val="00A91940"/>
    <w:rPr>
      <w:rFonts w:ascii="Lucida Grande" w:hAnsi="Lucida Grande"/>
      <w:sz w:val="24"/>
      <w:szCs w:val="24"/>
    </w:rPr>
  </w:style>
  <w:style w:type="paragraph" w:styleId="ListParagraph">
    <w:name w:val="List Paragraph"/>
    <w:basedOn w:val="Normal"/>
    <w:uiPriority w:val="34"/>
    <w:qFormat/>
    <w:rsid w:val="00214B5C"/>
    <w:pPr>
      <w:ind w:left="720"/>
      <w:contextualSpacing/>
    </w:pPr>
  </w:style>
</w:styles>
</file>

<file path=word/webSettings.xml><?xml version="1.0" encoding="utf-8"?>
<w:webSettings xmlns:r="http://schemas.openxmlformats.org/officeDocument/2006/relationships" xmlns:w="http://schemas.openxmlformats.org/wordprocessingml/2006/main">
  <w:divs>
    <w:div w:id="93525411">
      <w:bodyDiv w:val="1"/>
      <w:marLeft w:val="0"/>
      <w:marRight w:val="0"/>
      <w:marTop w:val="0"/>
      <w:marBottom w:val="0"/>
      <w:divBdr>
        <w:top w:val="none" w:sz="0" w:space="0" w:color="auto"/>
        <w:left w:val="none" w:sz="0" w:space="0" w:color="auto"/>
        <w:bottom w:val="none" w:sz="0" w:space="0" w:color="auto"/>
        <w:right w:val="none" w:sz="0" w:space="0" w:color="auto"/>
      </w:divBdr>
      <w:divsChild>
        <w:div w:id="3041619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420159">
      <w:bodyDiv w:val="1"/>
      <w:marLeft w:val="0"/>
      <w:marRight w:val="0"/>
      <w:marTop w:val="0"/>
      <w:marBottom w:val="0"/>
      <w:divBdr>
        <w:top w:val="none" w:sz="0" w:space="0" w:color="auto"/>
        <w:left w:val="none" w:sz="0" w:space="0" w:color="auto"/>
        <w:bottom w:val="none" w:sz="0" w:space="0" w:color="auto"/>
        <w:right w:val="none" w:sz="0" w:space="0" w:color="auto"/>
      </w:divBdr>
      <w:divsChild>
        <w:div w:id="193351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951997">
      <w:bodyDiv w:val="1"/>
      <w:marLeft w:val="0"/>
      <w:marRight w:val="0"/>
      <w:marTop w:val="0"/>
      <w:marBottom w:val="0"/>
      <w:divBdr>
        <w:top w:val="none" w:sz="0" w:space="0" w:color="auto"/>
        <w:left w:val="none" w:sz="0" w:space="0" w:color="auto"/>
        <w:bottom w:val="none" w:sz="0" w:space="0" w:color="auto"/>
        <w:right w:val="none" w:sz="0" w:space="0" w:color="auto"/>
      </w:divBdr>
    </w:div>
    <w:div w:id="16850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www.ncte.org/about/over/positions/category" TargetMode="Externa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http://www.alsde.edu/html/CoursesOfStudy.asp" TargetMode="External"/><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www.readwritethink.org/standard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1381</Words>
  <Characters>7876</Characters>
  <Application>Microsoft Macintosh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9672</CharactersWithSpaces>
  <SharedDoc>false</SharedDoc>
  <HLinks>
    <vt:vector size="6" baseType="variant">
      <vt:variant>
        <vt:i4>3604578</vt:i4>
      </vt:variant>
      <vt:variant>
        <vt:i4>0</vt:i4>
      </vt:variant>
      <vt:variant>
        <vt:i4>0</vt:i4>
      </vt:variant>
      <vt:variant>
        <vt:i4>5</vt:i4>
      </vt:variant>
      <vt:variant>
        <vt:lpwstr>http://www.socstrp.org/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Theresa McCormick</cp:lastModifiedBy>
  <cp:revision>2</cp:revision>
  <cp:lastPrinted>2007-08-09T16:59:00Z</cp:lastPrinted>
  <dcterms:created xsi:type="dcterms:W3CDTF">2010-06-03T12:17:00Z</dcterms:created>
  <dcterms:modified xsi:type="dcterms:W3CDTF">2010-06-03T12:17:00Z</dcterms:modified>
</cp:coreProperties>
</file>