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39" w:rsidRDefault="00AF709E" w:rsidP="00584739">
      <w:pPr>
        <w:jc w:val="center"/>
        <w:rPr>
          <w:b/>
        </w:rPr>
      </w:pPr>
      <w:r>
        <w:rPr>
          <w:b/>
        </w:rPr>
        <w:t>KINE</w:t>
      </w:r>
      <w:r w:rsidR="00D1333E">
        <w:rPr>
          <w:b/>
        </w:rPr>
        <w:t xml:space="preserve"> 4970</w:t>
      </w:r>
      <w:r w:rsidR="00584739" w:rsidRPr="00584739">
        <w:rPr>
          <w:b/>
        </w:rPr>
        <w:t xml:space="preserve"> </w:t>
      </w:r>
      <w:r w:rsidR="00584739">
        <w:rPr>
          <w:b/>
        </w:rPr>
        <w:t>SYLLABUS</w:t>
      </w:r>
    </w:p>
    <w:p w:rsidR="00BE71AD" w:rsidRDefault="00BE71AD" w:rsidP="00BE71AD">
      <w:pPr>
        <w:jc w:val="center"/>
        <w:rPr>
          <w:b/>
        </w:rPr>
      </w:pPr>
    </w:p>
    <w:p w:rsidR="00BE71AD" w:rsidRDefault="005627C8" w:rsidP="00BE71AD">
      <w:pPr>
        <w:jc w:val="center"/>
        <w:rPr>
          <w:b/>
        </w:rPr>
      </w:pPr>
      <w:r>
        <w:rPr>
          <w:b/>
        </w:rPr>
        <w:t xml:space="preserve">Exercise and Community </w:t>
      </w:r>
      <w:r w:rsidR="0019680C">
        <w:rPr>
          <w:b/>
        </w:rPr>
        <w:t>Health</w:t>
      </w:r>
    </w:p>
    <w:p w:rsidR="00584739" w:rsidRDefault="00584739" w:rsidP="00584739">
      <w:pPr>
        <w:jc w:val="center"/>
        <w:rPr>
          <w:b/>
        </w:rPr>
      </w:pPr>
      <w:r>
        <w:rPr>
          <w:b/>
        </w:rPr>
        <w:t>AUBURN UNIVERSITY</w:t>
      </w:r>
    </w:p>
    <w:p w:rsidR="00BE71AD" w:rsidRDefault="00314A9F" w:rsidP="00BE71AD">
      <w:pPr>
        <w:jc w:val="center"/>
        <w:rPr>
          <w:b/>
        </w:rPr>
      </w:pPr>
      <w:r>
        <w:rPr>
          <w:b/>
        </w:rPr>
        <w:t>Summer 2011</w:t>
      </w:r>
    </w:p>
    <w:p w:rsidR="00BE71AD" w:rsidRDefault="000C0DFA" w:rsidP="00BE71AD">
      <w:pPr>
        <w:jc w:val="center"/>
        <w:rPr>
          <w:b/>
        </w:rPr>
      </w:pPr>
      <w:r>
        <w:rPr>
          <w:b/>
        </w:rPr>
        <w:t>Dr. Wadsworth</w:t>
      </w:r>
    </w:p>
    <w:p w:rsidR="00BE71AD" w:rsidRDefault="008E1B37" w:rsidP="00BE71AD">
      <w:pPr>
        <w:jc w:val="center"/>
        <w:rPr>
          <w:b/>
        </w:rPr>
      </w:pPr>
      <w:r>
        <w:rPr>
          <w:b/>
        </w:rPr>
        <w:t xml:space="preserve">Office:  Coliseum </w:t>
      </w:r>
      <w:r w:rsidR="000C0DFA">
        <w:rPr>
          <w:b/>
        </w:rPr>
        <w:t>2071</w:t>
      </w:r>
    </w:p>
    <w:p w:rsidR="00BE71AD" w:rsidRDefault="00BE71AD" w:rsidP="00BE71AD">
      <w:pPr>
        <w:jc w:val="center"/>
        <w:rPr>
          <w:b/>
        </w:rPr>
      </w:pPr>
      <w:r>
        <w:rPr>
          <w:b/>
        </w:rPr>
        <w:t xml:space="preserve">Phone:  </w:t>
      </w:r>
      <w:r w:rsidR="000C0DFA">
        <w:rPr>
          <w:b/>
        </w:rPr>
        <w:t>334-844-1836</w:t>
      </w:r>
    </w:p>
    <w:p w:rsidR="00BE71AD" w:rsidRDefault="00BE71AD" w:rsidP="00BE71AD">
      <w:pPr>
        <w:jc w:val="center"/>
        <w:rPr>
          <w:b/>
        </w:rPr>
      </w:pPr>
      <w:r>
        <w:rPr>
          <w:b/>
        </w:rPr>
        <w:t xml:space="preserve">e-mail:  </w:t>
      </w:r>
      <w:hyperlink r:id="rId5" w:history="1">
        <w:r w:rsidR="000C0DFA" w:rsidRPr="000873E9">
          <w:rPr>
            <w:rStyle w:val="Hyperlink"/>
            <w:b/>
          </w:rPr>
          <w:t>wadswdd@auburn.edu</w:t>
        </w:r>
      </w:hyperlink>
    </w:p>
    <w:p w:rsidR="00584739" w:rsidRDefault="00584739" w:rsidP="00BE71AD">
      <w:pPr>
        <w:jc w:val="center"/>
        <w:rPr>
          <w:b/>
        </w:rPr>
      </w:pPr>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314A9F">
        <w:rPr>
          <w:bCs/>
        </w:rPr>
        <w:t>4970</w:t>
      </w:r>
    </w:p>
    <w:p w:rsidR="00E24655" w:rsidRPr="0070145C" w:rsidRDefault="0070145C" w:rsidP="0070145C">
      <w:pPr>
        <w:ind w:left="360"/>
      </w:pPr>
      <w:r>
        <w:rPr>
          <w:b/>
          <w:bCs/>
        </w:rPr>
        <w:t xml:space="preserve">Course Title:  </w:t>
      </w:r>
      <w:r w:rsidR="00314A9F">
        <w:rPr>
          <w:bCs/>
        </w:rPr>
        <w:t>Exercise and Community Health</w:t>
      </w:r>
    </w:p>
    <w:p w:rsidR="00E24655" w:rsidRPr="0070145C" w:rsidRDefault="0070145C" w:rsidP="00A924BA">
      <w:pPr>
        <w:ind w:left="360"/>
      </w:pPr>
      <w:r>
        <w:rPr>
          <w:b/>
          <w:bCs/>
        </w:rPr>
        <w:t xml:space="preserve">Credit Hours:  </w:t>
      </w:r>
      <w:r>
        <w:rPr>
          <w:bCs/>
        </w:rPr>
        <w:t>3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A2793D" w:rsidRDefault="005627C8" w:rsidP="007920B6">
      <w:pPr>
        <w:numPr>
          <w:ilvl w:val="0"/>
          <w:numId w:val="6"/>
        </w:numPr>
      </w:pPr>
      <w:r>
        <w:rPr>
          <w:color w:val="000000"/>
        </w:rPr>
        <w:t>Journal Articles will be available online</w:t>
      </w:r>
    </w:p>
    <w:p w:rsidR="00A924BA" w:rsidRDefault="00A924BA" w:rsidP="00A924BA">
      <w:pPr>
        <w:ind w:left="360"/>
      </w:pPr>
      <w:r>
        <w:t xml:space="preserve"> </w:t>
      </w:r>
    </w:p>
    <w:p w:rsidR="00A924BA" w:rsidRPr="005627C8" w:rsidRDefault="00584739" w:rsidP="0070145C">
      <w:pPr>
        <w:autoSpaceDE w:val="0"/>
        <w:autoSpaceDN w:val="0"/>
        <w:adjustRightInd w:val="0"/>
      </w:pPr>
      <w:r>
        <w:rPr>
          <w:b/>
        </w:rPr>
        <w:t>3</w:t>
      </w:r>
      <w:r w:rsidR="00A924BA" w:rsidRPr="002A484A">
        <w:rPr>
          <w:b/>
        </w:rPr>
        <w:t>.  Course Description:</w:t>
      </w:r>
      <w:r w:rsidR="005627C8">
        <w:rPr>
          <w:b/>
        </w:rPr>
        <w:t xml:space="preserve"> </w:t>
      </w:r>
      <w:r w:rsidR="005627C8">
        <w:t>Understand interventions strategies to increase physical activity and exercise in community settings.</w:t>
      </w:r>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 xml:space="preserve">Knowledge of behavioral strategies to enhance exercise </w:t>
      </w:r>
      <w:r w:rsidR="005627C8">
        <w:t>in community settings</w:t>
      </w:r>
    </w:p>
    <w:p w:rsidR="00464DF4" w:rsidRDefault="00464DF4" w:rsidP="00464DF4">
      <w:pPr>
        <w:numPr>
          <w:ilvl w:val="0"/>
          <w:numId w:val="13"/>
        </w:numPr>
      </w:pPr>
      <w:r>
        <w:t>Knowledge of techniques to enhance motivation</w:t>
      </w:r>
      <w:r w:rsidR="008038B4">
        <w:t xml:space="preserve"> </w:t>
      </w:r>
    </w:p>
    <w:p w:rsidR="005627C8" w:rsidRDefault="005627C8" w:rsidP="00464DF4">
      <w:pPr>
        <w:numPr>
          <w:ilvl w:val="0"/>
          <w:numId w:val="13"/>
        </w:numPr>
      </w:pPr>
      <w:r>
        <w:t xml:space="preserve">Provide best practices for community based exercise </w:t>
      </w:r>
      <w:r w:rsidR="009539C8">
        <w:t>interventions</w:t>
      </w:r>
    </w:p>
    <w:p w:rsidR="005A01BD" w:rsidRDefault="005A01BD" w:rsidP="00A924BA">
      <w:pPr>
        <w:autoSpaceDE w:val="0"/>
        <w:autoSpaceDN w:val="0"/>
        <w:adjustRightInd w:val="0"/>
      </w:pPr>
    </w:p>
    <w:p w:rsidR="00584739" w:rsidRDefault="00584739" w:rsidP="00A924BA">
      <w:pPr>
        <w:autoSpaceDE w:val="0"/>
        <w:autoSpaceDN w:val="0"/>
        <w:adjustRightInd w:val="0"/>
        <w:rPr>
          <w:b/>
        </w:rPr>
      </w:pPr>
    </w:p>
    <w:p w:rsidR="00A924BA" w:rsidRDefault="00584739" w:rsidP="00A924BA">
      <w:pPr>
        <w:autoSpaceDE w:val="0"/>
        <w:autoSpaceDN w:val="0"/>
        <w:adjustRightInd w:val="0"/>
      </w:pPr>
      <w:r>
        <w:rPr>
          <w:b/>
        </w:rPr>
        <w:t>5</w:t>
      </w:r>
      <w:r w:rsidR="00A924BA" w:rsidRPr="00584739">
        <w:rPr>
          <w:b/>
        </w:rPr>
        <w:t>.  Course Content and Schedule</w:t>
      </w:r>
      <w:r w:rsidR="007920B6">
        <w:t xml:space="preserve"> (PP = PowerPoint; TX = Text)</w:t>
      </w:r>
    </w:p>
    <w:p w:rsidR="00D56357" w:rsidRDefault="00D56357" w:rsidP="00A924B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633"/>
        <w:gridCol w:w="2296"/>
        <w:gridCol w:w="2164"/>
      </w:tblGrid>
      <w:tr w:rsidR="00C01166" w:rsidTr="00B257CA">
        <w:tc>
          <w:tcPr>
            <w:tcW w:w="763" w:type="dxa"/>
          </w:tcPr>
          <w:p w:rsidR="00C01166" w:rsidRDefault="00C01166" w:rsidP="00E142EE">
            <w:r>
              <w:t>Date</w:t>
            </w:r>
          </w:p>
        </w:tc>
        <w:tc>
          <w:tcPr>
            <w:tcW w:w="3633" w:type="dxa"/>
          </w:tcPr>
          <w:p w:rsidR="00C01166" w:rsidRDefault="00C01166" w:rsidP="00E142EE">
            <w:r>
              <w:t>Topic</w:t>
            </w:r>
          </w:p>
        </w:tc>
        <w:tc>
          <w:tcPr>
            <w:tcW w:w="2296" w:type="dxa"/>
          </w:tcPr>
          <w:p w:rsidR="00C01166" w:rsidRDefault="00C01166" w:rsidP="00E142EE">
            <w:smartTag w:uri="urn:schemas-microsoft-com:office:smarttags" w:element="place">
              <w:smartTag w:uri="urn:schemas-microsoft-com:office:smarttags" w:element="City">
                <w:r>
                  <w:t>Readings</w:t>
                </w:r>
              </w:smartTag>
            </w:smartTag>
          </w:p>
        </w:tc>
        <w:tc>
          <w:tcPr>
            <w:tcW w:w="2164" w:type="dxa"/>
          </w:tcPr>
          <w:p w:rsidR="00C01166" w:rsidRDefault="004B1B3A" w:rsidP="00E142EE">
            <w:r>
              <w:t>Assignments</w:t>
            </w:r>
          </w:p>
        </w:tc>
      </w:tr>
      <w:tr w:rsidR="00070A95" w:rsidTr="00B257CA">
        <w:tc>
          <w:tcPr>
            <w:tcW w:w="763" w:type="dxa"/>
          </w:tcPr>
          <w:p w:rsidR="00070A95" w:rsidRDefault="00A239C7" w:rsidP="00E142EE">
            <w:r>
              <w:t>5/19-7/29</w:t>
            </w:r>
          </w:p>
        </w:tc>
        <w:tc>
          <w:tcPr>
            <w:tcW w:w="3633" w:type="dxa"/>
          </w:tcPr>
          <w:p w:rsidR="00070A95" w:rsidRDefault="005627C8" w:rsidP="004865BA">
            <w:r>
              <w:t>Introduction</w:t>
            </w:r>
          </w:p>
        </w:tc>
        <w:tc>
          <w:tcPr>
            <w:tcW w:w="2296" w:type="dxa"/>
            <w:shd w:val="clear" w:color="auto" w:fill="auto"/>
          </w:tcPr>
          <w:p w:rsidR="00070A95" w:rsidRDefault="00070A95" w:rsidP="004865BA"/>
        </w:tc>
        <w:tc>
          <w:tcPr>
            <w:tcW w:w="2164" w:type="dxa"/>
          </w:tcPr>
          <w:p w:rsidR="00070A95" w:rsidRDefault="00070A95" w:rsidP="004B1B3A"/>
        </w:tc>
      </w:tr>
      <w:tr w:rsidR="006E6E46" w:rsidTr="00B257CA">
        <w:tc>
          <w:tcPr>
            <w:tcW w:w="763" w:type="dxa"/>
          </w:tcPr>
          <w:p w:rsidR="006E6E46" w:rsidRDefault="00A239C7" w:rsidP="00E142EE">
            <w:r>
              <w:t>5/19-7/29</w:t>
            </w:r>
          </w:p>
        </w:tc>
        <w:tc>
          <w:tcPr>
            <w:tcW w:w="3633" w:type="dxa"/>
          </w:tcPr>
          <w:p w:rsidR="006E6E46" w:rsidRDefault="005627C8" w:rsidP="004865BA">
            <w:r>
              <w:t>Exercise Basics</w:t>
            </w:r>
          </w:p>
        </w:tc>
        <w:tc>
          <w:tcPr>
            <w:tcW w:w="2296" w:type="dxa"/>
            <w:shd w:val="clear" w:color="auto" w:fill="auto"/>
          </w:tcPr>
          <w:p w:rsidR="005627C8" w:rsidRDefault="005627C8" w:rsidP="004865BA">
            <w:r>
              <w:t>PP</w:t>
            </w:r>
          </w:p>
          <w:p w:rsidR="006E6E46" w:rsidRDefault="006E6E46" w:rsidP="004865BA">
            <w:r>
              <w:t>Haskell et a., 2007</w:t>
            </w:r>
          </w:p>
        </w:tc>
        <w:tc>
          <w:tcPr>
            <w:tcW w:w="2164" w:type="dxa"/>
          </w:tcPr>
          <w:p w:rsidR="006E6E46" w:rsidRDefault="004B1B3A" w:rsidP="004865BA">
            <w:r>
              <w:t xml:space="preserve">Quiz </w:t>
            </w:r>
            <w:r w:rsidR="005627C8">
              <w:t>1</w:t>
            </w:r>
          </w:p>
          <w:p w:rsidR="004B1B3A" w:rsidRDefault="004B1B3A" w:rsidP="004865BA">
            <w:r>
              <w:t>Discussion</w:t>
            </w:r>
          </w:p>
        </w:tc>
      </w:tr>
      <w:tr w:rsidR="006E6E46" w:rsidTr="00B257CA">
        <w:tc>
          <w:tcPr>
            <w:tcW w:w="763" w:type="dxa"/>
          </w:tcPr>
          <w:p w:rsidR="006E6E46" w:rsidRDefault="00A239C7" w:rsidP="00C01166">
            <w:r>
              <w:t>5/19-7/29</w:t>
            </w:r>
          </w:p>
        </w:tc>
        <w:tc>
          <w:tcPr>
            <w:tcW w:w="3633" w:type="dxa"/>
          </w:tcPr>
          <w:p w:rsidR="006E6E46" w:rsidRDefault="005627C8" w:rsidP="004865BA">
            <w:r>
              <w:t>Exercise Basics Part II</w:t>
            </w:r>
          </w:p>
        </w:tc>
        <w:tc>
          <w:tcPr>
            <w:tcW w:w="2296" w:type="dxa"/>
            <w:shd w:val="clear" w:color="auto" w:fill="auto"/>
          </w:tcPr>
          <w:p w:rsidR="006E6E46" w:rsidRDefault="005627C8" w:rsidP="004865BA">
            <w:r>
              <w:t>PP</w:t>
            </w:r>
          </w:p>
        </w:tc>
        <w:tc>
          <w:tcPr>
            <w:tcW w:w="2164" w:type="dxa"/>
          </w:tcPr>
          <w:p w:rsidR="006E6E46" w:rsidRDefault="004B1B3A" w:rsidP="004865BA">
            <w:r>
              <w:t xml:space="preserve">Quiz </w:t>
            </w:r>
            <w:r w:rsidR="005627C8">
              <w:t>2</w:t>
            </w:r>
          </w:p>
          <w:p w:rsidR="00BB2833" w:rsidRDefault="00BB2833" w:rsidP="004865BA">
            <w:r>
              <w:t>Discussion</w:t>
            </w:r>
          </w:p>
        </w:tc>
      </w:tr>
      <w:tr w:rsidR="006E6E46" w:rsidTr="00B257CA">
        <w:tc>
          <w:tcPr>
            <w:tcW w:w="763" w:type="dxa"/>
          </w:tcPr>
          <w:p w:rsidR="006E6E46" w:rsidRDefault="00A239C7" w:rsidP="002C575C">
            <w:r>
              <w:t>5/19-7/29</w:t>
            </w:r>
          </w:p>
        </w:tc>
        <w:tc>
          <w:tcPr>
            <w:tcW w:w="3633" w:type="dxa"/>
          </w:tcPr>
          <w:p w:rsidR="006E6E46" w:rsidRDefault="005627C8" w:rsidP="00BB2833">
            <w:r>
              <w:t>Physical Activity Programming</w:t>
            </w:r>
          </w:p>
        </w:tc>
        <w:tc>
          <w:tcPr>
            <w:tcW w:w="2296" w:type="dxa"/>
            <w:shd w:val="clear" w:color="auto" w:fill="auto"/>
          </w:tcPr>
          <w:p w:rsidR="005627C8" w:rsidRDefault="005627C8" w:rsidP="005627C8">
            <w:r>
              <w:t xml:space="preserve">PP </w:t>
            </w:r>
          </w:p>
          <w:p w:rsidR="006E6E46" w:rsidRDefault="006E6E46" w:rsidP="004865BA"/>
        </w:tc>
        <w:tc>
          <w:tcPr>
            <w:tcW w:w="2164" w:type="dxa"/>
          </w:tcPr>
          <w:p w:rsidR="006E6E46" w:rsidRDefault="004B1B3A" w:rsidP="004B1B3A">
            <w:r>
              <w:t xml:space="preserve">Quiz </w:t>
            </w:r>
            <w:r w:rsidR="005627C8">
              <w:t>3</w:t>
            </w:r>
            <w:r>
              <w:t xml:space="preserve"> </w:t>
            </w:r>
          </w:p>
          <w:p w:rsidR="00BB2833" w:rsidRDefault="0019680C" w:rsidP="004B1B3A">
            <w:r>
              <w:t>Discussion</w:t>
            </w:r>
          </w:p>
        </w:tc>
      </w:tr>
      <w:tr w:rsidR="006E6E46" w:rsidTr="00B257CA">
        <w:tc>
          <w:tcPr>
            <w:tcW w:w="763" w:type="dxa"/>
          </w:tcPr>
          <w:p w:rsidR="006E6E46" w:rsidRDefault="00A239C7" w:rsidP="002C575C">
            <w:r>
              <w:t>5/19-7/29</w:t>
            </w:r>
          </w:p>
        </w:tc>
        <w:tc>
          <w:tcPr>
            <w:tcW w:w="3633" w:type="dxa"/>
          </w:tcPr>
          <w:p w:rsidR="006E6E46" w:rsidRDefault="005627C8" w:rsidP="004865BA">
            <w:r>
              <w:t>What is a community</w:t>
            </w:r>
          </w:p>
        </w:tc>
        <w:tc>
          <w:tcPr>
            <w:tcW w:w="2296" w:type="dxa"/>
            <w:shd w:val="clear" w:color="auto" w:fill="auto"/>
          </w:tcPr>
          <w:p w:rsidR="005627C8" w:rsidRDefault="003F02E3" w:rsidP="005627C8">
            <w:r>
              <w:t xml:space="preserve">PP </w:t>
            </w:r>
          </w:p>
          <w:p w:rsidR="006E6E46" w:rsidRDefault="006E6E46" w:rsidP="004865BA"/>
        </w:tc>
        <w:tc>
          <w:tcPr>
            <w:tcW w:w="2164" w:type="dxa"/>
          </w:tcPr>
          <w:p w:rsidR="006E6E46" w:rsidRDefault="004B1B3A" w:rsidP="004865BA">
            <w:r>
              <w:t xml:space="preserve">Quiz </w:t>
            </w:r>
            <w:r w:rsidR="005627C8">
              <w:t>4</w:t>
            </w:r>
          </w:p>
          <w:p w:rsidR="00BB2833" w:rsidRDefault="00BB2833" w:rsidP="004865BA">
            <w:r>
              <w:t>Discussion</w:t>
            </w:r>
          </w:p>
        </w:tc>
      </w:tr>
      <w:tr w:rsidR="006E6E46" w:rsidTr="00B257CA">
        <w:tc>
          <w:tcPr>
            <w:tcW w:w="763" w:type="dxa"/>
          </w:tcPr>
          <w:p w:rsidR="006E6E46" w:rsidRDefault="00A239C7" w:rsidP="00C01166">
            <w:r>
              <w:lastRenderedPageBreak/>
              <w:t>5/19-7/29</w:t>
            </w:r>
          </w:p>
        </w:tc>
        <w:tc>
          <w:tcPr>
            <w:tcW w:w="3633" w:type="dxa"/>
          </w:tcPr>
          <w:p w:rsidR="006E6E46" w:rsidRDefault="005627C8" w:rsidP="004865BA">
            <w:r>
              <w:t>Exercise Behavior Change Basics</w:t>
            </w:r>
          </w:p>
        </w:tc>
        <w:tc>
          <w:tcPr>
            <w:tcW w:w="2296" w:type="dxa"/>
            <w:shd w:val="clear" w:color="auto" w:fill="auto"/>
          </w:tcPr>
          <w:p w:rsidR="005627C8" w:rsidRDefault="003F02E3" w:rsidP="005627C8">
            <w:r>
              <w:t xml:space="preserve">PP </w:t>
            </w:r>
          </w:p>
          <w:p w:rsidR="006E6E46" w:rsidRDefault="006E6E46" w:rsidP="004865BA"/>
        </w:tc>
        <w:tc>
          <w:tcPr>
            <w:tcW w:w="2164" w:type="dxa"/>
          </w:tcPr>
          <w:p w:rsidR="006E6E46" w:rsidRDefault="006E6E46" w:rsidP="004B1B3A">
            <w:r>
              <w:t xml:space="preserve">Quiz </w:t>
            </w:r>
            <w:r w:rsidR="005627C8">
              <w:t>5</w:t>
            </w:r>
            <w:r>
              <w:t xml:space="preserve"> </w:t>
            </w:r>
          </w:p>
          <w:p w:rsidR="00BB2833" w:rsidRDefault="00BB2833" w:rsidP="004B1B3A">
            <w:r>
              <w:t>Discussion</w:t>
            </w:r>
          </w:p>
        </w:tc>
      </w:tr>
      <w:tr w:rsidR="006E6E46" w:rsidTr="00B257CA">
        <w:tc>
          <w:tcPr>
            <w:tcW w:w="763" w:type="dxa"/>
          </w:tcPr>
          <w:p w:rsidR="006E6E46" w:rsidRDefault="00A239C7" w:rsidP="00C96CAC">
            <w:r>
              <w:t>5/19-7/29</w:t>
            </w:r>
          </w:p>
        </w:tc>
        <w:tc>
          <w:tcPr>
            <w:tcW w:w="3633" w:type="dxa"/>
          </w:tcPr>
          <w:p w:rsidR="006E6E46" w:rsidRDefault="005627C8" w:rsidP="004865BA">
            <w:r>
              <w:t>Exercise and Schools: Promoting PA during school</w:t>
            </w:r>
          </w:p>
        </w:tc>
        <w:tc>
          <w:tcPr>
            <w:tcW w:w="2296" w:type="dxa"/>
            <w:shd w:val="clear" w:color="auto" w:fill="auto"/>
          </w:tcPr>
          <w:p w:rsidR="005627C8" w:rsidRDefault="003F02E3" w:rsidP="005627C8">
            <w:r>
              <w:t xml:space="preserve">PP </w:t>
            </w:r>
          </w:p>
          <w:p w:rsidR="003F02E3" w:rsidRDefault="003F02E3" w:rsidP="005627C8">
            <w:r>
              <w:t>Articles</w:t>
            </w:r>
          </w:p>
          <w:p w:rsidR="006E6E46" w:rsidRDefault="006E6E46" w:rsidP="004865BA"/>
        </w:tc>
        <w:tc>
          <w:tcPr>
            <w:tcW w:w="2164" w:type="dxa"/>
          </w:tcPr>
          <w:p w:rsidR="006E6E46" w:rsidRDefault="004B1B3A" w:rsidP="006E6E46">
            <w:r>
              <w:t xml:space="preserve">Quiz </w:t>
            </w:r>
            <w:r w:rsidR="005627C8">
              <w:t>6</w:t>
            </w:r>
          </w:p>
          <w:p w:rsidR="00BB2833" w:rsidRDefault="00BB2833" w:rsidP="006E6E46">
            <w:r>
              <w:t>Discussion</w:t>
            </w:r>
          </w:p>
        </w:tc>
      </w:tr>
      <w:tr w:rsidR="006E6E46" w:rsidTr="00B257CA">
        <w:tc>
          <w:tcPr>
            <w:tcW w:w="763" w:type="dxa"/>
          </w:tcPr>
          <w:p w:rsidR="006E6E46" w:rsidRDefault="00A239C7" w:rsidP="00151B9F">
            <w:r>
              <w:t>5/19-7/29</w:t>
            </w:r>
          </w:p>
        </w:tc>
        <w:tc>
          <w:tcPr>
            <w:tcW w:w="3633" w:type="dxa"/>
          </w:tcPr>
          <w:p w:rsidR="006E6E46" w:rsidRDefault="005627C8" w:rsidP="005627C8">
            <w:r>
              <w:t>Exercise and Schools: Promoting PA outside of school</w:t>
            </w:r>
          </w:p>
        </w:tc>
        <w:tc>
          <w:tcPr>
            <w:tcW w:w="2296" w:type="dxa"/>
            <w:shd w:val="clear" w:color="auto" w:fill="auto"/>
          </w:tcPr>
          <w:p w:rsidR="005627C8" w:rsidRDefault="003F02E3" w:rsidP="005627C8">
            <w:r>
              <w:t>PP</w:t>
            </w:r>
          </w:p>
          <w:p w:rsidR="00442A97" w:rsidRDefault="003F02E3" w:rsidP="003F02E3">
            <w:r>
              <w:t>Articles</w:t>
            </w:r>
          </w:p>
        </w:tc>
        <w:tc>
          <w:tcPr>
            <w:tcW w:w="2164" w:type="dxa"/>
          </w:tcPr>
          <w:p w:rsidR="006E6E46" w:rsidRDefault="004B1B3A" w:rsidP="004865BA">
            <w:r>
              <w:t xml:space="preserve">Quiz </w:t>
            </w:r>
            <w:r w:rsidR="005627C8">
              <w:t>7</w:t>
            </w:r>
          </w:p>
          <w:p w:rsidR="00BB2833" w:rsidRDefault="00BB2833" w:rsidP="004865BA">
            <w:r>
              <w:t>Discussion</w:t>
            </w:r>
          </w:p>
        </w:tc>
      </w:tr>
      <w:tr w:rsidR="00442A97" w:rsidTr="00B257CA">
        <w:tc>
          <w:tcPr>
            <w:tcW w:w="763" w:type="dxa"/>
          </w:tcPr>
          <w:p w:rsidR="00442A97" w:rsidRDefault="00A239C7" w:rsidP="008F363B">
            <w:r>
              <w:t>5/19-7/29</w:t>
            </w:r>
          </w:p>
        </w:tc>
        <w:tc>
          <w:tcPr>
            <w:tcW w:w="3633" w:type="dxa"/>
          </w:tcPr>
          <w:p w:rsidR="00442A97" w:rsidRDefault="005627C8" w:rsidP="004865BA">
            <w:r>
              <w:t>Exercise and Worksites</w:t>
            </w:r>
          </w:p>
        </w:tc>
        <w:tc>
          <w:tcPr>
            <w:tcW w:w="2296" w:type="dxa"/>
            <w:shd w:val="clear" w:color="auto" w:fill="auto"/>
          </w:tcPr>
          <w:p w:rsidR="005627C8" w:rsidRDefault="003F02E3" w:rsidP="005627C8">
            <w:r>
              <w:t xml:space="preserve">PP </w:t>
            </w:r>
          </w:p>
          <w:p w:rsidR="00442A97" w:rsidRDefault="003F02E3" w:rsidP="003F02E3">
            <w:r>
              <w:t>Articles</w:t>
            </w:r>
          </w:p>
        </w:tc>
        <w:tc>
          <w:tcPr>
            <w:tcW w:w="2164" w:type="dxa"/>
          </w:tcPr>
          <w:p w:rsidR="00442A97" w:rsidRDefault="004B1B3A" w:rsidP="004B1B3A">
            <w:r>
              <w:t xml:space="preserve">Quiz </w:t>
            </w:r>
            <w:r w:rsidR="0019680C">
              <w:t>8</w:t>
            </w:r>
          </w:p>
          <w:p w:rsidR="00BB2833" w:rsidRDefault="00BB2833" w:rsidP="004B1B3A">
            <w:r>
              <w:t>Discussion</w:t>
            </w:r>
          </w:p>
        </w:tc>
      </w:tr>
      <w:tr w:rsidR="00442A97" w:rsidTr="00B257CA">
        <w:tc>
          <w:tcPr>
            <w:tcW w:w="763" w:type="dxa"/>
          </w:tcPr>
          <w:p w:rsidR="00442A97" w:rsidRDefault="00A239C7" w:rsidP="00E142EE">
            <w:r>
              <w:t>5/19-7/29</w:t>
            </w:r>
          </w:p>
        </w:tc>
        <w:tc>
          <w:tcPr>
            <w:tcW w:w="3633" w:type="dxa"/>
          </w:tcPr>
          <w:p w:rsidR="00442A97" w:rsidRPr="0086183F" w:rsidRDefault="005627C8" w:rsidP="005627C8">
            <w:r>
              <w:t>Exercise and other community agencies</w:t>
            </w:r>
          </w:p>
        </w:tc>
        <w:tc>
          <w:tcPr>
            <w:tcW w:w="2296" w:type="dxa"/>
            <w:shd w:val="clear" w:color="auto" w:fill="auto"/>
          </w:tcPr>
          <w:p w:rsidR="005627C8" w:rsidRDefault="003F02E3" w:rsidP="005627C8">
            <w:r>
              <w:t>PP –</w:t>
            </w:r>
          </w:p>
          <w:p w:rsidR="00442A97" w:rsidRDefault="003F02E3" w:rsidP="003F02E3">
            <w:r>
              <w:t xml:space="preserve">Articles </w:t>
            </w:r>
          </w:p>
        </w:tc>
        <w:tc>
          <w:tcPr>
            <w:tcW w:w="2164" w:type="dxa"/>
          </w:tcPr>
          <w:p w:rsidR="00442A97" w:rsidRDefault="004B1B3A" w:rsidP="004865BA">
            <w:r>
              <w:t xml:space="preserve">Quiz </w:t>
            </w:r>
            <w:r w:rsidR="005627C8">
              <w:t>9</w:t>
            </w:r>
          </w:p>
          <w:p w:rsidR="00BB2833" w:rsidRDefault="00BB2833" w:rsidP="004865BA">
            <w:r>
              <w:t>Discussion</w:t>
            </w:r>
          </w:p>
        </w:tc>
      </w:tr>
      <w:tr w:rsidR="00442A97" w:rsidTr="00B257CA">
        <w:tc>
          <w:tcPr>
            <w:tcW w:w="763" w:type="dxa"/>
          </w:tcPr>
          <w:p w:rsidR="00442A97" w:rsidRDefault="00280D28" w:rsidP="00C01166">
            <w:r>
              <w:t>5/19-</w:t>
            </w:r>
            <w:r w:rsidR="00A239C7">
              <w:t>7/29</w:t>
            </w:r>
          </w:p>
        </w:tc>
        <w:tc>
          <w:tcPr>
            <w:tcW w:w="3633" w:type="dxa"/>
          </w:tcPr>
          <w:p w:rsidR="00442A97" w:rsidRDefault="0019680C" w:rsidP="004865BA">
            <w:r>
              <w:t>Exercise and the Future</w:t>
            </w:r>
          </w:p>
        </w:tc>
        <w:tc>
          <w:tcPr>
            <w:tcW w:w="2296" w:type="dxa"/>
            <w:shd w:val="clear" w:color="auto" w:fill="auto"/>
          </w:tcPr>
          <w:p w:rsidR="005627C8" w:rsidRDefault="00442A97" w:rsidP="005627C8">
            <w:r>
              <w:t xml:space="preserve">PP – </w:t>
            </w:r>
          </w:p>
          <w:p w:rsidR="00442A97" w:rsidRDefault="00442A97" w:rsidP="009E3699"/>
        </w:tc>
        <w:tc>
          <w:tcPr>
            <w:tcW w:w="2164" w:type="dxa"/>
          </w:tcPr>
          <w:p w:rsidR="00442A97" w:rsidRDefault="00BB2833" w:rsidP="009E3699">
            <w:r>
              <w:t xml:space="preserve">Quiz </w:t>
            </w:r>
            <w:r w:rsidR="005627C8">
              <w:t>10</w:t>
            </w:r>
          </w:p>
          <w:p w:rsidR="00BB2833" w:rsidRDefault="00BB2833" w:rsidP="009E3699">
            <w:r>
              <w:t>Discussion</w:t>
            </w:r>
          </w:p>
        </w:tc>
      </w:tr>
    </w:tbl>
    <w:p w:rsidR="00C01166" w:rsidRDefault="00C01166" w:rsidP="00A924BA">
      <w:pPr>
        <w:autoSpaceDE w:val="0"/>
        <w:autoSpaceDN w:val="0"/>
        <w:adjustRightInd w:val="0"/>
      </w:pPr>
    </w:p>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rsidR="008108DE" w:rsidRDefault="008108DE" w:rsidP="00E24655">
      <w:pPr>
        <w:rPr>
          <w:b/>
        </w:rPr>
      </w:pPr>
    </w:p>
    <w:p w:rsidR="00301697" w:rsidRDefault="00301697" w:rsidP="00E24655">
      <w:pPr>
        <w:rPr>
          <w:b/>
        </w:rPr>
      </w:pPr>
      <w:r>
        <w:rPr>
          <w:b/>
        </w:rPr>
        <w:t xml:space="preserve">The online course is self-paced, meaning you can complete the assignments anytime between 5/19-6/23. Submissions will not be accepted after 6/23 for any reason. </w:t>
      </w:r>
    </w:p>
    <w:p w:rsidR="00301697" w:rsidRPr="00584739" w:rsidRDefault="00301697"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1890"/>
        <w:gridCol w:w="5148"/>
      </w:tblGrid>
      <w:tr w:rsidR="008E69BF" w:rsidTr="00E96ED4">
        <w:tc>
          <w:tcPr>
            <w:tcW w:w="1818" w:type="dxa"/>
          </w:tcPr>
          <w:p w:rsidR="008E69BF" w:rsidRDefault="008E69BF" w:rsidP="002A484A">
            <w:r>
              <w:t>Grading System</w:t>
            </w:r>
          </w:p>
        </w:tc>
        <w:tc>
          <w:tcPr>
            <w:tcW w:w="1890" w:type="dxa"/>
          </w:tcPr>
          <w:p w:rsidR="008E69BF" w:rsidRDefault="008E69BF" w:rsidP="002A484A">
            <w:r>
              <w:t>Point Value</w:t>
            </w:r>
          </w:p>
        </w:tc>
        <w:tc>
          <w:tcPr>
            <w:tcW w:w="5148" w:type="dxa"/>
          </w:tcPr>
          <w:p w:rsidR="008E69BF" w:rsidRDefault="008E69BF" w:rsidP="002A484A">
            <w:r>
              <w:t>Description</w:t>
            </w:r>
          </w:p>
        </w:tc>
      </w:tr>
      <w:tr w:rsidR="008E69BF" w:rsidTr="00E96ED4">
        <w:tc>
          <w:tcPr>
            <w:tcW w:w="1818" w:type="dxa"/>
          </w:tcPr>
          <w:p w:rsidR="008E69BF" w:rsidRDefault="008E69BF" w:rsidP="002A484A">
            <w:r>
              <w:t>1) Quizzes</w:t>
            </w:r>
          </w:p>
        </w:tc>
        <w:tc>
          <w:tcPr>
            <w:tcW w:w="1890" w:type="dxa"/>
          </w:tcPr>
          <w:p w:rsidR="008E69BF" w:rsidRDefault="00BB2833" w:rsidP="009E3699">
            <w:pPr>
              <w:jc w:val="right"/>
            </w:pPr>
            <w:r>
              <w:t>200</w:t>
            </w:r>
            <w:r w:rsidR="008E69BF">
              <w:t xml:space="preserve"> points</w:t>
            </w:r>
          </w:p>
        </w:tc>
        <w:tc>
          <w:tcPr>
            <w:tcW w:w="5148" w:type="dxa"/>
          </w:tcPr>
          <w:p w:rsidR="008E69BF" w:rsidRDefault="009D20FF" w:rsidP="00301697">
            <w:r>
              <w:t xml:space="preserve">Quizzes will be conducted online via Blackboard. </w:t>
            </w:r>
            <w:r w:rsidRPr="00E142EE">
              <w:rPr>
                <w:b/>
              </w:rPr>
              <w:t xml:space="preserve"> </w:t>
            </w:r>
            <w:r>
              <w:t xml:space="preserve">Once </w:t>
            </w:r>
            <w:r w:rsidR="00301697">
              <w:t xml:space="preserve">you open </w:t>
            </w:r>
            <w:r>
              <w:t xml:space="preserve">the quiz is open you will have 10-30 minutes to take the quiz, depending on the number of questions. You can only take the quiz once.  You may use your notes and book to answer the quiz questions. You may NOT work together to complete the quizzes.  </w:t>
            </w:r>
            <w:r w:rsidR="00301697">
              <w:t xml:space="preserve">There </w:t>
            </w:r>
            <w:r w:rsidR="00280D28">
              <w:t>are no</w:t>
            </w:r>
            <w:r w:rsidR="00301697">
              <w:t xml:space="preserve"> </w:t>
            </w:r>
            <w:proofErr w:type="spellStart"/>
            <w:r w:rsidR="00301697">
              <w:t>make up</w:t>
            </w:r>
            <w:proofErr w:type="spellEnd"/>
            <w:r w:rsidR="00301697">
              <w:t xml:space="preserve"> quizzes. </w:t>
            </w:r>
          </w:p>
        </w:tc>
      </w:tr>
      <w:tr w:rsidR="008E69BF" w:rsidTr="00E96ED4">
        <w:tc>
          <w:tcPr>
            <w:tcW w:w="1818" w:type="dxa"/>
          </w:tcPr>
          <w:p w:rsidR="008E69BF" w:rsidRDefault="00F93CDD" w:rsidP="002A484A">
            <w:r>
              <w:t>2</w:t>
            </w:r>
            <w:r w:rsidR="008E69BF">
              <w:t xml:space="preserve">) </w:t>
            </w:r>
            <w:r w:rsidR="00E96ED4">
              <w:t>Case Studies</w:t>
            </w:r>
          </w:p>
          <w:p w:rsidR="008E69BF" w:rsidRDefault="008E69BF" w:rsidP="00E142EE">
            <w:pPr>
              <w:ind w:left="360" w:hanging="360"/>
            </w:pPr>
            <w:r>
              <w:t xml:space="preserve"> </w:t>
            </w:r>
          </w:p>
        </w:tc>
        <w:tc>
          <w:tcPr>
            <w:tcW w:w="1890" w:type="dxa"/>
          </w:tcPr>
          <w:p w:rsidR="008E69BF" w:rsidRDefault="00BB2833" w:rsidP="009E3699">
            <w:pPr>
              <w:jc w:val="right"/>
            </w:pPr>
            <w:r>
              <w:t>1</w:t>
            </w:r>
            <w:r w:rsidR="009E3699">
              <w:t>00</w:t>
            </w:r>
            <w:r w:rsidR="008E69BF">
              <w:t xml:space="preserve"> points</w:t>
            </w:r>
          </w:p>
          <w:p w:rsidR="00E96ED4" w:rsidRDefault="00E96ED4" w:rsidP="009E3699">
            <w:pPr>
              <w:jc w:val="right"/>
            </w:pPr>
          </w:p>
        </w:tc>
        <w:tc>
          <w:tcPr>
            <w:tcW w:w="5148" w:type="dxa"/>
          </w:tcPr>
          <w:p w:rsidR="008E69BF" w:rsidRDefault="00E96ED4" w:rsidP="003F02E3">
            <w:r>
              <w:t xml:space="preserve">You will be required to complete </w:t>
            </w:r>
            <w:r w:rsidR="009539C8">
              <w:t>a case study</w:t>
            </w:r>
            <w:r>
              <w:t xml:space="preserve"> and review two of your classmate’s case studies. Specific directions </w:t>
            </w:r>
            <w:r w:rsidR="003F02E3">
              <w:t>are below</w:t>
            </w:r>
            <w:r>
              <w:t xml:space="preserve"> </w:t>
            </w:r>
          </w:p>
        </w:tc>
      </w:tr>
      <w:tr w:rsidR="00856DE1" w:rsidTr="00E96ED4">
        <w:tc>
          <w:tcPr>
            <w:tcW w:w="1818" w:type="dxa"/>
          </w:tcPr>
          <w:p w:rsidR="00856DE1" w:rsidRDefault="00856DE1" w:rsidP="00BB2833">
            <w:r>
              <w:t xml:space="preserve">4) </w:t>
            </w:r>
            <w:r w:rsidR="00EB0528">
              <w:t xml:space="preserve">Online </w:t>
            </w:r>
            <w:r w:rsidR="00BB2833">
              <w:t xml:space="preserve">Discussions </w:t>
            </w:r>
          </w:p>
        </w:tc>
        <w:tc>
          <w:tcPr>
            <w:tcW w:w="1890" w:type="dxa"/>
          </w:tcPr>
          <w:p w:rsidR="00856DE1" w:rsidRDefault="00BB2833" w:rsidP="00E142EE">
            <w:pPr>
              <w:jc w:val="right"/>
            </w:pPr>
            <w:r>
              <w:t>100</w:t>
            </w:r>
            <w:r w:rsidR="00856DE1">
              <w:t xml:space="preserve"> points</w:t>
            </w:r>
          </w:p>
          <w:p w:rsidR="0019680C" w:rsidRDefault="0019680C" w:rsidP="00E142EE">
            <w:pPr>
              <w:jc w:val="right"/>
            </w:pPr>
            <w:r>
              <w:t xml:space="preserve">(9 * 11.2 </w:t>
            </w:r>
            <w:r w:rsidR="00E96ED4">
              <w:t xml:space="preserve">points </w:t>
            </w:r>
            <w:r>
              <w:t>for each discussion)</w:t>
            </w:r>
          </w:p>
        </w:tc>
        <w:tc>
          <w:tcPr>
            <w:tcW w:w="5148" w:type="dxa"/>
          </w:tcPr>
          <w:p w:rsidR="00856DE1" w:rsidRDefault="00BB2833" w:rsidP="00E96ED4">
            <w:r>
              <w:t xml:space="preserve">You will need to complete </w:t>
            </w:r>
            <w:r w:rsidR="0019680C">
              <w:t>9</w:t>
            </w:r>
            <w:r>
              <w:t xml:space="preserve"> discussions questions over the course of the semester. Each </w:t>
            </w:r>
            <w:proofErr w:type="spellStart"/>
            <w:r w:rsidR="00E96ED4">
              <w:t>P</w:t>
            </w:r>
            <w:r>
              <w:t>owerpoint</w:t>
            </w:r>
            <w:proofErr w:type="spellEnd"/>
            <w:r>
              <w:t xml:space="preserve"> contains a narration. The narration asks you to discuss certain questions on the discussion boards in Blackboard. </w:t>
            </w:r>
            <w:r w:rsidR="00301697">
              <w:t>There</w:t>
            </w:r>
            <w:r>
              <w:t xml:space="preserve"> are 1</w:t>
            </w:r>
            <w:r w:rsidR="0019680C">
              <w:t>0</w:t>
            </w:r>
            <w:r>
              <w:t xml:space="preserve"> opportunities to participate in the discussion, meaning you </w:t>
            </w:r>
            <w:r w:rsidR="00301697">
              <w:t xml:space="preserve">will not participate in 1 discussion. Only the first </w:t>
            </w:r>
            <w:r w:rsidR="0019680C">
              <w:t>9</w:t>
            </w:r>
            <w:r w:rsidR="00301697">
              <w:t xml:space="preserve"> you participate in will be graded. Grading rubric for discussion boards is below. </w:t>
            </w:r>
          </w:p>
        </w:tc>
      </w:tr>
    </w:tbl>
    <w:p w:rsidR="00EA7C98" w:rsidRDefault="00EA7C98" w:rsidP="00E24655"/>
    <w:p w:rsidR="00EA7C98" w:rsidRDefault="00EA7C98" w:rsidP="00E24655"/>
    <w:tbl>
      <w:tblPr>
        <w:tblW w:w="0" w:type="auto"/>
        <w:jc w:val="center"/>
        <w:tblInd w:w="686" w:type="dxa"/>
        <w:tblLook w:val="01E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lastRenderedPageBreak/>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EB0528" w:rsidRDefault="00EB0528" w:rsidP="00E24655"/>
    <w:p w:rsidR="003F02E3" w:rsidRDefault="003F02E3" w:rsidP="00E24655"/>
    <w:p w:rsidR="003F02E3" w:rsidRDefault="003F02E3" w:rsidP="00E24655"/>
    <w:p w:rsidR="003F02E3" w:rsidRPr="000C636F" w:rsidRDefault="003F02E3" w:rsidP="003F02E3">
      <w:pPr>
        <w:rPr>
          <w:b/>
        </w:rPr>
      </w:pPr>
      <w:r>
        <w:rPr>
          <w:b/>
        </w:rPr>
        <w:t xml:space="preserve">Community Case Study </w:t>
      </w:r>
    </w:p>
    <w:p w:rsidR="003F02E3" w:rsidRDefault="003F02E3" w:rsidP="003F02E3"/>
    <w:p w:rsidR="003F02E3" w:rsidRPr="003F02E3" w:rsidRDefault="003F02E3" w:rsidP="003F02E3">
      <w:pPr>
        <w:rPr>
          <w:b/>
        </w:rPr>
      </w:pPr>
      <w:r w:rsidRPr="003F02E3">
        <w:rPr>
          <w:b/>
        </w:rPr>
        <w:t xml:space="preserve">Part A. </w:t>
      </w:r>
    </w:p>
    <w:p w:rsidR="003F02E3" w:rsidRDefault="003F02E3" w:rsidP="003F02E3">
      <w:r>
        <w:t xml:space="preserve">Identify a community agency that has conducted a physical activity program. Write an abstract for the program and present your findings on the Blackboard discussion board. The abstract needs to describe: the purpose of the program, the setting the program applies to, methods used to implement the program, results if available, lessons learned from the program, strengths/weakness of the program and how the program could be adapted for other communities. You will submit your abstract on Blackboard under the discussion boards. As questions are asked of your discussion, you must respond to these questions for up to one week after you submitted your case study. </w:t>
      </w:r>
    </w:p>
    <w:p w:rsidR="003F02E3" w:rsidRDefault="003F02E3" w:rsidP="003F02E3">
      <w:pPr>
        <w:rPr>
          <w:b/>
        </w:rPr>
      </w:pPr>
    </w:p>
    <w:p w:rsidR="003F02E3" w:rsidRDefault="00492166" w:rsidP="003F02E3">
      <w:pPr>
        <w:rPr>
          <w:b/>
        </w:rPr>
      </w:pPr>
      <w:r>
        <w:rPr>
          <w:b/>
        </w:rPr>
        <w:t>PLEASE NOTE THAT ALTHOUGH THE COURSE IS SELF-PACED, I ASK YOU TO SUBMIT YOUR CASE STUDY PRIOR TO 7/1 TO ALLOW FOR STUDENTS TO SUBMIT QUESTIONS AND YOU TO RESPOND. ANY CASE STUDY SUBMITTED AFTER 7/1 MAY RECEIVE A ZERO OUT OF 20 IF QUESTIONS ARE NOT ASKED OF THE CASE STUDY FOR “ABILITY TO RESPOND TO QUESTIONS ABOUT YOUR CASE STUDY”. IF QUESTIONS HAVE NOT BEEN ASKED OF YOUR CASE STUDY</w:t>
      </w:r>
      <w:proofErr w:type="gramStart"/>
      <w:r>
        <w:rPr>
          <w:b/>
        </w:rPr>
        <w:t>,  I</w:t>
      </w:r>
      <w:proofErr w:type="gramEnd"/>
      <w:r>
        <w:rPr>
          <w:b/>
        </w:rPr>
        <w:t xml:space="preserve"> WILL ASK QUESTIONS PRIOR TO 7/1. </w:t>
      </w:r>
    </w:p>
    <w:p w:rsidR="00492166" w:rsidRDefault="00492166" w:rsidP="003F02E3">
      <w:pPr>
        <w:rPr>
          <w:b/>
        </w:rPr>
      </w:pPr>
    </w:p>
    <w:p w:rsidR="00492166" w:rsidRPr="00492166" w:rsidRDefault="00492166" w:rsidP="003F02E3">
      <w:pPr>
        <w:rPr>
          <w:b/>
        </w:rPr>
      </w:pPr>
      <w:r w:rsidRPr="00492166">
        <w:rPr>
          <w:b/>
        </w:rPr>
        <w:t>Part B.</w:t>
      </w:r>
    </w:p>
    <w:p w:rsidR="00492166" w:rsidRPr="00492166" w:rsidRDefault="00492166" w:rsidP="003F02E3">
      <w:r>
        <w:t xml:space="preserve">Choose </w:t>
      </w:r>
      <w:r w:rsidR="009539C8">
        <w:t>two</w:t>
      </w:r>
      <w:r>
        <w:t xml:space="preserve"> of your classmate’s case studies to review. Post 1-3 questions about the case study. You are graded on the quality of your questions asked. </w:t>
      </w:r>
    </w:p>
    <w:p w:rsidR="003F02E3" w:rsidRDefault="003F02E3" w:rsidP="003F02E3">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1440"/>
        <w:gridCol w:w="1368"/>
      </w:tblGrid>
      <w:tr w:rsidR="003F02E3" w:rsidRPr="000C636F" w:rsidTr="00B657BF">
        <w:tc>
          <w:tcPr>
            <w:tcW w:w="6048" w:type="dxa"/>
          </w:tcPr>
          <w:p w:rsidR="003F02E3" w:rsidRPr="000C636F" w:rsidRDefault="003F02E3" w:rsidP="00B657BF">
            <w:pPr>
              <w:rPr>
                <w:b/>
              </w:rPr>
            </w:pPr>
            <w:r w:rsidRPr="000C636F">
              <w:rPr>
                <w:b/>
              </w:rPr>
              <w:t>Requirement</w:t>
            </w:r>
            <w:r>
              <w:rPr>
                <w:b/>
              </w:rPr>
              <w:t xml:space="preserve"> – Case Studies</w:t>
            </w:r>
          </w:p>
        </w:tc>
        <w:tc>
          <w:tcPr>
            <w:tcW w:w="1440" w:type="dxa"/>
          </w:tcPr>
          <w:p w:rsidR="003F02E3" w:rsidRPr="000C636F" w:rsidRDefault="003F02E3" w:rsidP="00B657BF">
            <w:pPr>
              <w:rPr>
                <w:b/>
              </w:rPr>
            </w:pPr>
            <w:r w:rsidRPr="000C636F">
              <w:rPr>
                <w:b/>
              </w:rPr>
              <w:t xml:space="preserve">Potential </w:t>
            </w:r>
          </w:p>
          <w:p w:rsidR="003F02E3" w:rsidRPr="000C636F" w:rsidRDefault="003F02E3" w:rsidP="00B657BF">
            <w:pPr>
              <w:rPr>
                <w:b/>
              </w:rPr>
            </w:pPr>
            <w:r w:rsidRPr="000C636F">
              <w:rPr>
                <w:b/>
              </w:rPr>
              <w:t>Point Value</w:t>
            </w:r>
          </w:p>
        </w:tc>
        <w:tc>
          <w:tcPr>
            <w:tcW w:w="1368" w:type="dxa"/>
          </w:tcPr>
          <w:p w:rsidR="003F02E3" w:rsidRPr="000C636F" w:rsidRDefault="003F02E3" w:rsidP="00B657BF">
            <w:pPr>
              <w:rPr>
                <w:b/>
              </w:rPr>
            </w:pPr>
            <w:r w:rsidRPr="000C636F">
              <w:rPr>
                <w:b/>
              </w:rPr>
              <w:t xml:space="preserve">Actual </w:t>
            </w:r>
          </w:p>
          <w:p w:rsidR="003F02E3" w:rsidRPr="000C636F" w:rsidRDefault="003F02E3" w:rsidP="00B657BF">
            <w:pPr>
              <w:rPr>
                <w:b/>
              </w:rPr>
            </w:pPr>
            <w:r w:rsidRPr="000C636F">
              <w:rPr>
                <w:b/>
              </w:rPr>
              <w:t>Point Value</w:t>
            </w:r>
          </w:p>
        </w:tc>
      </w:tr>
      <w:tr w:rsidR="003F02E3" w:rsidTr="00B657BF">
        <w:tc>
          <w:tcPr>
            <w:tcW w:w="6048" w:type="dxa"/>
          </w:tcPr>
          <w:p w:rsidR="003F02E3" w:rsidRDefault="003F02E3" w:rsidP="003F02E3">
            <w:r>
              <w:t xml:space="preserve">Abstract </w:t>
            </w:r>
          </w:p>
        </w:tc>
        <w:tc>
          <w:tcPr>
            <w:tcW w:w="1440" w:type="dxa"/>
          </w:tcPr>
          <w:p w:rsidR="003F02E3" w:rsidRDefault="003F02E3" w:rsidP="00B657BF">
            <w:pPr>
              <w:jc w:val="right"/>
            </w:pPr>
            <w:r>
              <w:t>60</w:t>
            </w:r>
          </w:p>
        </w:tc>
        <w:tc>
          <w:tcPr>
            <w:tcW w:w="1368" w:type="dxa"/>
          </w:tcPr>
          <w:p w:rsidR="003F02E3" w:rsidRDefault="003F02E3" w:rsidP="00B657BF"/>
        </w:tc>
      </w:tr>
      <w:tr w:rsidR="003F02E3" w:rsidTr="00B657BF">
        <w:tc>
          <w:tcPr>
            <w:tcW w:w="6048" w:type="dxa"/>
          </w:tcPr>
          <w:p w:rsidR="003F02E3" w:rsidRDefault="003F02E3" w:rsidP="003F02E3">
            <w:r>
              <w:t>Ability to respond to questions about your case study</w:t>
            </w:r>
          </w:p>
        </w:tc>
        <w:tc>
          <w:tcPr>
            <w:tcW w:w="1440" w:type="dxa"/>
          </w:tcPr>
          <w:p w:rsidR="003F02E3" w:rsidRDefault="003F02E3" w:rsidP="003F02E3">
            <w:pPr>
              <w:jc w:val="right"/>
            </w:pPr>
            <w:r>
              <w:t>20</w:t>
            </w:r>
          </w:p>
        </w:tc>
        <w:tc>
          <w:tcPr>
            <w:tcW w:w="1368" w:type="dxa"/>
          </w:tcPr>
          <w:p w:rsidR="003F02E3" w:rsidRDefault="003F02E3" w:rsidP="00B657BF"/>
        </w:tc>
      </w:tr>
      <w:tr w:rsidR="003F02E3" w:rsidTr="00B657BF">
        <w:tc>
          <w:tcPr>
            <w:tcW w:w="6048" w:type="dxa"/>
          </w:tcPr>
          <w:p w:rsidR="003F02E3" w:rsidRDefault="003F02E3" w:rsidP="003F02E3">
            <w:r>
              <w:t>Ability to respond and ask questions of classmate’s case study</w:t>
            </w:r>
          </w:p>
        </w:tc>
        <w:tc>
          <w:tcPr>
            <w:tcW w:w="1440" w:type="dxa"/>
          </w:tcPr>
          <w:p w:rsidR="003F02E3" w:rsidRDefault="003F02E3" w:rsidP="003F02E3">
            <w:pPr>
              <w:jc w:val="right"/>
            </w:pPr>
            <w:r>
              <w:t>20</w:t>
            </w:r>
          </w:p>
        </w:tc>
        <w:tc>
          <w:tcPr>
            <w:tcW w:w="1368" w:type="dxa"/>
          </w:tcPr>
          <w:p w:rsidR="003F02E3" w:rsidRDefault="003F02E3" w:rsidP="00B657BF"/>
        </w:tc>
      </w:tr>
      <w:tr w:rsidR="003F02E3" w:rsidTr="00B657BF">
        <w:tc>
          <w:tcPr>
            <w:tcW w:w="6048" w:type="dxa"/>
          </w:tcPr>
          <w:p w:rsidR="003F02E3" w:rsidRPr="000C636F" w:rsidRDefault="003F02E3" w:rsidP="00B657BF">
            <w:pPr>
              <w:jc w:val="right"/>
              <w:rPr>
                <w:b/>
              </w:rPr>
            </w:pPr>
            <w:r w:rsidRPr="000C636F">
              <w:rPr>
                <w:b/>
              </w:rPr>
              <w:t>Total</w:t>
            </w:r>
          </w:p>
        </w:tc>
        <w:tc>
          <w:tcPr>
            <w:tcW w:w="1440" w:type="dxa"/>
          </w:tcPr>
          <w:p w:rsidR="003F02E3" w:rsidRDefault="003F02E3" w:rsidP="00B657BF">
            <w:pPr>
              <w:jc w:val="right"/>
            </w:pPr>
            <w:r>
              <w:t>50</w:t>
            </w:r>
          </w:p>
        </w:tc>
        <w:tc>
          <w:tcPr>
            <w:tcW w:w="1368" w:type="dxa"/>
          </w:tcPr>
          <w:p w:rsidR="003F02E3" w:rsidRDefault="003F02E3" w:rsidP="00B657BF"/>
        </w:tc>
      </w:tr>
    </w:tbl>
    <w:p w:rsidR="003F02E3" w:rsidRDefault="003F02E3" w:rsidP="00E24655"/>
    <w:p w:rsidR="003F02E3" w:rsidRDefault="003F02E3" w:rsidP="00E24655"/>
    <w:p w:rsidR="003F02E3" w:rsidRDefault="003F02E3" w:rsidP="00E24655"/>
    <w:p w:rsidR="00492166" w:rsidRDefault="00492166" w:rsidP="00E24655"/>
    <w:p w:rsidR="003F02E3" w:rsidRDefault="003F02E3" w:rsidP="00E24655"/>
    <w:p w:rsidR="00551995" w:rsidRDefault="00EB0528" w:rsidP="00E24655">
      <w:r>
        <w:t>Grading Rubric for Online Discussions</w:t>
      </w:r>
    </w:p>
    <w:tbl>
      <w:tblPr>
        <w:tblW w:w="0" w:type="auto"/>
        <w:tblLook w:val="01E0"/>
      </w:tblPr>
      <w:tblGrid>
        <w:gridCol w:w="7848"/>
        <w:gridCol w:w="1008"/>
      </w:tblGrid>
      <w:tr w:rsidR="00EB0528" w:rsidRPr="00045135" w:rsidTr="00B657BF">
        <w:tc>
          <w:tcPr>
            <w:tcW w:w="784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lastRenderedPageBreak/>
              <w:t>Heading</w:t>
            </w:r>
          </w:p>
        </w:tc>
        <w:tc>
          <w:tcPr>
            <w:tcW w:w="100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Point</w:t>
            </w:r>
          </w:p>
          <w:p w:rsidR="00EB0528" w:rsidRPr="00045135" w:rsidRDefault="00EB0528" w:rsidP="00B657BF">
            <w:pPr>
              <w:widowControl w:val="0"/>
              <w:autoSpaceDE w:val="0"/>
              <w:autoSpaceDN w:val="0"/>
              <w:adjustRightInd w:val="0"/>
              <w:jc w:val="center"/>
              <w:rPr>
                <w:b/>
              </w:rPr>
            </w:pPr>
            <w:r w:rsidRPr="00045135">
              <w:rPr>
                <w:b/>
              </w:rPr>
              <w:t>Value</w:t>
            </w:r>
          </w:p>
        </w:tc>
      </w:tr>
      <w:tr w:rsidR="00EB0528" w:rsidTr="00B657BF">
        <w:tc>
          <w:tcPr>
            <w:tcW w:w="7848" w:type="dxa"/>
            <w:tcBorders>
              <w:top w:val="single" w:sz="4" w:space="0" w:color="auto"/>
            </w:tcBorders>
          </w:tcPr>
          <w:p w:rsidR="00EB0528" w:rsidRDefault="00EB0528" w:rsidP="00EB0528">
            <w:pPr>
              <w:widowControl w:val="0"/>
              <w:numPr>
                <w:ilvl w:val="0"/>
                <w:numId w:val="16"/>
              </w:numPr>
              <w:autoSpaceDE w:val="0"/>
              <w:autoSpaceDN w:val="0"/>
              <w:adjustRightInd w:val="0"/>
            </w:pPr>
            <w:r>
              <w:t xml:space="preserve">Completed all parts of the discussion or activity </w:t>
            </w:r>
          </w:p>
        </w:tc>
        <w:tc>
          <w:tcPr>
            <w:tcW w:w="1008" w:type="dxa"/>
            <w:tcBorders>
              <w:top w:val="single" w:sz="4" w:space="0" w:color="auto"/>
            </w:tcBorders>
          </w:tcPr>
          <w:p w:rsidR="00EB0528" w:rsidRDefault="0019680C" w:rsidP="00B657BF">
            <w:pPr>
              <w:widowControl w:val="0"/>
              <w:autoSpaceDE w:val="0"/>
              <w:autoSpaceDN w:val="0"/>
              <w:adjustRightInd w:val="0"/>
              <w:jc w:val="right"/>
            </w:pPr>
            <w:r>
              <w:t>2.8</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 xml:space="preserve">Quality of response </w:t>
            </w:r>
          </w:p>
        </w:tc>
        <w:tc>
          <w:tcPr>
            <w:tcW w:w="1008" w:type="dxa"/>
          </w:tcPr>
          <w:p w:rsidR="00EB0528" w:rsidRDefault="0019680C" w:rsidP="00B657BF">
            <w:pPr>
              <w:widowControl w:val="0"/>
              <w:autoSpaceDE w:val="0"/>
              <w:autoSpaceDN w:val="0"/>
              <w:adjustRightInd w:val="0"/>
              <w:jc w:val="right"/>
            </w:pPr>
            <w:r>
              <w:t>2.8</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incorporate material from text and notes</w:t>
            </w:r>
          </w:p>
        </w:tc>
        <w:tc>
          <w:tcPr>
            <w:tcW w:w="1008" w:type="dxa"/>
          </w:tcPr>
          <w:p w:rsidR="00EB0528" w:rsidRDefault="0019680C" w:rsidP="00B657BF">
            <w:pPr>
              <w:widowControl w:val="0"/>
              <w:autoSpaceDE w:val="0"/>
              <w:autoSpaceDN w:val="0"/>
              <w:adjustRightInd w:val="0"/>
              <w:jc w:val="right"/>
            </w:pPr>
            <w:r>
              <w:t>2.8</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apply information to real world settings</w:t>
            </w:r>
          </w:p>
        </w:tc>
        <w:tc>
          <w:tcPr>
            <w:tcW w:w="1008" w:type="dxa"/>
          </w:tcPr>
          <w:p w:rsidR="00EB0528" w:rsidRDefault="0019680C" w:rsidP="00B657BF">
            <w:pPr>
              <w:widowControl w:val="0"/>
              <w:autoSpaceDE w:val="0"/>
              <w:autoSpaceDN w:val="0"/>
              <w:adjustRightInd w:val="0"/>
              <w:jc w:val="right"/>
            </w:pPr>
            <w:r>
              <w:t>2.8</w:t>
            </w:r>
          </w:p>
        </w:tc>
      </w:tr>
      <w:tr w:rsidR="00EB0528" w:rsidRPr="00045135" w:rsidTr="00B657BF">
        <w:tc>
          <w:tcPr>
            <w:tcW w:w="7848" w:type="dxa"/>
            <w:tcBorders>
              <w:top w:val="single" w:sz="4" w:space="0" w:color="auto"/>
            </w:tcBorders>
          </w:tcPr>
          <w:p w:rsidR="00EB0528" w:rsidRPr="00045135" w:rsidRDefault="00EB0528" w:rsidP="00B657BF">
            <w:pPr>
              <w:widowControl w:val="0"/>
              <w:autoSpaceDE w:val="0"/>
              <w:autoSpaceDN w:val="0"/>
              <w:adjustRightInd w:val="0"/>
              <w:jc w:val="right"/>
              <w:rPr>
                <w:b/>
              </w:rPr>
            </w:pPr>
          </w:p>
        </w:tc>
        <w:tc>
          <w:tcPr>
            <w:tcW w:w="1008" w:type="dxa"/>
            <w:tcBorders>
              <w:top w:val="single" w:sz="4" w:space="0" w:color="auto"/>
            </w:tcBorders>
          </w:tcPr>
          <w:p w:rsidR="00EB0528" w:rsidRPr="00045135" w:rsidRDefault="0019680C" w:rsidP="00B657BF">
            <w:pPr>
              <w:widowControl w:val="0"/>
              <w:autoSpaceDE w:val="0"/>
              <w:autoSpaceDN w:val="0"/>
              <w:adjustRightInd w:val="0"/>
              <w:jc w:val="right"/>
              <w:rPr>
                <w:b/>
              </w:rPr>
            </w:pPr>
            <w:r>
              <w:rPr>
                <w:b/>
              </w:rPr>
              <w:t>11.2</w:t>
            </w:r>
          </w:p>
        </w:tc>
      </w:tr>
    </w:tbl>
    <w:p w:rsidR="00EB0528" w:rsidRDefault="00EB0528" w:rsidP="00E24655"/>
    <w:p w:rsidR="00EB0528" w:rsidRDefault="00EB0528" w:rsidP="00E24655"/>
    <w:p w:rsidR="00E24655" w:rsidRPr="00584739" w:rsidRDefault="00584739" w:rsidP="00E24655">
      <w:pPr>
        <w:rPr>
          <w:b/>
        </w:rPr>
      </w:pPr>
      <w:r w:rsidRPr="00584739">
        <w:rPr>
          <w:b/>
        </w:rPr>
        <w:t>7</w:t>
      </w:r>
      <w:r w:rsidR="008108DE">
        <w:t xml:space="preserve">.  </w:t>
      </w:r>
      <w:r w:rsidR="008108DE" w:rsidRPr="00584739">
        <w:rPr>
          <w:b/>
        </w:rPr>
        <w:t>Class Policy Statements</w:t>
      </w:r>
    </w:p>
    <w:p w:rsidR="00301697" w:rsidRPr="00301697" w:rsidRDefault="00301697" w:rsidP="00301697">
      <w:pPr>
        <w:pStyle w:val="ListParagraph"/>
        <w:numPr>
          <w:ilvl w:val="0"/>
          <w:numId w:val="7"/>
        </w:numPr>
        <w:rPr>
          <w:b/>
        </w:rPr>
      </w:pPr>
      <w:r w:rsidRPr="00301697">
        <w:rPr>
          <w:b/>
        </w:rPr>
        <w:t xml:space="preserve">The online course is self-paced, meaning you can complete the assignments anytime between 5/19-6/23. Submissions will not be accepted after 6/23 for any reason. </w:t>
      </w:r>
    </w:p>
    <w:p w:rsidR="006C1D79" w:rsidRDefault="006C1D79" w:rsidP="008E69BF">
      <w:pPr>
        <w:numPr>
          <w:ilvl w:val="0"/>
          <w:numId w:val="7"/>
        </w:numPr>
      </w:pPr>
      <w:r>
        <w:t xml:space="preserve">You can view your grades accumulated throughout the semester on Blackboard.  I will not round or give any points at the end of the semester.  Please do not ask. </w:t>
      </w:r>
    </w:p>
    <w:p w:rsidR="009A7BC9" w:rsidRDefault="00E24655" w:rsidP="00E24655">
      <w:pPr>
        <w:numPr>
          <w:ilvl w:val="0"/>
          <w:numId w:val="7"/>
        </w:numPr>
      </w:pPr>
      <w:r w:rsidRPr="00103609">
        <w:t>The University is conducted on a basis of common honesty.  Dishonesty, cheating, plagiarism, or knowingly furnishing false information to the University is regarded as particularly serious offenses.  Any form of this type of conduct will not be tolerated.</w:t>
      </w:r>
    </w:p>
    <w:p w:rsidR="00551995" w:rsidRDefault="00E24655" w:rsidP="00E24655">
      <w:pPr>
        <w:numPr>
          <w:ilvl w:val="0"/>
          <w:numId w:val="7"/>
        </w:numPr>
      </w:pPr>
      <w:r>
        <w:t xml:space="preserve">If you are a student with a documented disability and need accommodations please arrange a meeting during my office hours or send an e-mail to schedule a meeting.  Please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w:t>
      </w:r>
      <w:proofErr w:type="gramStart"/>
      <w:r>
        <w:t>844</w:t>
      </w:r>
      <w:proofErr w:type="gramEnd"/>
      <w:r>
        <w:t xml:space="preserve">-2096.  </w:t>
      </w:r>
    </w:p>
    <w:sectPr w:rsidR="00551995" w:rsidSect="001E7FF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10"/>
  </w:num>
  <w:num w:numId="4">
    <w:abstractNumId w:val="15"/>
  </w:num>
  <w:num w:numId="5">
    <w:abstractNumId w:val="8"/>
  </w:num>
  <w:num w:numId="6">
    <w:abstractNumId w:val="14"/>
  </w:num>
  <w:num w:numId="7">
    <w:abstractNumId w:val="11"/>
  </w:num>
  <w:num w:numId="8">
    <w:abstractNumId w:val="2"/>
  </w:num>
  <w:num w:numId="9">
    <w:abstractNumId w:val="9"/>
  </w:num>
  <w:num w:numId="10">
    <w:abstractNumId w:val="4"/>
  </w:num>
  <w:num w:numId="11">
    <w:abstractNumId w:val="3"/>
  </w:num>
  <w:num w:numId="12">
    <w:abstractNumId w:val="12"/>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24655"/>
    <w:rsid w:val="00040EAC"/>
    <w:rsid w:val="00070A95"/>
    <w:rsid w:val="000B40A1"/>
    <w:rsid w:val="000C0DFA"/>
    <w:rsid w:val="000C5C91"/>
    <w:rsid w:val="000E1B44"/>
    <w:rsid w:val="000E6A98"/>
    <w:rsid w:val="0012576A"/>
    <w:rsid w:val="00140165"/>
    <w:rsid w:val="0015121F"/>
    <w:rsid w:val="00193C3E"/>
    <w:rsid w:val="0019680C"/>
    <w:rsid w:val="001A042B"/>
    <w:rsid w:val="001E5561"/>
    <w:rsid w:val="001E7FF8"/>
    <w:rsid w:val="001F0253"/>
    <w:rsid w:val="001F55BD"/>
    <w:rsid w:val="00213C6B"/>
    <w:rsid w:val="00263A0E"/>
    <w:rsid w:val="00264630"/>
    <w:rsid w:val="00267BD8"/>
    <w:rsid w:val="00272F7C"/>
    <w:rsid w:val="002739B8"/>
    <w:rsid w:val="00280D28"/>
    <w:rsid w:val="002A484A"/>
    <w:rsid w:val="002C575C"/>
    <w:rsid w:val="00301697"/>
    <w:rsid w:val="00314A9F"/>
    <w:rsid w:val="00322A04"/>
    <w:rsid w:val="0034253A"/>
    <w:rsid w:val="00350B0B"/>
    <w:rsid w:val="00372FF2"/>
    <w:rsid w:val="00373B8E"/>
    <w:rsid w:val="003841FC"/>
    <w:rsid w:val="003B4D17"/>
    <w:rsid w:val="003D577A"/>
    <w:rsid w:val="003F02E3"/>
    <w:rsid w:val="0040547C"/>
    <w:rsid w:val="00427BBB"/>
    <w:rsid w:val="00442A97"/>
    <w:rsid w:val="00455D4E"/>
    <w:rsid w:val="00464DF4"/>
    <w:rsid w:val="0048120B"/>
    <w:rsid w:val="00485DC8"/>
    <w:rsid w:val="00492166"/>
    <w:rsid w:val="004B1B3A"/>
    <w:rsid w:val="004C1D41"/>
    <w:rsid w:val="004C6DF5"/>
    <w:rsid w:val="004D0059"/>
    <w:rsid w:val="00551995"/>
    <w:rsid w:val="005557BF"/>
    <w:rsid w:val="005627C8"/>
    <w:rsid w:val="00584739"/>
    <w:rsid w:val="005907EB"/>
    <w:rsid w:val="005A01BD"/>
    <w:rsid w:val="00607CCC"/>
    <w:rsid w:val="00661037"/>
    <w:rsid w:val="00673C07"/>
    <w:rsid w:val="006B42E0"/>
    <w:rsid w:val="006C1D79"/>
    <w:rsid w:val="006E0E53"/>
    <w:rsid w:val="006E6E46"/>
    <w:rsid w:val="006F0417"/>
    <w:rsid w:val="006F4F03"/>
    <w:rsid w:val="0070145C"/>
    <w:rsid w:val="007179AA"/>
    <w:rsid w:val="0072084C"/>
    <w:rsid w:val="0073613C"/>
    <w:rsid w:val="0074288B"/>
    <w:rsid w:val="00791642"/>
    <w:rsid w:val="007920B6"/>
    <w:rsid w:val="007D1ED1"/>
    <w:rsid w:val="008038B4"/>
    <w:rsid w:val="008108DE"/>
    <w:rsid w:val="0085478C"/>
    <w:rsid w:val="00856DE1"/>
    <w:rsid w:val="0086183F"/>
    <w:rsid w:val="008B2CDF"/>
    <w:rsid w:val="008B6A6C"/>
    <w:rsid w:val="008E1B37"/>
    <w:rsid w:val="008E69BF"/>
    <w:rsid w:val="009539C8"/>
    <w:rsid w:val="00997A96"/>
    <w:rsid w:val="009A7BC9"/>
    <w:rsid w:val="009B3B14"/>
    <w:rsid w:val="009D20FF"/>
    <w:rsid w:val="009E3699"/>
    <w:rsid w:val="00A239C7"/>
    <w:rsid w:val="00A2793D"/>
    <w:rsid w:val="00A36411"/>
    <w:rsid w:val="00A53039"/>
    <w:rsid w:val="00A62386"/>
    <w:rsid w:val="00A924BA"/>
    <w:rsid w:val="00AC7F73"/>
    <w:rsid w:val="00AF709E"/>
    <w:rsid w:val="00B01DF5"/>
    <w:rsid w:val="00B071E0"/>
    <w:rsid w:val="00B20070"/>
    <w:rsid w:val="00B257CA"/>
    <w:rsid w:val="00B31CAA"/>
    <w:rsid w:val="00B3575A"/>
    <w:rsid w:val="00B6470B"/>
    <w:rsid w:val="00B823E1"/>
    <w:rsid w:val="00B854D3"/>
    <w:rsid w:val="00B8648E"/>
    <w:rsid w:val="00B958C0"/>
    <w:rsid w:val="00BB2833"/>
    <w:rsid w:val="00BE71AD"/>
    <w:rsid w:val="00BF4AE2"/>
    <w:rsid w:val="00C01166"/>
    <w:rsid w:val="00C2635B"/>
    <w:rsid w:val="00C34F9A"/>
    <w:rsid w:val="00C879AE"/>
    <w:rsid w:val="00C90DCD"/>
    <w:rsid w:val="00C962D6"/>
    <w:rsid w:val="00CA1B87"/>
    <w:rsid w:val="00CB7A7F"/>
    <w:rsid w:val="00CC15C5"/>
    <w:rsid w:val="00CD0131"/>
    <w:rsid w:val="00CD777C"/>
    <w:rsid w:val="00CF547B"/>
    <w:rsid w:val="00D015A6"/>
    <w:rsid w:val="00D1333E"/>
    <w:rsid w:val="00D47F47"/>
    <w:rsid w:val="00D500B3"/>
    <w:rsid w:val="00D51FEF"/>
    <w:rsid w:val="00D56357"/>
    <w:rsid w:val="00D86C58"/>
    <w:rsid w:val="00D94F5E"/>
    <w:rsid w:val="00E142EE"/>
    <w:rsid w:val="00E23E01"/>
    <w:rsid w:val="00E24655"/>
    <w:rsid w:val="00E725B2"/>
    <w:rsid w:val="00E96ED4"/>
    <w:rsid w:val="00EA7C98"/>
    <w:rsid w:val="00EB0528"/>
    <w:rsid w:val="00ED7F3A"/>
    <w:rsid w:val="00F10251"/>
    <w:rsid w:val="00F27DFC"/>
    <w:rsid w:val="00F81453"/>
    <w:rsid w:val="00F93CDD"/>
    <w:rsid w:val="00FF3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s>
</file>

<file path=word/webSettings.xml><?xml version="1.0" encoding="utf-8"?>
<w:webSettings xmlns:r="http://schemas.openxmlformats.org/officeDocument/2006/relationships" xmlns:w="http://schemas.openxmlformats.org/wordprocessingml/2006/main">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swdd@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957</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6104</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WADSWDD</cp:lastModifiedBy>
  <cp:revision>2</cp:revision>
  <cp:lastPrinted>2010-08-17T13:43:00Z</cp:lastPrinted>
  <dcterms:created xsi:type="dcterms:W3CDTF">2011-05-18T00:41:00Z</dcterms:created>
  <dcterms:modified xsi:type="dcterms:W3CDTF">2011-05-18T00:41:00Z</dcterms:modified>
</cp:coreProperties>
</file>