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33" w:rsidRDefault="000B7033" w:rsidP="000B7033">
      <w:pPr>
        <w:pStyle w:val="Default"/>
        <w:jc w:val="center"/>
        <w:rPr>
          <w:b/>
          <w:bCs/>
          <w:sz w:val="23"/>
          <w:szCs w:val="23"/>
        </w:rPr>
      </w:pPr>
      <w:r>
        <w:rPr>
          <w:b/>
          <w:bCs/>
          <w:sz w:val="23"/>
          <w:szCs w:val="23"/>
        </w:rPr>
        <w:t>Summer 2011</w:t>
      </w:r>
    </w:p>
    <w:p w:rsidR="00000000" w:rsidRDefault="00D33D20" w:rsidP="000B7033">
      <w:pPr>
        <w:pStyle w:val="Default"/>
        <w:jc w:val="center"/>
        <w:rPr>
          <w:sz w:val="23"/>
          <w:szCs w:val="23"/>
        </w:rPr>
      </w:pPr>
      <w:r>
        <w:rPr>
          <w:b/>
          <w:bCs/>
          <w:sz w:val="23"/>
          <w:szCs w:val="23"/>
        </w:rPr>
        <w:t>KINE 7970-004</w:t>
      </w:r>
    </w:p>
    <w:p w:rsidR="00000000" w:rsidRDefault="00D33D20" w:rsidP="000B7033">
      <w:pPr>
        <w:pStyle w:val="Default"/>
        <w:jc w:val="center"/>
        <w:rPr>
          <w:sz w:val="23"/>
          <w:szCs w:val="23"/>
        </w:rPr>
      </w:pPr>
      <w:proofErr w:type="gramStart"/>
      <w:r>
        <w:rPr>
          <w:b/>
          <w:bCs/>
          <w:sz w:val="23"/>
          <w:szCs w:val="23"/>
        </w:rPr>
        <w:t>Lab for Advanced Anatomical Principles</w:t>
      </w:r>
      <w:r w:rsidR="000B7033">
        <w:rPr>
          <w:b/>
          <w:bCs/>
          <w:sz w:val="23"/>
          <w:szCs w:val="23"/>
        </w:rPr>
        <w:t xml:space="preserve"> (1 cr.)</w:t>
      </w:r>
      <w:proofErr w:type="gramEnd"/>
    </w:p>
    <w:p w:rsidR="00000000" w:rsidRDefault="00D33D20">
      <w:pPr>
        <w:pStyle w:val="Default"/>
        <w:rPr>
          <w:sz w:val="23"/>
          <w:szCs w:val="23"/>
        </w:rPr>
      </w:pPr>
      <w:r>
        <w:rPr>
          <w:sz w:val="23"/>
          <w:szCs w:val="23"/>
        </w:rPr>
        <w:t xml:space="preserve"> </w:t>
      </w:r>
    </w:p>
    <w:p w:rsidR="000B7033" w:rsidRPr="0019586E" w:rsidRDefault="000B7033" w:rsidP="000B7033">
      <w:pPr>
        <w:pStyle w:val="Default"/>
        <w:jc w:val="center"/>
      </w:pPr>
      <w:r w:rsidRPr="0019586E">
        <w:rPr>
          <w:b/>
          <w:bCs/>
        </w:rPr>
        <w:t>Office</w:t>
      </w:r>
      <w:r w:rsidRPr="0019586E">
        <w:t xml:space="preserve">: 1127 Memorial Coliseum </w:t>
      </w:r>
    </w:p>
    <w:p w:rsidR="000B7033" w:rsidRPr="0019586E" w:rsidRDefault="000B7033" w:rsidP="000B7033">
      <w:pPr>
        <w:pStyle w:val="Default"/>
        <w:jc w:val="center"/>
      </w:pPr>
      <w:r w:rsidRPr="0019586E">
        <w:rPr>
          <w:b/>
          <w:bCs/>
        </w:rPr>
        <w:t>Office Hours</w:t>
      </w:r>
      <w:r w:rsidRPr="0019586E">
        <w:t xml:space="preserve">: by appointment only </w:t>
      </w:r>
    </w:p>
    <w:p w:rsidR="000B7033" w:rsidRPr="0019586E" w:rsidRDefault="000B7033" w:rsidP="000B7033">
      <w:pPr>
        <w:pStyle w:val="Default"/>
        <w:jc w:val="center"/>
      </w:pPr>
      <w:r w:rsidRPr="0019586E">
        <w:rPr>
          <w:b/>
          <w:bCs/>
        </w:rPr>
        <w:t>Phone</w:t>
      </w:r>
      <w:r w:rsidRPr="0019586E">
        <w:t xml:space="preserve">: 334.844.1468 </w:t>
      </w:r>
    </w:p>
    <w:p w:rsidR="000B7033" w:rsidRDefault="000B7033">
      <w:pPr>
        <w:pStyle w:val="Default"/>
        <w:rPr>
          <w:b/>
          <w:bCs/>
          <w:sz w:val="23"/>
          <w:szCs w:val="23"/>
        </w:rPr>
      </w:pPr>
    </w:p>
    <w:p w:rsidR="000B7033" w:rsidRDefault="000B7033">
      <w:pPr>
        <w:pStyle w:val="Default"/>
        <w:rPr>
          <w:b/>
          <w:bCs/>
          <w:sz w:val="23"/>
          <w:szCs w:val="23"/>
        </w:rPr>
      </w:pPr>
    </w:p>
    <w:p w:rsidR="000B7033" w:rsidRDefault="000B7033">
      <w:pPr>
        <w:pStyle w:val="Default"/>
        <w:rPr>
          <w:bCs/>
          <w:sz w:val="23"/>
          <w:szCs w:val="23"/>
        </w:rPr>
      </w:pPr>
      <w:r w:rsidRPr="000B7033">
        <w:rPr>
          <w:b/>
          <w:bCs/>
          <w:sz w:val="23"/>
          <w:szCs w:val="23"/>
          <w:u w:val="single"/>
        </w:rPr>
        <w:t>Course Meetings</w:t>
      </w:r>
      <w:r>
        <w:rPr>
          <w:b/>
          <w:bCs/>
          <w:sz w:val="23"/>
          <w:szCs w:val="23"/>
          <w:u w:val="single"/>
        </w:rPr>
        <w:t>:</w:t>
      </w:r>
      <w:r>
        <w:rPr>
          <w:bCs/>
          <w:sz w:val="23"/>
          <w:szCs w:val="23"/>
        </w:rPr>
        <w:t xml:space="preserve"> </w:t>
      </w:r>
    </w:p>
    <w:p w:rsidR="000B7033" w:rsidRPr="000B7033" w:rsidRDefault="000B7033">
      <w:pPr>
        <w:pStyle w:val="Default"/>
        <w:rPr>
          <w:bCs/>
          <w:sz w:val="23"/>
          <w:szCs w:val="23"/>
        </w:rPr>
      </w:pPr>
      <w:r>
        <w:rPr>
          <w:bCs/>
          <w:sz w:val="23"/>
          <w:szCs w:val="23"/>
        </w:rPr>
        <w:t xml:space="preserve">1127 Memorial Coliseum </w:t>
      </w:r>
      <w:proofErr w:type="spellStart"/>
      <w:r>
        <w:rPr>
          <w:bCs/>
          <w:sz w:val="23"/>
          <w:szCs w:val="23"/>
        </w:rPr>
        <w:t>Th</w:t>
      </w:r>
      <w:proofErr w:type="spellEnd"/>
      <w:r>
        <w:rPr>
          <w:bCs/>
          <w:sz w:val="23"/>
          <w:szCs w:val="23"/>
        </w:rPr>
        <w:t xml:space="preserve"> 2:00-4:00PM</w:t>
      </w:r>
    </w:p>
    <w:p w:rsidR="000B7033" w:rsidRDefault="000B7033">
      <w:pPr>
        <w:pStyle w:val="Default"/>
        <w:rPr>
          <w:b/>
          <w:bCs/>
          <w:sz w:val="23"/>
          <w:szCs w:val="23"/>
        </w:rPr>
      </w:pPr>
    </w:p>
    <w:p w:rsidR="000B7033" w:rsidRPr="000B7033" w:rsidRDefault="000B7033" w:rsidP="000B7033">
      <w:pPr>
        <w:pStyle w:val="Default"/>
        <w:rPr>
          <w:sz w:val="23"/>
          <w:szCs w:val="23"/>
          <w:u w:val="single"/>
        </w:rPr>
      </w:pPr>
      <w:r w:rsidRPr="000B7033">
        <w:rPr>
          <w:b/>
          <w:bCs/>
          <w:sz w:val="23"/>
          <w:szCs w:val="23"/>
          <w:u w:val="single"/>
        </w:rPr>
        <w:t xml:space="preserve">Course Description: </w:t>
      </w:r>
    </w:p>
    <w:p w:rsidR="000B7033" w:rsidRDefault="000B7033" w:rsidP="000B7033">
      <w:pPr>
        <w:pStyle w:val="Default"/>
        <w:rPr>
          <w:sz w:val="23"/>
          <w:szCs w:val="23"/>
        </w:rPr>
      </w:pPr>
      <w:r>
        <w:rPr>
          <w:sz w:val="23"/>
          <w:szCs w:val="23"/>
        </w:rPr>
        <w:t xml:space="preserve">This course is designed to give the graduate student a more visual representation of the structure and function of the musculoskeletal system. </w:t>
      </w:r>
    </w:p>
    <w:p w:rsidR="000B7033" w:rsidRDefault="000B7033">
      <w:pPr>
        <w:pStyle w:val="Default"/>
        <w:rPr>
          <w:b/>
          <w:bCs/>
          <w:sz w:val="23"/>
          <w:szCs w:val="23"/>
        </w:rPr>
      </w:pPr>
    </w:p>
    <w:p w:rsidR="000B7033" w:rsidRPr="000B7033" w:rsidRDefault="000B7033" w:rsidP="000B7033">
      <w:pPr>
        <w:pStyle w:val="Default"/>
        <w:rPr>
          <w:sz w:val="23"/>
          <w:szCs w:val="23"/>
          <w:u w:val="single"/>
        </w:rPr>
      </w:pPr>
      <w:r w:rsidRPr="000B7033">
        <w:rPr>
          <w:b/>
          <w:bCs/>
          <w:sz w:val="23"/>
          <w:szCs w:val="23"/>
          <w:u w:val="single"/>
        </w:rPr>
        <w:t xml:space="preserve">Course Objectives: </w:t>
      </w:r>
    </w:p>
    <w:p w:rsidR="000B7033" w:rsidRDefault="000B7033" w:rsidP="000B7033">
      <w:pPr>
        <w:pStyle w:val="Default"/>
        <w:rPr>
          <w:sz w:val="23"/>
          <w:szCs w:val="23"/>
        </w:rPr>
      </w:pPr>
      <w:r>
        <w:rPr>
          <w:sz w:val="23"/>
          <w:szCs w:val="23"/>
        </w:rPr>
        <w:t xml:space="preserve">To gain a basic understanding of: </w:t>
      </w:r>
    </w:p>
    <w:p w:rsidR="000B7033" w:rsidRDefault="000B7033" w:rsidP="000B7033">
      <w:pPr>
        <w:pStyle w:val="Default"/>
        <w:rPr>
          <w:sz w:val="23"/>
          <w:szCs w:val="23"/>
        </w:rPr>
      </w:pPr>
      <w:r>
        <w:rPr>
          <w:sz w:val="23"/>
          <w:szCs w:val="23"/>
        </w:rPr>
        <w:t xml:space="preserve"> Anatomical terminology </w:t>
      </w:r>
    </w:p>
    <w:p w:rsidR="000B7033" w:rsidRDefault="000B7033" w:rsidP="000B7033">
      <w:pPr>
        <w:pStyle w:val="Default"/>
        <w:rPr>
          <w:sz w:val="23"/>
          <w:szCs w:val="23"/>
        </w:rPr>
      </w:pPr>
      <w:r>
        <w:rPr>
          <w:sz w:val="23"/>
          <w:szCs w:val="23"/>
        </w:rPr>
        <w:t xml:space="preserve"> Joint structure and function </w:t>
      </w:r>
    </w:p>
    <w:p w:rsidR="000B7033" w:rsidRDefault="000B7033" w:rsidP="000B7033">
      <w:pPr>
        <w:pStyle w:val="Default"/>
        <w:rPr>
          <w:sz w:val="23"/>
          <w:szCs w:val="23"/>
        </w:rPr>
      </w:pPr>
      <w:r>
        <w:rPr>
          <w:noProof/>
        </w:rPr>
        <w:pict>
          <v:shapetype id="_x0000_t202" coordsize="21600,21600" o:spt="202" path="m,l,21600r21600,l21600,xe">
            <v:stroke joinstyle="miter"/>
            <v:path gradientshapeok="t" o:connecttype="rect"/>
          </v:shapetype>
          <v:shape id="_x0000_s1026" type="#_x0000_t202" style="position:absolute;margin-left:56pt;margin-top:397.5pt;width:520.2pt;height:87pt;z-index:1;mso-position-horizontal-relative:page;mso-position-vertical-relative:page" wrapcoords="0 0" o:allowincell="f" filled="f" stroked="f">
            <v:textbox>
              <w:txbxContent>
                <w:tbl>
                  <w:tblPr>
                    <w:tblW w:w="0" w:type="auto"/>
                    <w:tblBorders>
                      <w:top w:val="nil"/>
                      <w:left w:val="nil"/>
                      <w:bottom w:val="nil"/>
                      <w:right w:val="nil"/>
                    </w:tblBorders>
                    <w:tblLayout w:type="fixed"/>
                    <w:tblLook w:val="0000"/>
                  </w:tblPr>
                  <w:tblGrid>
                    <w:gridCol w:w="4802"/>
                    <w:gridCol w:w="4802"/>
                  </w:tblGrid>
                  <w:tr w:rsidR="00000000" w:rsidRPr="00D33D20">
                    <w:tblPrEx>
                      <w:tblCellMar>
                        <w:top w:w="0" w:type="dxa"/>
                        <w:bottom w:w="0" w:type="dxa"/>
                      </w:tblCellMar>
                    </w:tblPrEx>
                    <w:trPr>
                      <w:trHeight w:val="148"/>
                    </w:trPr>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Lab 100% </w:t>
                        </w:r>
                      </w:p>
                    </w:tc>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100-90     A </w:t>
                        </w:r>
                      </w:p>
                    </w:tc>
                  </w:tr>
                  <w:tr w:rsidR="00000000" w:rsidRPr="00D33D20">
                    <w:tblPrEx>
                      <w:tblCellMar>
                        <w:top w:w="0" w:type="dxa"/>
                        <w:bottom w:w="0" w:type="dxa"/>
                      </w:tblCellMar>
                    </w:tblPrEx>
                    <w:trPr>
                      <w:trHeight w:val="148"/>
                    </w:trPr>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 </w:t>
                        </w:r>
                      </w:p>
                    </w:tc>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89-80       B </w:t>
                        </w:r>
                      </w:p>
                    </w:tc>
                  </w:tr>
                  <w:tr w:rsidR="00000000" w:rsidRPr="00D33D20">
                    <w:tblPrEx>
                      <w:tblCellMar>
                        <w:top w:w="0" w:type="dxa"/>
                        <w:bottom w:w="0" w:type="dxa"/>
                      </w:tblCellMar>
                    </w:tblPrEx>
                    <w:trPr>
                      <w:trHeight w:val="146"/>
                    </w:trPr>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 </w:t>
                        </w:r>
                      </w:p>
                    </w:tc>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79-70       C </w:t>
                        </w:r>
                      </w:p>
                    </w:tc>
                  </w:tr>
                  <w:tr w:rsidR="00000000" w:rsidRPr="00D33D20">
                    <w:tblPrEx>
                      <w:tblCellMar>
                        <w:top w:w="0" w:type="dxa"/>
                        <w:bottom w:w="0" w:type="dxa"/>
                      </w:tblCellMar>
                    </w:tblPrEx>
                    <w:trPr>
                      <w:trHeight w:val="148"/>
                    </w:trPr>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 </w:t>
                        </w:r>
                      </w:p>
                    </w:tc>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69-60       D </w:t>
                        </w:r>
                      </w:p>
                    </w:tc>
                  </w:tr>
                  <w:tr w:rsidR="00000000" w:rsidRPr="00D33D20">
                    <w:tblPrEx>
                      <w:tblCellMar>
                        <w:top w:w="0" w:type="dxa"/>
                        <w:bottom w:w="0" w:type="dxa"/>
                      </w:tblCellMar>
                    </w:tblPrEx>
                    <w:trPr>
                      <w:trHeight w:val="151"/>
                    </w:trPr>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 </w:t>
                        </w:r>
                      </w:p>
                    </w:tc>
                    <w:tc>
                      <w:tcPr>
                        <w:tcW w:w="4802" w:type="dxa"/>
                      </w:tcPr>
                      <w:p w:rsidR="00000000" w:rsidRPr="00D33D20" w:rsidRDefault="00D33D20">
                        <w:pPr>
                          <w:pStyle w:val="Default"/>
                          <w:rPr>
                            <w:rFonts w:eastAsiaTheme="minorEastAsia"/>
                            <w:sz w:val="23"/>
                            <w:szCs w:val="23"/>
                          </w:rPr>
                        </w:pPr>
                        <w:r w:rsidRPr="00D33D20">
                          <w:rPr>
                            <w:rFonts w:eastAsiaTheme="minorEastAsia"/>
                            <w:sz w:val="23"/>
                            <w:szCs w:val="23"/>
                          </w:rPr>
                          <w:t xml:space="preserve">&lt;59          F </w:t>
                        </w:r>
                      </w:p>
                    </w:tc>
                  </w:tr>
                </w:tbl>
              </w:txbxContent>
            </v:textbox>
            <w10:wrap type="through" anchorx="page" anchory="page"/>
          </v:shape>
        </w:pict>
      </w:r>
      <w:r>
        <w:rPr>
          <w:sz w:val="23"/>
          <w:szCs w:val="23"/>
        </w:rPr>
        <w:t xml:space="preserve"> Musculoskeletal structure and function </w:t>
      </w:r>
    </w:p>
    <w:p w:rsidR="000B7033" w:rsidRDefault="000B7033" w:rsidP="000B7033">
      <w:pPr>
        <w:pStyle w:val="Default"/>
        <w:rPr>
          <w:sz w:val="23"/>
          <w:szCs w:val="23"/>
        </w:rPr>
      </w:pPr>
    </w:p>
    <w:p w:rsidR="000B7033" w:rsidRDefault="000B7033">
      <w:pPr>
        <w:pStyle w:val="Default"/>
        <w:rPr>
          <w:b/>
          <w:bCs/>
          <w:sz w:val="23"/>
          <w:szCs w:val="23"/>
        </w:rPr>
      </w:pPr>
    </w:p>
    <w:p w:rsidR="000B7033" w:rsidRDefault="000B7033">
      <w:pPr>
        <w:pStyle w:val="Default"/>
        <w:rPr>
          <w:b/>
          <w:bCs/>
          <w:sz w:val="23"/>
          <w:szCs w:val="23"/>
        </w:rPr>
      </w:pPr>
    </w:p>
    <w:p w:rsidR="00000000" w:rsidRDefault="00D33D20">
      <w:pPr>
        <w:pStyle w:val="Default"/>
        <w:rPr>
          <w:sz w:val="23"/>
          <w:szCs w:val="23"/>
        </w:rPr>
      </w:pPr>
      <w:r>
        <w:rPr>
          <w:b/>
          <w:bCs/>
          <w:sz w:val="23"/>
          <w:szCs w:val="23"/>
        </w:rPr>
        <w:t xml:space="preserve">Text or Major Resources: </w:t>
      </w:r>
    </w:p>
    <w:p w:rsidR="00000000" w:rsidRDefault="00D33D20">
      <w:pPr>
        <w:pStyle w:val="Default"/>
        <w:rPr>
          <w:sz w:val="23"/>
          <w:szCs w:val="23"/>
        </w:rPr>
      </w:pPr>
      <w:r>
        <w:rPr>
          <w:sz w:val="23"/>
          <w:szCs w:val="23"/>
        </w:rPr>
        <w:t xml:space="preserve"> Instructor created packet </w:t>
      </w:r>
    </w:p>
    <w:p w:rsidR="00000000" w:rsidRDefault="00D33D20">
      <w:pPr>
        <w:pStyle w:val="Default"/>
        <w:rPr>
          <w:sz w:val="23"/>
          <w:szCs w:val="23"/>
        </w:rPr>
      </w:pPr>
      <w:r>
        <w:rPr>
          <w:sz w:val="23"/>
          <w:szCs w:val="23"/>
        </w:rPr>
        <w:t xml:space="preserve"> </w:t>
      </w:r>
      <w:proofErr w:type="spellStart"/>
      <w:proofErr w:type="gramStart"/>
      <w:r>
        <w:rPr>
          <w:sz w:val="23"/>
          <w:szCs w:val="23"/>
        </w:rPr>
        <w:t>Kapit</w:t>
      </w:r>
      <w:proofErr w:type="spellEnd"/>
      <w:r>
        <w:rPr>
          <w:sz w:val="23"/>
          <w:szCs w:val="23"/>
        </w:rPr>
        <w:t xml:space="preserve"> &amp; Elson (2002).</w:t>
      </w:r>
      <w:proofErr w:type="gramEnd"/>
      <w:r>
        <w:rPr>
          <w:sz w:val="23"/>
          <w:szCs w:val="23"/>
        </w:rPr>
        <w:t xml:space="preserve">  </w:t>
      </w:r>
      <w:proofErr w:type="gramStart"/>
      <w:r>
        <w:rPr>
          <w:sz w:val="23"/>
          <w:szCs w:val="23"/>
        </w:rPr>
        <w:t>The Anatomy Coloring Book (3</w:t>
      </w:r>
      <w:r>
        <w:rPr>
          <w:sz w:val="16"/>
          <w:szCs w:val="16"/>
        </w:rPr>
        <w:t>rd</w:t>
      </w:r>
      <w:r>
        <w:rPr>
          <w:sz w:val="23"/>
          <w:szCs w:val="23"/>
        </w:rPr>
        <w:t xml:space="preserve"> Edition).</w:t>
      </w:r>
      <w:proofErr w:type="gramEnd"/>
      <w:r>
        <w:rPr>
          <w:sz w:val="23"/>
          <w:szCs w:val="23"/>
        </w:rPr>
        <w:t xml:space="preserve"> </w:t>
      </w:r>
      <w:proofErr w:type="gramStart"/>
      <w:r>
        <w:rPr>
          <w:sz w:val="23"/>
          <w:szCs w:val="23"/>
        </w:rPr>
        <w:t>McGraw-Hill, New York, N.Y.</w:t>
      </w:r>
      <w:proofErr w:type="gramEnd"/>
      <w:r>
        <w:rPr>
          <w:sz w:val="23"/>
          <w:szCs w:val="23"/>
        </w:rPr>
        <w:t xml:space="preserve"> </w:t>
      </w:r>
    </w:p>
    <w:p w:rsidR="00000000" w:rsidRDefault="00D33D20">
      <w:pPr>
        <w:pStyle w:val="Default"/>
        <w:rPr>
          <w:sz w:val="23"/>
          <w:szCs w:val="23"/>
        </w:rPr>
      </w:pPr>
      <w:r>
        <w:rPr>
          <w:sz w:val="23"/>
          <w:szCs w:val="23"/>
        </w:rPr>
        <w:t xml:space="preserve"> Floy</w:t>
      </w:r>
      <w:r>
        <w:rPr>
          <w:sz w:val="23"/>
          <w:szCs w:val="23"/>
        </w:rPr>
        <w:t xml:space="preserve">d, R.T. (2007). </w:t>
      </w:r>
      <w:proofErr w:type="gramStart"/>
      <w:r>
        <w:rPr>
          <w:sz w:val="23"/>
          <w:szCs w:val="23"/>
        </w:rPr>
        <w:t>Manual of Structural Kinesiology (16</w:t>
      </w:r>
      <w:r>
        <w:rPr>
          <w:sz w:val="16"/>
          <w:szCs w:val="16"/>
        </w:rPr>
        <w:t>th</w:t>
      </w:r>
      <w:r>
        <w:rPr>
          <w:sz w:val="23"/>
          <w:szCs w:val="23"/>
        </w:rPr>
        <w:t xml:space="preserve"> Edition).</w:t>
      </w:r>
      <w:proofErr w:type="gramEnd"/>
      <w:r>
        <w:rPr>
          <w:sz w:val="23"/>
          <w:szCs w:val="23"/>
        </w:rPr>
        <w:t xml:space="preserve"> </w:t>
      </w:r>
      <w:proofErr w:type="gramStart"/>
      <w:r>
        <w:rPr>
          <w:sz w:val="23"/>
          <w:szCs w:val="23"/>
        </w:rPr>
        <w:t>McGraw-Hill, New York, N.Y.</w:t>
      </w:r>
      <w:proofErr w:type="gramEnd"/>
      <w:r>
        <w:rPr>
          <w:sz w:val="23"/>
          <w:szCs w:val="23"/>
        </w:rPr>
        <w:t xml:space="preserve"> </w:t>
      </w:r>
    </w:p>
    <w:p w:rsidR="00000000" w:rsidRDefault="00D33D20">
      <w:pPr>
        <w:pStyle w:val="Default"/>
        <w:rPr>
          <w:sz w:val="23"/>
          <w:szCs w:val="23"/>
        </w:rPr>
      </w:pPr>
      <w:r>
        <w:rPr>
          <w:sz w:val="23"/>
          <w:szCs w:val="23"/>
        </w:rPr>
        <w:t xml:space="preserve"> </w:t>
      </w:r>
    </w:p>
    <w:p w:rsidR="000B7033" w:rsidRPr="0019586E" w:rsidRDefault="000B7033" w:rsidP="000B7033">
      <w:pPr>
        <w:pStyle w:val="Default"/>
        <w:pageBreakBefore/>
      </w:pPr>
      <w:r w:rsidRPr="0019586E">
        <w:rPr>
          <w:b/>
          <w:bCs/>
          <w:u w:val="single"/>
        </w:rPr>
        <w:lastRenderedPageBreak/>
        <w:t>Supplemental Information</w:t>
      </w:r>
      <w:r w:rsidRPr="0019586E">
        <w:rPr>
          <w:u w:val="single"/>
        </w:rPr>
        <w:t xml:space="preserve">: </w:t>
      </w:r>
    </w:p>
    <w:p w:rsidR="000B7033" w:rsidRPr="0019586E" w:rsidRDefault="000B7033" w:rsidP="000B7033">
      <w:pPr>
        <w:pStyle w:val="Default"/>
      </w:pPr>
      <w:r w:rsidRPr="0019586E">
        <w:t xml:space="preserve">Anatomy &amp; Physiology Revealed: Volume 1 &amp; 2. This is an interactive </w:t>
      </w:r>
      <w:proofErr w:type="spellStart"/>
      <w:r w:rsidRPr="0019586E">
        <w:t>CDRom</w:t>
      </w:r>
      <w:proofErr w:type="spellEnd"/>
      <w:r w:rsidRPr="0019586E">
        <w:t xml:space="preserve"> that shows a virtual dissection of the muscular, skeletal, and nervous system. It is not required for the class, but it is highly recommended, especially for students that plan on going to Physical Therapy, Nursing, or </w:t>
      </w:r>
      <w:smartTag w:uri="urn:schemas-microsoft-com:office:smarttags" w:element="place">
        <w:smartTag w:uri="urn:schemas-microsoft-com:office:smarttags" w:element="PlaceName">
          <w:r w:rsidRPr="0019586E">
            <w:t>Medical</w:t>
          </w:r>
        </w:smartTag>
        <w:r w:rsidRPr="0019586E">
          <w:t xml:space="preserve"> </w:t>
        </w:r>
        <w:smartTag w:uri="urn:schemas-microsoft-com:office:smarttags" w:element="PlaceType">
          <w:r w:rsidRPr="0019586E">
            <w:t>School</w:t>
          </w:r>
        </w:smartTag>
      </w:smartTag>
      <w:r w:rsidRPr="0019586E">
        <w:t xml:space="preserve">. The CD can be ordered from amazon.com for $38.75. The CD will be used in class to show the location of certain muscles and nerves and the structure of the joints, but no test material will come from the CD. </w:t>
      </w:r>
    </w:p>
    <w:p w:rsidR="000B7033" w:rsidRPr="0019586E" w:rsidRDefault="000B7033" w:rsidP="000B7033">
      <w:pPr>
        <w:pStyle w:val="Default"/>
      </w:pPr>
    </w:p>
    <w:p w:rsidR="000B7033" w:rsidRPr="0019586E" w:rsidRDefault="000B7033" w:rsidP="000B7033">
      <w:pPr>
        <w:pStyle w:val="Default"/>
      </w:pPr>
      <w:r w:rsidRPr="0019586E">
        <w:rPr>
          <w:b/>
          <w:bCs/>
          <w:u w:val="single"/>
        </w:rPr>
        <w:t>Web Site</w:t>
      </w:r>
      <w:r w:rsidRPr="0019586E">
        <w:rPr>
          <w:u w:val="single"/>
        </w:rPr>
        <w:t>:</w:t>
      </w:r>
    </w:p>
    <w:p w:rsidR="000B7033" w:rsidRPr="0019586E" w:rsidRDefault="000B7033" w:rsidP="000B7033">
      <w:pPr>
        <w:pStyle w:val="Default"/>
      </w:pPr>
      <w:r w:rsidRPr="0019586E">
        <w:t xml:space="preserve">All lectures and course documents will be posted on Blackboard </w:t>
      </w:r>
    </w:p>
    <w:p w:rsidR="000B7033" w:rsidRPr="0019586E" w:rsidRDefault="000B7033" w:rsidP="000B7033">
      <w:pPr>
        <w:pStyle w:val="Default"/>
      </w:pPr>
    </w:p>
    <w:p w:rsidR="000B7033" w:rsidRPr="0019586E" w:rsidRDefault="000B7033" w:rsidP="000B7033">
      <w:pPr>
        <w:pStyle w:val="Default"/>
      </w:pPr>
      <w:r w:rsidRPr="0019586E">
        <w:rPr>
          <w:b/>
          <w:bCs/>
          <w:u w:val="single"/>
        </w:rPr>
        <w:t>Attendance:</w:t>
      </w:r>
    </w:p>
    <w:p w:rsidR="000B7033" w:rsidRPr="0019586E" w:rsidRDefault="000B7033" w:rsidP="000B7033">
      <w:pPr>
        <w:pStyle w:val="Default"/>
      </w:pPr>
      <w:r w:rsidRPr="0019586E">
        <w:t xml:space="preserve">The student is responsible for all course material. Students are expected to participate in all class discussions and participate in all exercises. It is the student’s responsibility to contact the instructor if assignment deadlines are not met. Students are responsible for initiating arrangements for missed work. All quizzes and exams will be announced. There will be a no unannounced quizzes. No make-up quizzes/exams will be allowed, and a score of 0 will be recorded for missed assignments.* </w:t>
      </w:r>
    </w:p>
    <w:p w:rsidR="000B7033" w:rsidRPr="0019586E" w:rsidRDefault="000B7033" w:rsidP="000B7033">
      <w:pPr>
        <w:pStyle w:val="Default"/>
      </w:pPr>
      <w:r w:rsidRPr="0019586E">
        <w:t xml:space="preserve">* Only applicable to unexcused absences. Please refer to the Tiger Cub for the definitions of excused absences. </w:t>
      </w:r>
    </w:p>
    <w:p w:rsidR="000B7033" w:rsidRPr="0019586E" w:rsidRDefault="000B7033" w:rsidP="000B7033">
      <w:pPr>
        <w:pStyle w:val="Default"/>
      </w:pPr>
      <w:r w:rsidRPr="0019586E">
        <w:t xml:space="preserve">Excused absences will be treated as follows: </w:t>
      </w:r>
    </w:p>
    <w:p w:rsidR="000B7033" w:rsidRPr="0019586E" w:rsidRDefault="000B7033" w:rsidP="000B7033">
      <w:pPr>
        <w:pStyle w:val="Default"/>
        <w:ind w:left="720" w:hanging="360"/>
      </w:pPr>
      <w:r w:rsidRPr="0019586E">
        <w:t xml:space="preserve">a. Students must provide the instructor with a valid excuse upon returning to class (refer to </w:t>
      </w:r>
      <w:smartTag w:uri="urn:schemas-microsoft-com:office:smarttags" w:element="place">
        <w:smartTag w:uri="urn:schemas-microsoft-com:office:smarttags" w:element="PlaceName">
          <w:r w:rsidRPr="0019586E">
            <w:t>Auburn</w:t>
          </w:r>
        </w:smartTag>
        <w:r w:rsidRPr="0019586E">
          <w:t xml:space="preserve"> </w:t>
        </w:r>
        <w:smartTag w:uri="urn:schemas-microsoft-com:office:smarttags" w:element="PlaceType">
          <w:r w:rsidRPr="0019586E">
            <w:t>University</w:t>
          </w:r>
        </w:smartTag>
      </w:smartTag>
      <w:r w:rsidRPr="0019586E">
        <w:t xml:space="preserve">’s policy concerning class attendance and excused/unexcused absences): and </w:t>
      </w:r>
    </w:p>
    <w:p w:rsidR="000B7033" w:rsidRPr="0019586E" w:rsidRDefault="000B7033" w:rsidP="000B7033">
      <w:pPr>
        <w:pStyle w:val="Default"/>
        <w:ind w:left="720" w:hanging="360"/>
      </w:pPr>
      <w:r w:rsidRPr="0019586E">
        <w:t xml:space="preserve">b. Make-up work developed and assigned at the discretion of the instructor must be completed within a week of the student returning to class. </w:t>
      </w:r>
    </w:p>
    <w:p w:rsidR="000B7033" w:rsidRPr="0019586E" w:rsidRDefault="000B7033" w:rsidP="000B7033">
      <w:pPr>
        <w:pStyle w:val="Default"/>
      </w:pPr>
    </w:p>
    <w:p w:rsidR="000B7033" w:rsidRPr="0019586E" w:rsidRDefault="000B7033" w:rsidP="000B7033">
      <w:pPr>
        <w:pStyle w:val="Default"/>
      </w:pPr>
      <w:r w:rsidRPr="0019586E">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19586E">
            <w:t>Auburn</w:t>
          </w:r>
        </w:smartTag>
        <w:r w:rsidRPr="0019586E">
          <w:t xml:space="preserve"> </w:t>
        </w:r>
        <w:smartTag w:uri="urn:schemas-microsoft-com:office:smarttags" w:element="PlaceType">
          <w:r w:rsidRPr="0019586E">
            <w:t>University</w:t>
          </w:r>
        </w:smartTag>
      </w:smartTag>
      <w:r w:rsidRPr="0019586E">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19586E">
            <w:t>Auburn</w:t>
          </w:r>
        </w:smartTag>
        <w:r w:rsidRPr="0019586E">
          <w:t xml:space="preserve"> </w:t>
        </w:r>
        <w:smartTag w:uri="urn:schemas-microsoft-com:office:smarttags" w:element="PlaceType">
          <w:r w:rsidRPr="0019586E">
            <w:t>University</w:t>
          </w:r>
        </w:smartTag>
      </w:smartTag>
      <w:r w:rsidRPr="0019586E">
        <w:t xml:space="preserve">’s policies concerning attendance, absences, academic honesty, and make-up work as found in the Auburn Bulletin. </w:t>
      </w:r>
    </w:p>
    <w:p w:rsidR="000B7033" w:rsidRPr="0019586E" w:rsidRDefault="000B7033" w:rsidP="000B7033">
      <w:pPr>
        <w:pStyle w:val="Default"/>
      </w:pPr>
    </w:p>
    <w:p w:rsidR="000B7033" w:rsidRPr="0019586E" w:rsidRDefault="000B7033" w:rsidP="000B7033">
      <w:pPr>
        <w:pStyle w:val="Default"/>
      </w:pPr>
      <w:r w:rsidRPr="0019586E">
        <w:rPr>
          <w:b/>
          <w:bCs/>
          <w:u w:val="single"/>
        </w:rPr>
        <w:t>Honesty Code</w:t>
      </w:r>
      <w:r w:rsidRPr="0019586E">
        <w:rPr>
          <w:u w:val="single"/>
        </w:rPr>
        <w:t>:</w:t>
      </w:r>
    </w:p>
    <w:p w:rsidR="000B7033" w:rsidRPr="0019586E" w:rsidRDefault="000B7033" w:rsidP="000B7033">
      <w:pPr>
        <w:pStyle w:val="Default"/>
      </w:pPr>
      <w:r w:rsidRPr="0019586E">
        <w:t xml:space="preserve">The University Academic Honesty Code and the </w:t>
      </w:r>
      <w:r w:rsidRPr="0019586E">
        <w:rPr>
          <w:i/>
          <w:iCs/>
        </w:rPr>
        <w:t xml:space="preserve">Tiger Cub Rules and Regulations pertaining to Cheating </w:t>
      </w:r>
      <w:r w:rsidRPr="0019586E">
        <w:t xml:space="preserve">will apply to this class. </w:t>
      </w:r>
    </w:p>
    <w:p w:rsidR="000B7033" w:rsidRPr="0019586E" w:rsidRDefault="000B7033" w:rsidP="000B7033">
      <w:pPr>
        <w:pStyle w:val="Default"/>
        <w:pageBreakBefore/>
      </w:pPr>
      <w:r w:rsidRPr="0019586E">
        <w:rPr>
          <w:b/>
          <w:bCs/>
          <w:u w:val="single"/>
        </w:rPr>
        <w:lastRenderedPageBreak/>
        <w:t>Accommodations</w:t>
      </w:r>
      <w:r w:rsidRPr="0019586E">
        <w:rPr>
          <w:u w:val="single"/>
        </w:rPr>
        <w:t>:</w:t>
      </w:r>
    </w:p>
    <w:p w:rsidR="000B7033" w:rsidRPr="0019586E" w:rsidRDefault="000B7033" w:rsidP="000B7033">
      <w:pPr>
        <w:pStyle w:val="Default"/>
      </w:pPr>
      <w:r w:rsidRPr="0019586E">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rsidRPr="0019586E">
            <w:t>Haley</w:t>
          </w:r>
        </w:smartTag>
        <w:r w:rsidRPr="0019586E">
          <w:t xml:space="preserve"> </w:t>
        </w:r>
        <w:smartTag w:uri="urn:schemas-microsoft-com:office:smarttags" w:element="PlaceName">
          <w:r w:rsidRPr="0019586E">
            <w:t>Center</w:t>
          </w:r>
        </w:smartTag>
      </w:smartTag>
      <w:r w:rsidRPr="0019586E">
        <w:t xml:space="preserve">, 844-2096 (V/TT). </w:t>
      </w:r>
    </w:p>
    <w:p w:rsidR="00000000" w:rsidRDefault="00D33D20">
      <w:pPr>
        <w:pStyle w:val="Default"/>
        <w:rPr>
          <w:sz w:val="23"/>
          <w:szCs w:val="23"/>
        </w:rPr>
      </w:pPr>
    </w:p>
    <w:p w:rsidR="00000000" w:rsidRDefault="00D33D20">
      <w:pPr>
        <w:pStyle w:val="Default"/>
        <w:rPr>
          <w:sz w:val="23"/>
          <w:szCs w:val="23"/>
        </w:rPr>
      </w:pPr>
      <w:r>
        <w:rPr>
          <w:sz w:val="23"/>
          <w:szCs w:val="23"/>
        </w:rPr>
        <w:t xml:space="preserve">  </w:t>
      </w:r>
    </w:p>
    <w:p w:rsidR="00000000" w:rsidRDefault="00D33D20">
      <w:pPr>
        <w:pStyle w:val="Default"/>
        <w:rPr>
          <w:sz w:val="23"/>
          <w:szCs w:val="23"/>
        </w:rPr>
      </w:pPr>
      <w:r>
        <w:rPr>
          <w:b/>
          <w:bCs/>
          <w:sz w:val="23"/>
          <w:szCs w:val="23"/>
        </w:rPr>
        <w:t xml:space="preserve">Course Content and Schedule:* </w:t>
      </w:r>
    </w:p>
    <w:p w:rsidR="00000000" w:rsidRDefault="00D33D20">
      <w:pPr>
        <w:pStyle w:val="Default"/>
        <w:rPr>
          <w:sz w:val="23"/>
          <w:szCs w:val="23"/>
        </w:rPr>
      </w:pPr>
      <w:r>
        <w:rPr>
          <w:sz w:val="23"/>
          <w:szCs w:val="23"/>
        </w:rPr>
        <w:t>Review syllabus, expectations, introduction to anatomical terms, planes, axes and movements</w:t>
      </w:r>
      <w:r w:rsidR="000B7033">
        <w:rPr>
          <w:sz w:val="23"/>
          <w:szCs w:val="23"/>
        </w:rPr>
        <w:t>, bones and joints and muscles</w:t>
      </w:r>
      <w:r>
        <w:rPr>
          <w:sz w:val="23"/>
          <w:szCs w:val="23"/>
        </w:rPr>
        <w:t xml:space="preserve"> (Lab 1 assigned and due, Lab 2 assigned) </w:t>
      </w:r>
    </w:p>
    <w:p w:rsidR="00000000" w:rsidRDefault="000B7033">
      <w:pPr>
        <w:pStyle w:val="Default"/>
        <w:rPr>
          <w:sz w:val="23"/>
          <w:szCs w:val="23"/>
        </w:rPr>
      </w:pPr>
      <w:r>
        <w:rPr>
          <w:sz w:val="23"/>
          <w:szCs w:val="23"/>
        </w:rPr>
        <w:t xml:space="preserve">Ankle and knee </w:t>
      </w:r>
      <w:r w:rsidR="00D33D20">
        <w:rPr>
          <w:sz w:val="23"/>
          <w:szCs w:val="23"/>
        </w:rPr>
        <w:t xml:space="preserve">(Lab 2 due, Lab 3 assigned) </w:t>
      </w:r>
    </w:p>
    <w:p w:rsidR="00000000" w:rsidRDefault="000B7033">
      <w:pPr>
        <w:pStyle w:val="Default"/>
        <w:rPr>
          <w:sz w:val="23"/>
          <w:szCs w:val="23"/>
        </w:rPr>
      </w:pPr>
      <w:r>
        <w:rPr>
          <w:sz w:val="23"/>
          <w:szCs w:val="23"/>
        </w:rPr>
        <w:t>Shoulder and shoulder girdle</w:t>
      </w:r>
      <w:r w:rsidR="00D33D20">
        <w:rPr>
          <w:sz w:val="23"/>
          <w:szCs w:val="23"/>
        </w:rPr>
        <w:t xml:space="preserve"> (Lab 3 due, Lab 4 assigned) </w:t>
      </w:r>
    </w:p>
    <w:p w:rsidR="00000000" w:rsidRDefault="000B7033">
      <w:pPr>
        <w:pStyle w:val="Default"/>
        <w:rPr>
          <w:sz w:val="23"/>
          <w:szCs w:val="23"/>
        </w:rPr>
      </w:pPr>
      <w:r>
        <w:rPr>
          <w:sz w:val="23"/>
          <w:szCs w:val="23"/>
        </w:rPr>
        <w:t xml:space="preserve">Elbow and wrist </w:t>
      </w:r>
      <w:r w:rsidR="00D33D20">
        <w:rPr>
          <w:sz w:val="23"/>
          <w:szCs w:val="23"/>
        </w:rPr>
        <w:t xml:space="preserve">(Lab </w:t>
      </w:r>
      <w:r>
        <w:rPr>
          <w:sz w:val="23"/>
          <w:szCs w:val="23"/>
        </w:rPr>
        <w:t>4</w:t>
      </w:r>
      <w:r w:rsidR="00D33D20">
        <w:rPr>
          <w:sz w:val="23"/>
          <w:szCs w:val="23"/>
        </w:rPr>
        <w:t xml:space="preserve"> due, Lab </w:t>
      </w:r>
      <w:r>
        <w:rPr>
          <w:sz w:val="23"/>
          <w:szCs w:val="23"/>
        </w:rPr>
        <w:t>5</w:t>
      </w:r>
      <w:r w:rsidR="00D33D20">
        <w:rPr>
          <w:sz w:val="23"/>
          <w:szCs w:val="23"/>
        </w:rPr>
        <w:t xml:space="preserve"> assigned) </w:t>
      </w:r>
    </w:p>
    <w:p w:rsidR="00000000" w:rsidRDefault="00D33D20">
      <w:pPr>
        <w:pStyle w:val="Default"/>
        <w:rPr>
          <w:sz w:val="23"/>
          <w:szCs w:val="23"/>
        </w:rPr>
      </w:pPr>
      <w:r>
        <w:rPr>
          <w:sz w:val="23"/>
          <w:szCs w:val="23"/>
        </w:rPr>
        <w:t xml:space="preserve"> </w:t>
      </w:r>
    </w:p>
    <w:p w:rsidR="00000000" w:rsidRDefault="00D33D20">
      <w:pPr>
        <w:pStyle w:val="Default"/>
        <w:rPr>
          <w:color w:val="auto"/>
        </w:rPr>
      </w:pPr>
    </w:p>
    <w:p w:rsidR="00000000" w:rsidRDefault="00D33D20">
      <w:pPr>
        <w:pStyle w:val="Default"/>
        <w:rPr>
          <w:color w:val="auto"/>
          <w:sz w:val="23"/>
          <w:szCs w:val="23"/>
        </w:rPr>
      </w:pPr>
      <w:r>
        <w:rPr>
          <w:color w:val="auto"/>
          <w:sz w:val="23"/>
          <w:szCs w:val="23"/>
        </w:rPr>
        <w:t xml:space="preserve"> </w:t>
      </w:r>
    </w:p>
    <w:p w:rsidR="00000000" w:rsidRDefault="00D33D20">
      <w:pPr>
        <w:pStyle w:val="Default"/>
        <w:rPr>
          <w:color w:val="auto"/>
          <w:sz w:val="23"/>
          <w:szCs w:val="23"/>
        </w:rPr>
      </w:pPr>
      <w:r>
        <w:rPr>
          <w:color w:val="auto"/>
          <w:sz w:val="23"/>
          <w:szCs w:val="23"/>
        </w:rPr>
        <w:t xml:space="preserve"> </w:t>
      </w:r>
    </w:p>
    <w:p w:rsidR="00D33D20" w:rsidRDefault="00D33D20">
      <w:pPr>
        <w:pStyle w:val="Default"/>
      </w:pPr>
    </w:p>
    <w:sectPr w:rsidR="00D33D20">
      <w:pgSz w:w="12240" w:h="16340"/>
      <w:pgMar w:top="1867" w:right="980" w:bottom="1440" w:left="12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E36A15"/>
    <w:multiLevelType w:val="hybridMultilevel"/>
    <w:tmpl w:val="8317EC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033"/>
    <w:rsid w:val="000B7033"/>
    <w:rsid w:val="00D33D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Company>Auburn University</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dcterms:created xsi:type="dcterms:W3CDTF">2011-05-24T21:23:00Z</dcterms:created>
  <dcterms:modified xsi:type="dcterms:W3CDTF">2011-05-24T21:23:00Z</dcterms:modified>
</cp:coreProperties>
</file>