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55E4F" w14:textId="77777777" w:rsidR="000770B3" w:rsidRDefault="00F009C4" w:rsidP="00F009C4">
      <w:pPr>
        <w:jc w:val="center"/>
      </w:pPr>
      <w:r>
        <w:rPr>
          <w:noProof/>
        </w:rPr>
        <w:drawing>
          <wp:inline distT="0" distB="0" distL="0" distR="0" wp14:anchorId="18D1EA84" wp14:editId="481E9196">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592FDF87" w14:textId="77777777" w:rsidR="00F009C4" w:rsidRDefault="00F009C4" w:rsidP="00F009C4">
      <w:pPr>
        <w:jc w:val="center"/>
      </w:pPr>
    </w:p>
    <w:p w14:paraId="1C9F2E4A" w14:textId="77777777" w:rsidR="00F009C4" w:rsidRPr="00F009C4" w:rsidRDefault="00E125C2" w:rsidP="00F009C4">
      <w:pPr>
        <w:jc w:val="center"/>
        <w:rPr>
          <w:b/>
          <w:sz w:val="28"/>
          <w:szCs w:val="28"/>
        </w:rPr>
      </w:pPr>
      <w:r>
        <w:rPr>
          <w:b/>
          <w:sz w:val="28"/>
          <w:szCs w:val="28"/>
        </w:rPr>
        <w:t>Leadership in</w:t>
      </w:r>
      <w:r w:rsidR="00F009C4" w:rsidRPr="00F009C4">
        <w:rPr>
          <w:b/>
          <w:sz w:val="28"/>
          <w:szCs w:val="28"/>
        </w:rPr>
        <w:t xml:space="preserve"> Finance and Management</w:t>
      </w:r>
    </w:p>
    <w:p w14:paraId="21BF841B" w14:textId="77777777" w:rsidR="00F009C4" w:rsidRPr="00F009C4" w:rsidRDefault="00E125C2" w:rsidP="00F009C4">
      <w:pPr>
        <w:jc w:val="center"/>
        <w:rPr>
          <w:b/>
          <w:sz w:val="28"/>
          <w:szCs w:val="28"/>
        </w:rPr>
      </w:pPr>
      <w:r>
        <w:rPr>
          <w:b/>
          <w:sz w:val="28"/>
          <w:szCs w:val="28"/>
        </w:rPr>
        <w:t>EDLD 8270/8276</w:t>
      </w:r>
    </w:p>
    <w:p w14:paraId="4B3BD4A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158EFA4" w14:textId="77777777" w:rsidR="00F009C4" w:rsidRPr="00F009C4" w:rsidRDefault="00E125C2" w:rsidP="00F009C4">
      <w:pPr>
        <w:pBdr>
          <w:bottom w:val="single" w:sz="12" w:space="1" w:color="auto"/>
        </w:pBdr>
        <w:jc w:val="center"/>
        <w:rPr>
          <w:b/>
          <w:sz w:val="28"/>
          <w:szCs w:val="28"/>
        </w:rPr>
      </w:pPr>
      <w:r>
        <w:rPr>
          <w:b/>
          <w:sz w:val="28"/>
          <w:szCs w:val="28"/>
        </w:rPr>
        <w:t>Summer</w:t>
      </w:r>
      <w:r w:rsidR="00CB3CDE">
        <w:rPr>
          <w:b/>
          <w:sz w:val="28"/>
          <w:szCs w:val="28"/>
        </w:rPr>
        <w:t xml:space="preserve"> 2016</w:t>
      </w:r>
    </w:p>
    <w:p w14:paraId="5BEE4789" w14:textId="77777777" w:rsidR="00F009C4" w:rsidRPr="00F009C4" w:rsidRDefault="00E125C2" w:rsidP="00F009C4">
      <w:pPr>
        <w:pBdr>
          <w:bottom w:val="single" w:sz="12" w:space="1" w:color="auto"/>
        </w:pBdr>
        <w:jc w:val="center"/>
        <w:rPr>
          <w:b/>
          <w:sz w:val="28"/>
          <w:szCs w:val="28"/>
        </w:rPr>
      </w:pPr>
      <w:proofErr w:type="spellStart"/>
      <w:r>
        <w:rPr>
          <w:b/>
          <w:sz w:val="28"/>
          <w:szCs w:val="28"/>
        </w:rPr>
        <w:t>EdS</w:t>
      </w:r>
      <w:proofErr w:type="spellEnd"/>
      <w:r w:rsidR="00F009C4" w:rsidRPr="00F009C4">
        <w:rPr>
          <w:b/>
          <w:sz w:val="28"/>
          <w:szCs w:val="28"/>
        </w:rPr>
        <w:t xml:space="preserve"> Cohort</w:t>
      </w:r>
    </w:p>
    <w:p w14:paraId="5F3B2E41" w14:textId="77777777" w:rsidR="00F009C4" w:rsidRDefault="00F009C4" w:rsidP="00F009C4">
      <w:pPr>
        <w:jc w:val="center"/>
        <w:rPr>
          <w:sz w:val="28"/>
          <w:szCs w:val="28"/>
        </w:rPr>
      </w:pPr>
    </w:p>
    <w:p w14:paraId="7C6A6B7F" w14:textId="77777777" w:rsidR="00F009C4" w:rsidRPr="00F009C4" w:rsidRDefault="00F009C4" w:rsidP="00F009C4">
      <w:pPr>
        <w:rPr>
          <w:b/>
          <w:sz w:val="28"/>
          <w:szCs w:val="28"/>
        </w:rPr>
      </w:pPr>
      <w:r w:rsidRPr="00F009C4">
        <w:rPr>
          <w:b/>
          <w:sz w:val="28"/>
          <w:szCs w:val="28"/>
        </w:rPr>
        <w:t>Brittany Larkin, Ph.D.</w:t>
      </w:r>
    </w:p>
    <w:p w14:paraId="19AAD8F5" w14:textId="77777777" w:rsidR="00F009C4" w:rsidRPr="00F009C4" w:rsidRDefault="00F009C4" w:rsidP="00F009C4">
      <w:pPr>
        <w:rPr>
          <w:b/>
          <w:sz w:val="28"/>
          <w:szCs w:val="28"/>
        </w:rPr>
      </w:pPr>
      <w:r w:rsidRPr="00F009C4">
        <w:rPr>
          <w:b/>
          <w:sz w:val="28"/>
          <w:szCs w:val="28"/>
        </w:rPr>
        <w:t>Assistant Professor, Educational Leadership</w:t>
      </w:r>
    </w:p>
    <w:p w14:paraId="4A51DF2F" w14:textId="77777777" w:rsidR="00F009C4" w:rsidRPr="00F009C4" w:rsidRDefault="00F009C4" w:rsidP="00F009C4">
      <w:pPr>
        <w:rPr>
          <w:b/>
          <w:sz w:val="28"/>
          <w:szCs w:val="28"/>
        </w:rPr>
      </w:pPr>
      <w:r w:rsidRPr="00F009C4">
        <w:rPr>
          <w:b/>
          <w:sz w:val="28"/>
          <w:szCs w:val="28"/>
        </w:rPr>
        <w:t>College of Education</w:t>
      </w:r>
    </w:p>
    <w:p w14:paraId="41EBE00C" w14:textId="77777777" w:rsidR="00F009C4" w:rsidRPr="00F009C4" w:rsidRDefault="00F009C4" w:rsidP="00F009C4">
      <w:pPr>
        <w:rPr>
          <w:b/>
          <w:sz w:val="28"/>
          <w:szCs w:val="28"/>
        </w:rPr>
      </w:pPr>
      <w:r w:rsidRPr="00F009C4">
        <w:rPr>
          <w:b/>
          <w:sz w:val="28"/>
          <w:szCs w:val="28"/>
        </w:rPr>
        <w:t>Auburn University</w:t>
      </w:r>
    </w:p>
    <w:p w14:paraId="10FEFB43" w14:textId="77777777" w:rsidR="00F009C4" w:rsidRPr="00F009C4" w:rsidRDefault="00F009C4" w:rsidP="00F009C4">
      <w:pPr>
        <w:rPr>
          <w:b/>
          <w:sz w:val="28"/>
          <w:szCs w:val="28"/>
        </w:rPr>
      </w:pPr>
      <w:r w:rsidRPr="00F009C4">
        <w:rPr>
          <w:b/>
          <w:sz w:val="28"/>
          <w:szCs w:val="28"/>
        </w:rPr>
        <w:t>Office</w:t>
      </w:r>
      <w:proofErr w:type="gramStart"/>
      <w:r w:rsidRPr="00F009C4">
        <w:rPr>
          <w:b/>
          <w:sz w:val="28"/>
          <w:szCs w:val="28"/>
        </w:rPr>
        <w:t>:</w:t>
      </w:r>
      <w:r w:rsidR="00E125C2">
        <w:rPr>
          <w:b/>
          <w:sz w:val="28"/>
          <w:szCs w:val="28"/>
        </w:rPr>
        <w:t>4016</w:t>
      </w:r>
      <w:proofErr w:type="gramEnd"/>
    </w:p>
    <w:p w14:paraId="20F9F715" w14:textId="77777777" w:rsidR="00F009C4" w:rsidRPr="00F009C4" w:rsidRDefault="00F009C4" w:rsidP="00F009C4">
      <w:pPr>
        <w:rPr>
          <w:b/>
          <w:sz w:val="28"/>
          <w:szCs w:val="28"/>
        </w:rPr>
      </w:pPr>
      <w:r w:rsidRPr="00F009C4">
        <w:rPr>
          <w:b/>
          <w:sz w:val="28"/>
          <w:szCs w:val="28"/>
        </w:rPr>
        <w:t>Cell Phone: 352-870-2753</w:t>
      </w:r>
    </w:p>
    <w:p w14:paraId="3088ADE2" w14:textId="77777777" w:rsidR="00F009C4" w:rsidRPr="00F009C4" w:rsidRDefault="00F009C4" w:rsidP="00F009C4">
      <w:pPr>
        <w:pBdr>
          <w:bottom w:val="single" w:sz="12" w:space="1" w:color="auto"/>
        </w:pBdr>
        <w:rPr>
          <w:b/>
          <w:sz w:val="28"/>
          <w:szCs w:val="28"/>
        </w:rPr>
      </w:pPr>
      <w:r w:rsidRPr="00F009C4">
        <w:rPr>
          <w:b/>
          <w:sz w:val="28"/>
          <w:szCs w:val="28"/>
        </w:rPr>
        <w:t xml:space="preserve">Email: </w:t>
      </w:r>
      <w:r w:rsidR="00431261">
        <w:rPr>
          <w:b/>
          <w:sz w:val="28"/>
          <w:szCs w:val="28"/>
        </w:rPr>
        <w:t>bml0023@auburn.edu</w:t>
      </w:r>
    </w:p>
    <w:p w14:paraId="068374FF" w14:textId="77777777" w:rsidR="00F009C4" w:rsidRPr="00276B16" w:rsidRDefault="00F009C4" w:rsidP="00F009C4">
      <w:pPr>
        <w:rPr>
          <w:szCs w:val="28"/>
        </w:rPr>
      </w:pPr>
    </w:p>
    <w:p w14:paraId="7C2C0F75" w14:textId="77777777" w:rsidR="00636726" w:rsidRPr="00276B16" w:rsidRDefault="00636726" w:rsidP="00F009C4">
      <w:pPr>
        <w:rPr>
          <w:b/>
          <w:sz w:val="28"/>
          <w:szCs w:val="28"/>
        </w:rPr>
      </w:pPr>
      <w:r w:rsidRPr="00276B16">
        <w:rPr>
          <w:b/>
          <w:sz w:val="28"/>
          <w:szCs w:val="28"/>
        </w:rPr>
        <w:t>Course Description</w:t>
      </w:r>
    </w:p>
    <w:p w14:paraId="4159FDE1" w14:textId="77777777" w:rsidR="00636726" w:rsidRPr="00276B16" w:rsidRDefault="00636726" w:rsidP="00F009C4">
      <w:pPr>
        <w:rPr>
          <w:b/>
          <w:szCs w:val="28"/>
        </w:rPr>
      </w:pPr>
    </w:p>
    <w:p w14:paraId="346D7CAD" w14:textId="77777777" w:rsidR="00E125C2" w:rsidRDefault="00E125C2" w:rsidP="00E1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54CDD0" w14:textId="77777777" w:rsidR="00E125C2" w:rsidRDefault="00E125C2" w:rsidP="00E125C2">
      <w:pPr>
        <w:ind w:firstLine="720"/>
      </w:pPr>
      <w:r>
        <w:t xml:space="preserve">Student learning outcomes for this course are based on and extend the Class </w:t>
      </w:r>
      <w:proofErr w:type="gramStart"/>
      <w:r>
        <w:t>A</w:t>
      </w:r>
      <w:proofErr w:type="gramEnd"/>
      <w:r>
        <w:t xml:space="preserve"> (master’s level) instructional leadership standards and also reflect the Class AA (specialist level) instructional standards specified by the Alabama State Department of Education. In brief, this course includes content and activities related to managing and supervising the personnel who deliver educational experiences for students in a K-12 setting and the fiscal aspects of managing a school related to those educational opportunities. The activities in which students will participate are designed to provide practical application of the theoretical basis upon which the course is built. </w:t>
      </w:r>
    </w:p>
    <w:p w14:paraId="3B68A404" w14:textId="77777777" w:rsidR="00E125C2" w:rsidRDefault="00E125C2" w:rsidP="00E125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This course is intended to go beyond the personnel functions that are covered in Master’s level courses and take a deep look in to effective ways to manage and increase the capacity of staff members.  Students will be guided through multiple conceptual frameworks for supervising and managing a school staff. Course highlights include: instructional coaching, clinical supervision and formative evaluation concepts, including a review of how the Alabama’s Educate Alabama personnel initiative impacts the role of the administrator in the management of and improvement of professional staff.  In addition, funding and budget planning aspects of the administrator’s role will be covered with a look at the state of Alabama’s finance system and how it impacts school-level decision-making related to fiscal matters.</w:t>
      </w:r>
    </w:p>
    <w:p w14:paraId="3869062B" w14:textId="77777777" w:rsidR="00E125C2" w:rsidRDefault="00E125C2" w:rsidP="00E125C2"/>
    <w:p w14:paraId="301E7BDC" w14:textId="77777777" w:rsidR="00E125C2" w:rsidRDefault="00E125C2" w:rsidP="00E125C2">
      <w:r w:rsidRPr="008102F3">
        <w:lastRenderedPageBreak/>
        <w:t>This course will be offered both as campus-based (EDLD 8400) and distance education (EDLD 8406). Details regarding distance education delivery are noted in the syllabus.</w:t>
      </w:r>
      <w:r w:rsidRPr="002632D9">
        <w:rPr>
          <w:color w:val="FF0000"/>
        </w:rPr>
        <w:t xml:space="preserve"> </w:t>
      </w:r>
      <w:r w:rsidRPr="00FC0AB6">
        <w:t>All students, including distance education students, are expected to complete the field experience for this course.</w:t>
      </w:r>
    </w:p>
    <w:p w14:paraId="1C827167" w14:textId="77777777" w:rsidR="00636726" w:rsidRPr="00276B16" w:rsidRDefault="00636726" w:rsidP="00E125C2"/>
    <w:p w14:paraId="53454506" w14:textId="77777777" w:rsidR="00034E95" w:rsidRPr="00276B16" w:rsidRDefault="00034E95" w:rsidP="00F009C4">
      <w:pPr>
        <w:rPr>
          <w:b/>
          <w:sz w:val="28"/>
          <w:szCs w:val="28"/>
        </w:rPr>
      </w:pPr>
      <w:r w:rsidRPr="00276B16">
        <w:rPr>
          <w:b/>
          <w:sz w:val="28"/>
          <w:szCs w:val="28"/>
        </w:rPr>
        <w:t>Course Objectives</w:t>
      </w:r>
    </w:p>
    <w:p w14:paraId="2375D165" w14:textId="77777777" w:rsidR="00034E95" w:rsidRPr="00276B16" w:rsidRDefault="00034E95" w:rsidP="00F009C4">
      <w:pPr>
        <w:rPr>
          <w:b/>
          <w:szCs w:val="28"/>
        </w:rPr>
      </w:pPr>
    </w:p>
    <w:p w14:paraId="79EEDDD7" w14:textId="77777777" w:rsidR="00F009C4" w:rsidRPr="00E125C2" w:rsidRDefault="00297235" w:rsidP="00E125C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276B16">
        <w:rPr>
          <w:szCs w:val="28"/>
        </w:rPr>
        <w:t xml:space="preserve">Course Objectives </w:t>
      </w:r>
      <w:r w:rsidR="00E125C2">
        <w:t xml:space="preserve">expand the standards for Class A Instructional Leadership [290-3-3-.48 (2)(a)-(h)] as well as reflect the content standards delineated in the Class AA Instructional Leadership analysis form [290-3-3-.53-301 3(c) 5-8 OR 5-9]. </w:t>
      </w:r>
    </w:p>
    <w:p w14:paraId="5BC16C40" w14:textId="77777777" w:rsidR="000E471E" w:rsidRPr="00276B16" w:rsidRDefault="000E471E" w:rsidP="00F009C4">
      <w:pPr>
        <w:rPr>
          <w:szCs w:val="28"/>
        </w:rPr>
      </w:pPr>
    </w:p>
    <w:tbl>
      <w:tblPr>
        <w:tblStyle w:val="LightGrid"/>
        <w:tblW w:w="8838" w:type="dxa"/>
        <w:tblLook w:val="04A0" w:firstRow="1" w:lastRow="0" w:firstColumn="1" w:lastColumn="0" w:noHBand="0" w:noVBand="1"/>
      </w:tblPr>
      <w:tblGrid>
        <w:gridCol w:w="4428"/>
        <w:gridCol w:w="4410"/>
      </w:tblGrid>
      <w:tr w:rsidR="0051459E" w:rsidRPr="00276B16" w14:paraId="5DC1E2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2662C9DD" w14:textId="77777777" w:rsidR="0051459E" w:rsidRPr="00276B16" w:rsidRDefault="00E125C2" w:rsidP="00BC4315">
            <w:pPr>
              <w:rPr>
                <w:szCs w:val="28"/>
              </w:rPr>
            </w:pPr>
            <w:r>
              <w:rPr>
                <w:szCs w:val="28"/>
              </w:rPr>
              <w:t>Instructional Leadership Objectives</w:t>
            </w:r>
            <w:r w:rsidR="0051459E" w:rsidRPr="00276B16">
              <w:rPr>
                <w:szCs w:val="28"/>
              </w:rPr>
              <w:t xml:space="preserve"> </w:t>
            </w:r>
          </w:p>
        </w:tc>
        <w:tc>
          <w:tcPr>
            <w:tcW w:w="4410" w:type="dxa"/>
            <w:tcBorders>
              <w:top w:val="single" w:sz="18" w:space="0" w:color="auto"/>
              <w:left w:val="single" w:sz="18" w:space="0" w:color="auto"/>
              <w:bottom w:val="single" w:sz="18" w:space="0" w:color="auto"/>
              <w:right w:val="single" w:sz="18" w:space="0" w:color="auto"/>
            </w:tcBorders>
          </w:tcPr>
          <w:p w14:paraId="36E6EB5E" w14:textId="77777777" w:rsidR="00245D89" w:rsidRPr="00276B16" w:rsidRDefault="0051459E" w:rsidP="00F009C4">
            <w:pPr>
              <w:cnfStyle w:val="100000000000" w:firstRow="1" w:lastRow="0" w:firstColumn="0" w:lastColumn="0" w:oddVBand="0" w:evenVBand="0" w:oddHBand="0" w:evenHBand="0" w:firstRowFirstColumn="0" w:firstRowLastColumn="0" w:lastRowFirstColumn="0" w:lastRowLastColumn="0"/>
              <w:rPr>
                <w:b w:val="0"/>
                <w:bCs w:val="0"/>
                <w:szCs w:val="28"/>
              </w:rPr>
            </w:pPr>
            <w:r w:rsidRPr="00276B16">
              <w:rPr>
                <w:szCs w:val="28"/>
              </w:rPr>
              <w:t>How the objectives will be measured.</w:t>
            </w:r>
          </w:p>
          <w:p w14:paraId="53E044F2" w14:textId="77777777" w:rsidR="0051459E" w:rsidRPr="00276B16" w:rsidRDefault="0051459E" w:rsidP="00245D89">
            <w:pPr>
              <w:cnfStyle w:val="100000000000" w:firstRow="1" w:lastRow="0" w:firstColumn="0" w:lastColumn="0" w:oddVBand="0" w:evenVBand="0" w:oddHBand="0" w:evenHBand="0" w:firstRowFirstColumn="0" w:firstRowLastColumn="0" w:lastRowFirstColumn="0" w:lastRowLastColumn="0"/>
              <w:rPr>
                <w:szCs w:val="28"/>
              </w:rPr>
            </w:pPr>
          </w:p>
        </w:tc>
      </w:tr>
      <w:tr w:rsidR="0051459E" w:rsidRPr="00276B16" w14:paraId="457B9B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722AED2B" w14:textId="77777777" w:rsidR="00E125C2" w:rsidRDefault="00E125C2" w:rsidP="00E125C2">
            <w:pPr>
              <w:widowControl w:val="0"/>
              <w:numPr>
                <w:ilvl w:val="0"/>
                <w:numId w:val="19"/>
              </w:numPr>
              <w:snapToGrid w:val="0"/>
              <w:outlineLvl w:val="0"/>
            </w:pPr>
            <w:r w:rsidRPr="0085015C">
              <w:t>Set high expectations and standards for the performance of all teachers and staff.</w:t>
            </w:r>
          </w:p>
          <w:p w14:paraId="73D9735E" w14:textId="77777777" w:rsidR="0051459E" w:rsidRPr="00276B16" w:rsidRDefault="0051459E"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410" w:type="dxa"/>
            <w:tcBorders>
              <w:top w:val="single" w:sz="18" w:space="0" w:color="auto"/>
            </w:tcBorders>
          </w:tcPr>
          <w:p w14:paraId="782BDAF3" w14:textId="77777777" w:rsidR="0051459E"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Weekly Activities; Comparative Paper; Scenario Based Mock Evaluations</w:t>
            </w:r>
          </w:p>
        </w:tc>
      </w:tr>
      <w:tr w:rsidR="0051459E" w:rsidRPr="00276B16" w14:paraId="1ED6C3E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20C6DFC" w14:textId="77777777" w:rsidR="00E125C2" w:rsidRPr="00E125C2" w:rsidRDefault="00E125C2" w:rsidP="00E125C2">
            <w:pPr>
              <w:pStyle w:val="ListParagraph"/>
              <w:widowControl w:val="0"/>
              <w:numPr>
                <w:ilvl w:val="0"/>
                <w:numId w:val="19"/>
              </w:numPr>
              <w:snapToGrid w:val="0"/>
              <w:outlineLvl w:val="0"/>
            </w:pPr>
            <w:r w:rsidRPr="00E125C2">
              <w:t>Use the accepted methods and principles of personnel evaluation.</w:t>
            </w:r>
          </w:p>
          <w:p w14:paraId="21E421A2" w14:textId="77777777" w:rsidR="0051459E" w:rsidRPr="00276B16" w:rsidRDefault="0051459E" w:rsidP="00F009C4">
            <w:pPr>
              <w:rPr>
                <w:szCs w:val="28"/>
              </w:rPr>
            </w:pPr>
          </w:p>
        </w:tc>
        <w:tc>
          <w:tcPr>
            <w:tcW w:w="4410" w:type="dxa"/>
          </w:tcPr>
          <w:p w14:paraId="47EB0976" w14:textId="77777777" w:rsidR="0051459E" w:rsidRPr="00276B16" w:rsidRDefault="0009336A"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Weekly Activities; Comparative Paper; Scenario Based Mock Evaluations</w:t>
            </w:r>
          </w:p>
        </w:tc>
      </w:tr>
      <w:tr w:rsidR="0051459E" w:rsidRPr="00276B16" w14:paraId="5F47DD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025DB5E" w14:textId="77777777" w:rsidR="00E125C2" w:rsidRPr="00E125C2" w:rsidRDefault="00E125C2" w:rsidP="00E125C2">
            <w:pPr>
              <w:pStyle w:val="ListParagraph"/>
              <w:widowControl w:val="0"/>
              <w:numPr>
                <w:ilvl w:val="0"/>
                <w:numId w:val="19"/>
              </w:numPr>
              <w:snapToGrid w:val="0"/>
              <w:outlineLvl w:val="0"/>
            </w:pPr>
            <w:r w:rsidRPr="00E125C2">
              <w:t>Use a variety of supervisory models to improve teaching and learning.</w:t>
            </w:r>
          </w:p>
          <w:p w14:paraId="375D8150" w14:textId="77777777" w:rsidR="0051459E" w:rsidRPr="00276B16" w:rsidRDefault="0051459E"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410" w:type="dxa"/>
          </w:tcPr>
          <w:p w14:paraId="19369D93" w14:textId="77777777" w:rsidR="0051459E"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Weekly Activities; Comparative Paper; Scenario Based Mock Evaluations</w:t>
            </w:r>
          </w:p>
        </w:tc>
      </w:tr>
      <w:tr w:rsidR="0051459E" w:rsidRPr="00276B16" w14:paraId="081643B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2FB14D3" w14:textId="77777777" w:rsidR="00E125C2" w:rsidRPr="00E125C2" w:rsidRDefault="00E125C2" w:rsidP="00E125C2">
            <w:pPr>
              <w:pStyle w:val="ListParagraph"/>
              <w:widowControl w:val="0"/>
              <w:numPr>
                <w:ilvl w:val="0"/>
                <w:numId w:val="19"/>
              </w:numPr>
              <w:snapToGrid w:val="0"/>
              <w:outlineLvl w:val="0"/>
            </w:pPr>
            <w:r w:rsidRPr="00E125C2">
              <w:t>Provide opportunities for teachers to reflect, plan and work collaboratively.</w:t>
            </w:r>
          </w:p>
          <w:p w14:paraId="555ADAB0" w14:textId="77777777" w:rsidR="0051459E" w:rsidRPr="00276B16" w:rsidRDefault="0051459E" w:rsidP="00F009C4">
            <w:pPr>
              <w:rPr>
                <w:szCs w:val="28"/>
              </w:rPr>
            </w:pPr>
          </w:p>
        </w:tc>
        <w:tc>
          <w:tcPr>
            <w:tcW w:w="4410" w:type="dxa"/>
          </w:tcPr>
          <w:p w14:paraId="19846B54" w14:textId="77777777" w:rsidR="0051459E" w:rsidRPr="00276B16" w:rsidRDefault="0009336A"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Weekly Activities; Comparative Paper; Scenario Based Mock Evaluations</w:t>
            </w:r>
          </w:p>
        </w:tc>
      </w:tr>
      <w:tr w:rsidR="0051459E" w:rsidRPr="00276B16" w14:paraId="51F64E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319BC6" w14:textId="77777777" w:rsidR="00E125C2" w:rsidRPr="00E125C2" w:rsidRDefault="00E125C2" w:rsidP="00E125C2">
            <w:pPr>
              <w:pStyle w:val="ListParagraph"/>
              <w:widowControl w:val="0"/>
              <w:numPr>
                <w:ilvl w:val="0"/>
                <w:numId w:val="19"/>
              </w:numPr>
              <w:snapToGrid w:val="0"/>
            </w:pPr>
            <w:r w:rsidRPr="00E125C2">
              <w:t>Create an ability to empower a school leadership team that shares responsibility for the management of the learning organization.</w:t>
            </w:r>
          </w:p>
          <w:p w14:paraId="5F31ED45" w14:textId="77777777" w:rsidR="0051459E" w:rsidRPr="00276B16" w:rsidRDefault="0051459E"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tc>
        <w:tc>
          <w:tcPr>
            <w:tcW w:w="4410" w:type="dxa"/>
          </w:tcPr>
          <w:p w14:paraId="196850F4" w14:textId="77777777" w:rsidR="0051459E"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Weekly Activities; Comparative Paper; Scenario Based Mock Evaluations</w:t>
            </w:r>
          </w:p>
        </w:tc>
      </w:tr>
      <w:tr w:rsidR="0051459E" w:rsidRPr="00276B16" w14:paraId="327111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139BDC0" w14:textId="77777777" w:rsidR="00E125C2" w:rsidRPr="00E125C2" w:rsidRDefault="00E125C2" w:rsidP="00E125C2">
            <w:pPr>
              <w:pStyle w:val="ListParagraph"/>
              <w:widowControl w:val="0"/>
              <w:numPr>
                <w:ilvl w:val="0"/>
                <w:numId w:val="19"/>
              </w:numPr>
              <w:snapToGrid w:val="0"/>
            </w:pPr>
            <w:r w:rsidRPr="00E125C2">
              <w:t>Create a community of learners among faculty and staff.</w:t>
            </w:r>
          </w:p>
          <w:p w14:paraId="4F316031" w14:textId="77777777" w:rsidR="0051459E" w:rsidRPr="00276B16" w:rsidRDefault="0051459E"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tc>
        <w:tc>
          <w:tcPr>
            <w:tcW w:w="4410" w:type="dxa"/>
          </w:tcPr>
          <w:p w14:paraId="344411F1" w14:textId="77777777" w:rsidR="0051459E" w:rsidRPr="00276B16" w:rsidRDefault="0009336A"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Weekly Activities; Comparative Paper; Scenario Based Mock Evaluations</w:t>
            </w:r>
          </w:p>
        </w:tc>
      </w:tr>
      <w:tr w:rsidR="0051459E" w:rsidRPr="00276B16" w14:paraId="0065C5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6C22234" w14:textId="77777777" w:rsidR="00E125C2" w:rsidRPr="00E125C2" w:rsidRDefault="00E125C2" w:rsidP="00E125C2">
            <w:pPr>
              <w:pStyle w:val="ListParagraph"/>
              <w:widowControl w:val="0"/>
              <w:numPr>
                <w:ilvl w:val="0"/>
                <w:numId w:val="19"/>
              </w:numPr>
              <w:snapToGrid w:val="0"/>
              <w:outlineLvl w:val="0"/>
            </w:pPr>
            <w:r w:rsidRPr="00E125C2">
              <w:t>Create a personal professional development plan for his/her own continuous improvement.</w:t>
            </w:r>
          </w:p>
          <w:p w14:paraId="50A6F49D" w14:textId="77777777" w:rsidR="0051459E" w:rsidRPr="00276B16" w:rsidRDefault="0051459E" w:rsidP="00E1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410" w:type="dxa"/>
          </w:tcPr>
          <w:p w14:paraId="30030F11" w14:textId="77777777" w:rsidR="0051459E"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Weekly Activities; Scenario Based Mock Evaluations</w:t>
            </w:r>
          </w:p>
        </w:tc>
      </w:tr>
      <w:tr w:rsidR="00245D89" w:rsidRPr="00276B16" w14:paraId="30776AD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B5501E1" w14:textId="77777777" w:rsidR="00E125C2" w:rsidRPr="00E125C2" w:rsidRDefault="00E125C2" w:rsidP="00E125C2">
            <w:pPr>
              <w:pStyle w:val="ListParagraph"/>
              <w:widowControl w:val="0"/>
              <w:numPr>
                <w:ilvl w:val="0"/>
                <w:numId w:val="19"/>
              </w:numPr>
              <w:snapToGrid w:val="0"/>
              <w:outlineLvl w:val="0"/>
            </w:pPr>
            <w:r w:rsidRPr="00E125C2">
              <w:t>Recruit, hire and maintain a diverse faculty.</w:t>
            </w:r>
          </w:p>
          <w:p w14:paraId="6735EF8D"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tc>
        <w:tc>
          <w:tcPr>
            <w:tcW w:w="4410" w:type="dxa"/>
          </w:tcPr>
          <w:p w14:paraId="1B33E225" w14:textId="77777777" w:rsidR="00245D89" w:rsidRPr="00276B16" w:rsidRDefault="0009336A"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Weekly </w:t>
            </w:r>
            <w:proofErr w:type="gramStart"/>
            <w:r>
              <w:rPr>
                <w:szCs w:val="28"/>
              </w:rPr>
              <w:t>Activities ;</w:t>
            </w:r>
            <w:proofErr w:type="gramEnd"/>
            <w:r>
              <w:rPr>
                <w:szCs w:val="28"/>
              </w:rPr>
              <w:t xml:space="preserve"> Personnel Interviews</w:t>
            </w:r>
          </w:p>
        </w:tc>
      </w:tr>
      <w:tr w:rsidR="00245D89" w:rsidRPr="00276B16" w14:paraId="019384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04A0222" w14:textId="77777777" w:rsidR="00E125C2" w:rsidRPr="00E125C2" w:rsidRDefault="00E125C2" w:rsidP="00E125C2">
            <w:pPr>
              <w:pStyle w:val="ListParagraph"/>
              <w:widowControl w:val="0"/>
              <w:numPr>
                <w:ilvl w:val="0"/>
                <w:numId w:val="19"/>
              </w:numPr>
              <w:snapToGrid w:val="0"/>
              <w:outlineLvl w:val="0"/>
            </w:pPr>
            <w:r w:rsidRPr="00E125C2">
              <w:t>Identify and analyze the major sources of fiscal and non-fiscal resources for the school including business and community resources.</w:t>
            </w:r>
          </w:p>
          <w:p w14:paraId="6240B84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tc>
        <w:tc>
          <w:tcPr>
            <w:tcW w:w="4410" w:type="dxa"/>
          </w:tcPr>
          <w:p w14:paraId="67E970A6" w14:textId="77777777" w:rsidR="00245D89"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Weekly </w:t>
            </w:r>
            <w:proofErr w:type="gramStart"/>
            <w:r>
              <w:rPr>
                <w:szCs w:val="28"/>
              </w:rPr>
              <w:t>Activities ;</w:t>
            </w:r>
            <w:proofErr w:type="gramEnd"/>
            <w:r>
              <w:rPr>
                <w:szCs w:val="28"/>
              </w:rPr>
              <w:t xml:space="preserve"> Personnel Interviews</w:t>
            </w:r>
          </w:p>
        </w:tc>
      </w:tr>
      <w:tr w:rsidR="00245D89" w:rsidRPr="00276B16" w14:paraId="3B46BE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3585135" w14:textId="77777777" w:rsidR="00E125C2" w:rsidRPr="00E125C2" w:rsidRDefault="00E125C2" w:rsidP="00E125C2">
            <w:pPr>
              <w:pStyle w:val="ListParagraph"/>
              <w:widowControl w:val="0"/>
              <w:numPr>
                <w:ilvl w:val="0"/>
                <w:numId w:val="19"/>
              </w:numPr>
              <w:snapToGrid w:val="0"/>
              <w:outlineLvl w:val="0"/>
            </w:pPr>
            <w:r w:rsidRPr="00E125C2">
              <w:t>Use an efficient budget planning process that involves staff and community.</w:t>
            </w:r>
          </w:p>
          <w:p w14:paraId="3E300C1D" w14:textId="77777777" w:rsidR="00245D89" w:rsidRPr="00E125C2"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p>
        </w:tc>
        <w:tc>
          <w:tcPr>
            <w:tcW w:w="4410" w:type="dxa"/>
          </w:tcPr>
          <w:p w14:paraId="544D79CE" w14:textId="77777777" w:rsidR="00245D89" w:rsidRPr="00276B16" w:rsidRDefault="0009336A" w:rsidP="00E125C2">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Weekly </w:t>
            </w:r>
            <w:proofErr w:type="gramStart"/>
            <w:r>
              <w:rPr>
                <w:szCs w:val="28"/>
              </w:rPr>
              <w:t>Activities ;</w:t>
            </w:r>
            <w:proofErr w:type="gramEnd"/>
            <w:r>
              <w:rPr>
                <w:szCs w:val="28"/>
              </w:rPr>
              <w:t xml:space="preserve"> Personnel Interviews</w:t>
            </w:r>
          </w:p>
        </w:tc>
      </w:tr>
      <w:tr w:rsidR="00245D89" w:rsidRPr="00276B16" w14:paraId="64A0F1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3F71B33" w14:textId="77777777" w:rsidR="00E125C2" w:rsidRPr="00E125C2" w:rsidRDefault="00E125C2" w:rsidP="00E125C2">
            <w:pPr>
              <w:pStyle w:val="ListParagraph"/>
              <w:widowControl w:val="0"/>
              <w:numPr>
                <w:ilvl w:val="0"/>
                <w:numId w:val="19"/>
              </w:numPr>
              <w:snapToGrid w:val="0"/>
            </w:pPr>
            <w:r w:rsidRPr="00E125C2">
              <w:t>Identify and organize resources to achieve curricular and instructional goals.</w:t>
            </w:r>
          </w:p>
          <w:p w14:paraId="59DB38C3" w14:textId="77777777" w:rsidR="00245D89" w:rsidRPr="00E125C2"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tc>
        <w:tc>
          <w:tcPr>
            <w:tcW w:w="4410" w:type="dxa"/>
          </w:tcPr>
          <w:p w14:paraId="4A1D6462" w14:textId="77777777" w:rsidR="00245D89" w:rsidRPr="00276B16" w:rsidRDefault="0009336A"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Weekly </w:t>
            </w:r>
            <w:proofErr w:type="gramStart"/>
            <w:r>
              <w:rPr>
                <w:szCs w:val="28"/>
              </w:rPr>
              <w:t>Activities ;</w:t>
            </w:r>
            <w:proofErr w:type="gramEnd"/>
            <w:r>
              <w:rPr>
                <w:szCs w:val="28"/>
              </w:rPr>
              <w:t xml:space="preserve"> Personnel Interviews</w:t>
            </w:r>
          </w:p>
        </w:tc>
      </w:tr>
    </w:tbl>
    <w:p w14:paraId="0D6706AE" w14:textId="77777777" w:rsidR="001D455B" w:rsidRPr="00276B16" w:rsidRDefault="001D455B" w:rsidP="00F009C4">
      <w:pPr>
        <w:rPr>
          <w:szCs w:val="28"/>
        </w:rPr>
      </w:pPr>
    </w:p>
    <w:p w14:paraId="4477EFF7" w14:textId="77777777" w:rsidR="001D455B" w:rsidRPr="00276B16" w:rsidRDefault="001D455B" w:rsidP="00F009C4">
      <w:pPr>
        <w:rPr>
          <w:b/>
          <w:sz w:val="28"/>
          <w:szCs w:val="28"/>
        </w:rPr>
      </w:pPr>
      <w:r w:rsidRPr="00276B16">
        <w:rPr>
          <w:b/>
          <w:sz w:val="28"/>
          <w:szCs w:val="28"/>
        </w:rPr>
        <w:t>Required Text</w:t>
      </w:r>
      <w:r w:rsidR="004D5E8F" w:rsidRPr="00276B16">
        <w:rPr>
          <w:b/>
          <w:sz w:val="28"/>
          <w:szCs w:val="28"/>
        </w:rPr>
        <w:t>s</w:t>
      </w:r>
    </w:p>
    <w:p w14:paraId="483DBDC2" w14:textId="77777777" w:rsidR="00951179" w:rsidRDefault="00951179" w:rsidP="00F009C4">
      <w:pPr>
        <w:rPr>
          <w:b/>
          <w:szCs w:val="28"/>
        </w:rPr>
      </w:pPr>
    </w:p>
    <w:p w14:paraId="03A58BF4" w14:textId="77777777" w:rsidR="00452C91" w:rsidRPr="00452C91" w:rsidRDefault="00951179" w:rsidP="00F009C4">
      <w:pPr>
        <w:rPr>
          <w:szCs w:val="28"/>
        </w:rPr>
      </w:pPr>
      <w:r w:rsidRPr="00452C91">
        <w:rPr>
          <w:szCs w:val="28"/>
        </w:rPr>
        <w:t xml:space="preserve">Norton, M.S. (2015). </w:t>
      </w:r>
      <w:proofErr w:type="gramStart"/>
      <w:r w:rsidRPr="00452C91">
        <w:rPr>
          <w:szCs w:val="28"/>
        </w:rPr>
        <w:t>The Principal as Hum</w:t>
      </w:r>
      <w:r w:rsidR="00452C91" w:rsidRPr="00452C91">
        <w:rPr>
          <w:szCs w:val="28"/>
        </w:rPr>
        <w:t>an Resources Leader.</w:t>
      </w:r>
      <w:proofErr w:type="gramEnd"/>
      <w:r w:rsidR="00452C91" w:rsidRPr="00452C91">
        <w:rPr>
          <w:szCs w:val="28"/>
        </w:rPr>
        <w:t xml:space="preserve"> </w:t>
      </w:r>
      <w:proofErr w:type="spellStart"/>
      <w:r w:rsidR="00452C91" w:rsidRPr="00452C91">
        <w:rPr>
          <w:szCs w:val="28"/>
        </w:rPr>
        <w:t>Routledge</w:t>
      </w:r>
      <w:proofErr w:type="spellEnd"/>
      <w:r w:rsidR="00452C91" w:rsidRPr="00452C91">
        <w:rPr>
          <w:szCs w:val="28"/>
        </w:rPr>
        <w:t>: New York, NY.</w:t>
      </w:r>
    </w:p>
    <w:p w14:paraId="00F6C644" w14:textId="77777777" w:rsidR="00452C91" w:rsidRPr="00452C91" w:rsidRDefault="00452C91" w:rsidP="00F009C4">
      <w:pPr>
        <w:rPr>
          <w:szCs w:val="28"/>
        </w:rPr>
      </w:pPr>
    </w:p>
    <w:p w14:paraId="1620E224" w14:textId="77777777" w:rsidR="001D455B" w:rsidRPr="00452C91" w:rsidRDefault="00452C91" w:rsidP="00F009C4">
      <w:pPr>
        <w:rPr>
          <w:szCs w:val="28"/>
        </w:rPr>
      </w:pPr>
      <w:proofErr w:type="gramStart"/>
      <w:r w:rsidRPr="00452C91">
        <w:rPr>
          <w:szCs w:val="28"/>
        </w:rPr>
        <w:t xml:space="preserve">Thompson, D.C., </w:t>
      </w:r>
      <w:proofErr w:type="spellStart"/>
      <w:r w:rsidRPr="00452C91">
        <w:rPr>
          <w:szCs w:val="28"/>
        </w:rPr>
        <w:t>Crampton</w:t>
      </w:r>
      <w:proofErr w:type="spellEnd"/>
      <w:r w:rsidRPr="00452C91">
        <w:rPr>
          <w:szCs w:val="28"/>
        </w:rPr>
        <w:t>, F., and Wood, R.C. (2012).</w:t>
      </w:r>
      <w:proofErr w:type="gramEnd"/>
      <w:r w:rsidRPr="00452C91">
        <w:rPr>
          <w:szCs w:val="28"/>
        </w:rPr>
        <w:t xml:space="preserve"> Money and Schools</w:t>
      </w:r>
      <w:r>
        <w:rPr>
          <w:szCs w:val="28"/>
        </w:rPr>
        <w:t xml:space="preserve"> 5</w:t>
      </w:r>
      <w:r w:rsidRPr="00452C91">
        <w:rPr>
          <w:szCs w:val="28"/>
          <w:vertAlign w:val="superscript"/>
        </w:rPr>
        <w:t>th</w:t>
      </w:r>
      <w:r>
        <w:rPr>
          <w:szCs w:val="28"/>
        </w:rPr>
        <w:t xml:space="preserve"> Edition</w:t>
      </w:r>
      <w:r w:rsidRPr="00452C91">
        <w:rPr>
          <w:szCs w:val="28"/>
        </w:rPr>
        <w:t xml:space="preserve">. </w:t>
      </w:r>
      <w:proofErr w:type="spellStart"/>
      <w:r w:rsidRPr="00452C91">
        <w:rPr>
          <w:szCs w:val="28"/>
        </w:rPr>
        <w:t>Routledge</w:t>
      </w:r>
      <w:proofErr w:type="spellEnd"/>
      <w:r w:rsidRPr="00452C91">
        <w:rPr>
          <w:szCs w:val="28"/>
        </w:rPr>
        <w:t>: New York, NY.</w:t>
      </w:r>
    </w:p>
    <w:p w14:paraId="069044D7" w14:textId="77777777" w:rsidR="001D455B" w:rsidRPr="00276B16" w:rsidRDefault="001D455B" w:rsidP="00F009C4">
      <w:pPr>
        <w:rPr>
          <w:b/>
          <w:szCs w:val="28"/>
        </w:rPr>
      </w:pPr>
    </w:p>
    <w:p w14:paraId="67ADAF34" w14:textId="77777777" w:rsidR="001D455B" w:rsidRPr="00276B16" w:rsidRDefault="001D455B" w:rsidP="00F009C4">
      <w:pPr>
        <w:rPr>
          <w:b/>
          <w:sz w:val="28"/>
          <w:szCs w:val="28"/>
        </w:rPr>
      </w:pPr>
      <w:r w:rsidRPr="00276B16">
        <w:rPr>
          <w:b/>
          <w:sz w:val="28"/>
          <w:szCs w:val="28"/>
        </w:rPr>
        <w:t>Evaluation</w:t>
      </w:r>
    </w:p>
    <w:p w14:paraId="0D273DD7" w14:textId="77777777" w:rsidR="001D455B" w:rsidRPr="00276B16" w:rsidRDefault="001D455B" w:rsidP="00F009C4">
      <w:pPr>
        <w:rPr>
          <w:b/>
          <w:szCs w:val="28"/>
        </w:rPr>
      </w:pPr>
    </w:p>
    <w:p w14:paraId="357C181B" w14:textId="77777777" w:rsidR="001D455B" w:rsidRPr="00276B16" w:rsidRDefault="001D455B" w:rsidP="00F009C4">
      <w:pPr>
        <w:rPr>
          <w:szCs w:val="28"/>
        </w:rPr>
      </w:pPr>
      <w:r w:rsidRPr="00276B16">
        <w:rPr>
          <w:szCs w:val="28"/>
        </w:rPr>
        <w:t>Measurement of student growth will be assessed using five activities for a total of 500 points.</w:t>
      </w:r>
    </w:p>
    <w:p w14:paraId="74B583B8" w14:textId="77777777" w:rsidR="001D455B" w:rsidRPr="00276B16" w:rsidRDefault="001D455B" w:rsidP="00F009C4">
      <w:pPr>
        <w:rPr>
          <w:szCs w:val="28"/>
        </w:rPr>
      </w:pPr>
    </w:p>
    <w:p w14:paraId="728B27B8" w14:textId="77777777" w:rsidR="001D455B" w:rsidRPr="00276B16" w:rsidRDefault="001D455B" w:rsidP="001D455B">
      <w:pPr>
        <w:pStyle w:val="ListParagraph"/>
        <w:numPr>
          <w:ilvl w:val="0"/>
          <w:numId w:val="1"/>
        </w:numPr>
        <w:rPr>
          <w:szCs w:val="28"/>
        </w:rPr>
      </w:pPr>
      <w:r w:rsidRPr="00276B16">
        <w:rPr>
          <w:szCs w:val="28"/>
        </w:rPr>
        <w:t>Participation in weekly class discussions and activities (100 points)</w:t>
      </w:r>
    </w:p>
    <w:p w14:paraId="5F7FC40A" w14:textId="77777777" w:rsidR="001D455B" w:rsidRPr="00276B16" w:rsidRDefault="001079CC" w:rsidP="001D455B">
      <w:pPr>
        <w:pStyle w:val="ListParagraph"/>
        <w:numPr>
          <w:ilvl w:val="0"/>
          <w:numId w:val="1"/>
        </w:numPr>
        <w:rPr>
          <w:szCs w:val="28"/>
        </w:rPr>
      </w:pPr>
      <w:r>
        <w:rPr>
          <w:szCs w:val="28"/>
        </w:rPr>
        <w:t>Personnel Interviews</w:t>
      </w:r>
      <w:r w:rsidR="00C77218">
        <w:rPr>
          <w:szCs w:val="28"/>
        </w:rPr>
        <w:t xml:space="preserve"> (2</w:t>
      </w:r>
      <w:r w:rsidR="001D455B" w:rsidRPr="00276B16">
        <w:rPr>
          <w:szCs w:val="28"/>
        </w:rPr>
        <w:t>00 points)</w:t>
      </w:r>
    </w:p>
    <w:p w14:paraId="439099C3" w14:textId="77777777" w:rsidR="001D455B" w:rsidRPr="00276B16" w:rsidRDefault="00046A76" w:rsidP="001D455B">
      <w:pPr>
        <w:pStyle w:val="ListParagraph"/>
        <w:numPr>
          <w:ilvl w:val="0"/>
          <w:numId w:val="1"/>
        </w:numPr>
        <w:rPr>
          <w:szCs w:val="28"/>
        </w:rPr>
      </w:pPr>
      <w:r>
        <w:rPr>
          <w:szCs w:val="28"/>
        </w:rPr>
        <w:t>Comparative Paper</w:t>
      </w:r>
      <w:r w:rsidR="001D455B" w:rsidRPr="00276B16">
        <w:rPr>
          <w:szCs w:val="28"/>
        </w:rPr>
        <w:t xml:space="preserve"> (100 points)</w:t>
      </w:r>
    </w:p>
    <w:p w14:paraId="1D67976C" w14:textId="77777777" w:rsidR="001D455B" w:rsidRPr="00276B16" w:rsidRDefault="00C77218" w:rsidP="001D455B">
      <w:pPr>
        <w:pStyle w:val="ListParagraph"/>
        <w:numPr>
          <w:ilvl w:val="0"/>
          <w:numId w:val="1"/>
        </w:numPr>
        <w:rPr>
          <w:szCs w:val="28"/>
        </w:rPr>
      </w:pPr>
      <w:r>
        <w:rPr>
          <w:szCs w:val="28"/>
        </w:rPr>
        <w:t>Scenario Based Mock Evaluations</w:t>
      </w:r>
      <w:r w:rsidR="001D455B" w:rsidRPr="00276B16">
        <w:rPr>
          <w:szCs w:val="28"/>
        </w:rPr>
        <w:t xml:space="preserve"> (100 points)</w:t>
      </w:r>
    </w:p>
    <w:p w14:paraId="2A28CBF3" w14:textId="77777777" w:rsidR="0027674F" w:rsidRPr="00276B16" w:rsidRDefault="0027674F" w:rsidP="0027674F">
      <w:pPr>
        <w:rPr>
          <w:szCs w:val="28"/>
        </w:rPr>
      </w:pPr>
    </w:p>
    <w:p w14:paraId="7A24E837" w14:textId="77777777" w:rsidR="00276B16" w:rsidRDefault="00276B16" w:rsidP="0027674F">
      <w:pPr>
        <w:rPr>
          <w:b/>
          <w:sz w:val="28"/>
          <w:szCs w:val="28"/>
        </w:rPr>
      </w:pPr>
    </w:p>
    <w:p w14:paraId="74ED75FF" w14:textId="77777777" w:rsidR="0027674F" w:rsidRPr="00276B16" w:rsidRDefault="0027674F" w:rsidP="0027674F">
      <w:pPr>
        <w:rPr>
          <w:b/>
          <w:sz w:val="28"/>
          <w:szCs w:val="28"/>
        </w:rPr>
      </w:pPr>
      <w:r w:rsidRPr="00276B16">
        <w:rPr>
          <w:b/>
          <w:sz w:val="28"/>
          <w:szCs w:val="28"/>
        </w:rPr>
        <w:t xml:space="preserve">Description of Course Activities to be </w:t>
      </w:r>
      <w:proofErr w:type="gramStart"/>
      <w:r w:rsidRPr="00276B16">
        <w:rPr>
          <w:b/>
          <w:sz w:val="28"/>
          <w:szCs w:val="28"/>
        </w:rPr>
        <w:t>Evaluated</w:t>
      </w:r>
      <w:proofErr w:type="gramEnd"/>
    </w:p>
    <w:p w14:paraId="54D4A6C1" w14:textId="77777777" w:rsidR="0027674F" w:rsidRPr="00276B16" w:rsidRDefault="0027674F" w:rsidP="0027674F">
      <w:pPr>
        <w:rPr>
          <w:b/>
          <w:szCs w:val="28"/>
        </w:rPr>
      </w:pPr>
    </w:p>
    <w:p w14:paraId="7D0E2256" w14:textId="77777777" w:rsidR="00C77218" w:rsidRPr="00C77218" w:rsidRDefault="0027674F" w:rsidP="00C77218">
      <w:pPr>
        <w:pStyle w:val="ListParagraph"/>
        <w:numPr>
          <w:ilvl w:val="0"/>
          <w:numId w:val="5"/>
        </w:numPr>
      </w:pPr>
      <w:r w:rsidRPr="00276B16">
        <w:rPr>
          <w:b/>
          <w:szCs w:val="28"/>
        </w:rPr>
        <w:t>Participation in class</w:t>
      </w:r>
      <w:r w:rsidRPr="00276B16">
        <w:rPr>
          <w:szCs w:val="28"/>
        </w:rPr>
        <w:t xml:space="preserve">.  You are expected to </w:t>
      </w:r>
      <w:r w:rsidR="00C77218">
        <w:rPr>
          <w:szCs w:val="28"/>
        </w:rPr>
        <w:t>participate in weekly readings and assignments.  Each week the modules including the required readings and activities will be uploaded on Canvas.  You are expected to complete each activity and submit it to Canvas by the deadline indicated on the assignment.</w:t>
      </w:r>
    </w:p>
    <w:p w14:paraId="2248307C" w14:textId="77777777" w:rsidR="00C77218" w:rsidRDefault="00C77218" w:rsidP="00C77218"/>
    <w:p w14:paraId="4678C69C" w14:textId="77777777" w:rsidR="00182F47" w:rsidRDefault="00C77218" w:rsidP="00C77218">
      <w:pPr>
        <w:ind w:left="720"/>
      </w:pPr>
      <w:r>
        <w:t xml:space="preserve">We will meet in </w:t>
      </w:r>
      <w:proofErr w:type="gramStart"/>
      <w:r>
        <w:t>face to face</w:t>
      </w:r>
      <w:proofErr w:type="gramEnd"/>
      <w:r>
        <w:t xml:space="preserve"> classes three times during the semester for presentations.  If you are registered as a distant student, you will be responsible for linking into the class digitally to complete your presentation and to participate in your </w:t>
      </w:r>
      <w:proofErr w:type="gramStart"/>
      <w:r>
        <w:t>colleagues</w:t>
      </w:r>
      <w:proofErr w:type="gramEnd"/>
      <w:r>
        <w:t xml:space="preserve"> presentations.</w:t>
      </w:r>
    </w:p>
    <w:p w14:paraId="2268260A" w14:textId="77777777" w:rsidR="00182F47" w:rsidRDefault="00182F47" w:rsidP="00C77218">
      <w:pPr>
        <w:ind w:left="720"/>
      </w:pPr>
    </w:p>
    <w:p w14:paraId="10881F88" w14:textId="77777777" w:rsidR="003B0CB2" w:rsidRPr="003B0CB2" w:rsidRDefault="00CB3CDE" w:rsidP="00C77218">
      <w:pPr>
        <w:ind w:left="720"/>
      </w:pPr>
      <w:r>
        <w:t>We have 10</w:t>
      </w:r>
      <w:r w:rsidR="00182F47">
        <w:t xml:space="preserve"> weeks of </w:t>
      </w:r>
      <w:proofErr w:type="gramStart"/>
      <w:r w:rsidR="00182F47">
        <w:t>class,</w:t>
      </w:r>
      <w:proofErr w:type="gramEnd"/>
      <w:r w:rsidR="00182F47">
        <w:t xml:space="preserve"> the participation points will be evenly distributed over the weeks.</w:t>
      </w:r>
    </w:p>
    <w:p w14:paraId="512E6C56" w14:textId="77777777" w:rsidR="0027674F" w:rsidRPr="00276B16" w:rsidRDefault="0027674F" w:rsidP="009F0359">
      <w:pPr>
        <w:pStyle w:val="ListParagraph"/>
        <w:rPr>
          <w:szCs w:val="28"/>
        </w:rPr>
      </w:pPr>
    </w:p>
    <w:p w14:paraId="7CFF0777" w14:textId="77777777" w:rsidR="009F0359" w:rsidRPr="00276B16" w:rsidRDefault="00182F47" w:rsidP="0027674F">
      <w:pPr>
        <w:pStyle w:val="ListParagraph"/>
        <w:numPr>
          <w:ilvl w:val="0"/>
          <w:numId w:val="5"/>
        </w:numPr>
        <w:rPr>
          <w:szCs w:val="28"/>
        </w:rPr>
      </w:pPr>
      <w:r>
        <w:rPr>
          <w:b/>
          <w:szCs w:val="28"/>
        </w:rPr>
        <w:t>Personnel Interviews (200 points)</w:t>
      </w:r>
    </w:p>
    <w:p w14:paraId="5ECE5378" w14:textId="44F5D1D4" w:rsidR="00EF1D05" w:rsidRDefault="00182F47" w:rsidP="009F0359">
      <w:pPr>
        <w:pStyle w:val="NormalWeb"/>
        <w:spacing w:before="2" w:after="2"/>
        <w:ind w:left="720"/>
        <w:rPr>
          <w:rFonts w:asciiTheme="minorHAnsi" w:hAnsiTheme="minorHAnsi"/>
          <w:bCs/>
          <w:sz w:val="24"/>
          <w:szCs w:val="24"/>
        </w:rPr>
      </w:pPr>
      <w:r>
        <w:rPr>
          <w:rFonts w:asciiTheme="minorHAnsi" w:hAnsiTheme="minorHAnsi"/>
          <w:bCs/>
          <w:sz w:val="24"/>
          <w:szCs w:val="24"/>
        </w:rPr>
        <w:t xml:space="preserve">To gain a better understanding of the responsibilities, evaluations, and financing of the </w:t>
      </w:r>
      <w:r w:rsidR="00114733">
        <w:rPr>
          <w:rFonts w:asciiTheme="minorHAnsi" w:hAnsiTheme="minorHAnsi"/>
          <w:bCs/>
          <w:sz w:val="24"/>
          <w:szCs w:val="24"/>
        </w:rPr>
        <w:t>various personnel within a school system, you will conduct</w:t>
      </w:r>
      <w:r w:rsidR="00EF1D05">
        <w:rPr>
          <w:rFonts w:asciiTheme="minorHAnsi" w:hAnsiTheme="minorHAnsi"/>
          <w:bCs/>
          <w:sz w:val="24"/>
          <w:szCs w:val="24"/>
        </w:rPr>
        <w:t xml:space="preserve"> series of interviews. You will interview a superintendent or business manager, the facilities</w:t>
      </w:r>
      <w:r w:rsidR="00AE219B">
        <w:rPr>
          <w:rFonts w:asciiTheme="minorHAnsi" w:hAnsiTheme="minorHAnsi"/>
          <w:bCs/>
          <w:sz w:val="24"/>
          <w:szCs w:val="24"/>
        </w:rPr>
        <w:t>/safet</w:t>
      </w:r>
      <w:r w:rsidR="00CB3CDE">
        <w:rPr>
          <w:rFonts w:asciiTheme="minorHAnsi" w:hAnsiTheme="minorHAnsi"/>
          <w:bCs/>
          <w:sz w:val="24"/>
          <w:szCs w:val="24"/>
        </w:rPr>
        <w:t>y</w:t>
      </w:r>
      <w:r w:rsidR="00EF1D05">
        <w:rPr>
          <w:rFonts w:asciiTheme="minorHAnsi" w:hAnsiTheme="minorHAnsi"/>
          <w:bCs/>
          <w:sz w:val="24"/>
          <w:szCs w:val="24"/>
        </w:rPr>
        <w:t xml:space="preserve"> manager, the human resources manager, the transportation manager, and the child nutrition manager.</w:t>
      </w:r>
      <w:r w:rsidR="00EF1D05" w:rsidRPr="00EF1D05">
        <w:rPr>
          <w:rFonts w:asciiTheme="minorHAnsi" w:hAnsiTheme="minorHAnsi"/>
          <w:bCs/>
          <w:sz w:val="24"/>
          <w:szCs w:val="24"/>
        </w:rPr>
        <w:t xml:space="preserve"> </w:t>
      </w:r>
      <w:r w:rsidR="00EF1D05">
        <w:rPr>
          <w:rFonts w:asciiTheme="minorHAnsi" w:hAnsiTheme="minorHAnsi"/>
          <w:bCs/>
          <w:sz w:val="24"/>
          <w:szCs w:val="24"/>
        </w:rPr>
        <w:t xml:space="preserve">The questions will be provided in a separate document.  </w:t>
      </w:r>
      <w:r w:rsidR="00AE219B">
        <w:rPr>
          <w:rFonts w:asciiTheme="minorHAnsi" w:hAnsiTheme="minorHAnsi"/>
          <w:bCs/>
          <w:sz w:val="24"/>
          <w:szCs w:val="24"/>
        </w:rPr>
        <w:t xml:space="preserve">In class, we will compare responses and experiences. </w:t>
      </w:r>
    </w:p>
    <w:p w14:paraId="2C650A85" w14:textId="77777777" w:rsidR="00EF1D05" w:rsidRDefault="00EF1D05" w:rsidP="009F0359">
      <w:pPr>
        <w:pStyle w:val="NormalWeb"/>
        <w:spacing w:before="2" w:after="2"/>
        <w:ind w:left="720"/>
        <w:rPr>
          <w:rFonts w:asciiTheme="minorHAnsi" w:hAnsiTheme="minorHAnsi"/>
          <w:bCs/>
          <w:sz w:val="24"/>
          <w:szCs w:val="24"/>
        </w:rPr>
      </w:pPr>
    </w:p>
    <w:p w14:paraId="3B5167AF" w14:textId="77777777" w:rsidR="00815ECA" w:rsidRPr="002C52D1" w:rsidRDefault="002C52D1" w:rsidP="009F0359">
      <w:pPr>
        <w:pStyle w:val="NormalWeb"/>
        <w:spacing w:before="2" w:after="2"/>
        <w:ind w:left="720"/>
        <w:rPr>
          <w:rFonts w:asciiTheme="minorHAnsi" w:hAnsiTheme="minorHAnsi"/>
          <w:bCs/>
          <w:sz w:val="24"/>
          <w:szCs w:val="24"/>
        </w:rPr>
      </w:pPr>
      <w:r>
        <w:rPr>
          <w:rFonts w:asciiTheme="minorHAnsi" w:hAnsiTheme="minorHAnsi"/>
          <w:bCs/>
          <w:i/>
          <w:sz w:val="24"/>
          <w:szCs w:val="24"/>
        </w:rPr>
        <w:t>Rationale:</w:t>
      </w:r>
      <w:r>
        <w:rPr>
          <w:rFonts w:asciiTheme="minorHAnsi" w:hAnsiTheme="minorHAnsi"/>
          <w:bCs/>
          <w:sz w:val="24"/>
          <w:szCs w:val="24"/>
        </w:rPr>
        <w:t xml:space="preserve"> Understanding how each wheel in the public school machine works, is imperative to ensuring the machine operates smoothly.  It also allows you as a school leader to empathize and understand the necessity of certain processes, which will aid in the decision-making processes and the problem solving processes. </w:t>
      </w:r>
    </w:p>
    <w:p w14:paraId="3D037679" w14:textId="77777777" w:rsidR="002C52D1" w:rsidRDefault="002C52D1" w:rsidP="009F0359">
      <w:pPr>
        <w:pStyle w:val="NormalWeb"/>
        <w:spacing w:before="2" w:after="2"/>
        <w:ind w:left="720"/>
        <w:rPr>
          <w:rFonts w:asciiTheme="minorHAnsi" w:hAnsiTheme="minorHAnsi"/>
          <w:b/>
          <w:bCs/>
          <w:sz w:val="24"/>
          <w:szCs w:val="24"/>
        </w:rPr>
      </w:pPr>
    </w:p>
    <w:p w14:paraId="48E4C7E3"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Rubric: </w:t>
      </w:r>
    </w:p>
    <w:p w14:paraId="0BD537B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sz w:val="24"/>
        </w:rPr>
        <w:t xml:space="preserve"> </w:t>
      </w:r>
    </w:p>
    <w:p w14:paraId="0DC64E2E" w14:textId="77777777" w:rsidR="009F0359" w:rsidRPr="00276B16" w:rsidRDefault="002C52D1" w:rsidP="002C52D1">
      <w:pPr>
        <w:pStyle w:val="NormalWeb"/>
        <w:spacing w:before="2" w:after="2"/>
        <w:ind w:left="720"/>
        <w:rPr>
          <w:rFonts w:asciiTheme="minorHAnsi" w:hAnsiTheme="minorHAnsi"/>
          <w:sz w:val="24"/>
        </w:rPr>
      </w:pPr>
      <w:r>
        <w:rPr>
          <w:rFonts w:asciiTheme="minorHAnsi" w:hAnsiTheme="minorHAnsi"/>
          <w:b/>
          <w:bCs/>
          <w:sz w:val="24"/>
          <w:szCs w:val="24"/>
        </w:rPr>
        <w:t>Interview</w:t>
      </w:r>
      <w:r w:rsidR="009F0359" w:rsidRPr="00276B16">
        <w:rPr>
          <w:rFonts w:asciiTheme="minorHAnsi" w:hAnsiTheme="minorHAnsi"/>
          <w:b/>
          <w:bCs/>
          <w:sz w:val="24"/>
          <w:szCs w:val="24"/>
        </w:rPr>
        <w:t xml:space="preserve"> (____/15points) </w:t>
      </w:r>
      <w:r w:rsidRPr="00276B16">
        <w:rPr>
          <w:rFonts w:asciiTheme="minorHAnsi" w:hAnsiTheme="minorHAnsi"/>
          <w:sz w:val="24"/>
          <w:szCs w:val="24"/>
        </w:rPr>
        <w:t xml:space="preserve">The </w:t>
      </w:r>
      <w:r>
        <w:rPr>
          <w:rFonts w:asciiTheme="minorHAnsi" w:hAnsiTheme="minorHAnsi"/>
          <w:sz w:val="24"/>
          <w:szCs w:val="24"/>
        </w:rPr>
        <w:t>presentation</w:t>
      </w:r>
      <w:r w:rsidRPr="00276B16">
        <w:rPr>
          <w:rFonts w:asciiTheme="minorHAnsi" w:hAnsiTheme="minorHAnsi"/>
          <w:sz w:val="24"/>
          <w:szCs w:val="24"/>
        </w:rPr>
        <w:t xml:space="preserve"> appropriately ad</w:t>
      </w:r>
      <w:r w:rsidR="001A4179">
        <w:rPr>
          <w:rFonts w:asciiTheme="minorHAnsi" w:hAnsiTheme="minorHAnsi"/>
          <w:sz w:val="24"/>
          <w:szCs w:val="24"/>
        </w:rPr>
        <w:t>dresses the interview questions;</w:t>
      </w:r>
      <w:r w:rsidRPr="00276B16">
        <w:rPr>
          <w:rFonts w:asciiTheme="minorHAnsi" w:hAnsiTheme="minorHAnsi"/>
          <w:sz w:val="24"/>
          <w:szCs w:val="24"/>
        </w:rPr>
        <w:t xml:space="preserve"> full credit is demonstrated by going beyond the basic interview questions by attempting probing inquiry. </w:t>
      </w:r>
    </w:p>
    <w:p w14:paraId="0BB1FC20" w14:textId="77777777" w:rsidR="002C52D1" w:rsidRPr="002C52D1" w:rsidRDefault="002C52D1" w:rsidP="009F0359">
      <w:pPr>
        <w:pStyle w:val="NormalWeb"/>
        <w:spacing w:before="2" w:after="2"/>
        <w:ind w:left="720"/>
        <w:rPr>
          <w:rFonts w:asciiTheme="minorHAnsi" w:hAnsiTheme="minorHAnsi"/>
          <w:bCs/>
          <w:sz w:val="24"/>
          <w:szCs w:val="24"/>
        </w:rPr>
      </w:pPr>
      <w:r>
        <w:rPr>
          <w:rFonts w:asciiTheme="minorHAnsi" w:hAnsiTheme="minorHAnsi"/>
          <w:b/>
          <w:bCs/>
          <w:sz w:val="24"/>
          <w:szCs w:val="24"/>
        </w:rPr>
        <w:t>Reaction (_____/15 points)</w:t>
      </w:r>
      <w:r>
        <w:rPr>
          <w:rFonts w:asciiTheme="minorHAnsi" w:hAnsiTheme="minorHAnsi"/>
          <w:bCs/>
          <w:sz w:val="24"/>
          <w:szCs w:val="24"/>
        </w:rPr>
        <w:t xml:space="preserve"> The post interview reaction is presented reflecting what you were most surprised by</w:t>
      </w:r>
      <w:r w:rsidR="001A4179">
        <w:rPr>
          <w:rFonts w:asciiTheme="minorHAnsi" w:hAnsiTheme="minorHAnsi"/>
          <w:bCs/>
          <w:sz w:val="24"/>
          <w:szCs w:val="24"/>
        </w:rPr>
        <w:t>, found most interesting, and would like to know more about</w:t>
      </w:r>
    </w:p>
    <w:p w14:paraId="4622210E" w14:textId="77777777" w:rsidR="002D7FCC" w:rsidRPr="00276B16" w:rsidRDefault="001A4179" w:rsidP="009F0359">
      <w:pPr>
        <w:pStyle w:val="NormalWeb"/>
        <w:spacing w:before="2" w:after="2"/>
        <w:ind w:left="720"/>
        <w:rPr>
          <w:rFonts w:asciiTheme="minorHAnsi" w:hAnsiTheme="minorHAnsi"/>
          <w:sz w:val="24"/>
          <w:szCs w:val="24"/>
        </w:rPr>
      </w:pPr>
      <w:r>
        <w:rPr>
          <w:rFonts w:asciiTheme="minorHAnsi" w:hAnsiTheme="minorHAnsi"/>
          <w:b/>
          <w:bCs/>
          <w:sz w:val="24"/>
          <w:szCs w:val="24"/>
        </w:rPr>
        <w:t xml:space="preserve">Professionalism (____/10 </w:t>
      </w:r>
      <w:r w:rsidR="009F0359" w:rsidRPr="00276B16">
        <w:rPr>
          <w:rFonts w:asciiTheme="minorHAnsi" w:hAnsiTheme="minorHAnsi"/>
          <w:b/>
          <w:bCs/>
          <w:sz w:val="24"/>
          <w:szCs w:val="24"/>
        </w:rPr>
        <w:t xml:space="preserve">points) </w:t>
      </w:r>
      <w:r w:rsidR="002C52D1" w:rsidRPr="00276B16">
        <w:rPr>
          <w:rFonts w:asciiTheme="minorHAnsi" w:hAnsiTheme="minorHAnsi"/>
          <w:sz w:val="24"/>
          <w:szCs w:val="24"/>
        </w:rPr>
        <w:t xml:space="preserve">The presenter made special efforts to ensure the presentation is engaging and informative. </w:t>
      </w:r>
      <w:r w:rsidR="009F0359" w:rsidRPr="00276B16">
        <w:rPr>
          <w:rFonts w:asciiTheme="minorHAnsi" w:hAnsiTheme="minorHAnsi"/>
          <w:sz w:val="24"/>
          <w:szCs w:val="24"/>
        </w:rPr>
        <w:t>The presentation is</w:t>
      </w:r>
      <w:r w:rsidR="002D7FCC" w:rsidRPr="00276B16">
        <w:rPr>
          <w:rFonts w:asciiTheme="minorHAnsi" w:hAnsiTheme="minorHAnsi"/>
          <w:sz w:val="24"/>
          <w:szCs w:val="24"/>
        </w:rPr>
        <w:t xml:space="preserve"> professional, clear, organized.</w:t>
      </w:r>
    </w:p>
    <w:p w14:paraId="265AF03A" w14:textId="77777777" w:rsidR="005A02CC" w:rsidRPr="00276B16" w:rsidRDefault="001A4179"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Total Points: 40 points x 5 interviews presentations =200 points</w:t>
      </w:r>
    </w:p>
    <w:p w14:paraId="09BEA841" w14:textId="77777777" w:rsidR="005A02CC" w:rsidRPr="00276B16" w:rsidRDefault="005A02CC" w:rsidP="005A02CC">
      <w:pPr>
        <w:pStyle w:val="NormalWeb"/>
        <w:spacing w:before="2" w:after="2"/>
        <w:rPr>
          <w:rFonts w:asciiTheme="minorHAnsi" w:hAnsiTheme="minorHAnsi"/>
          <w:b/>
          <w:bCs/>
          <w:sz w:val="24"/>
          <w:szCs w:val="24"/>
        </w:rPr>
      </w:pPr>
    </w:p>
    <w:p w14:paraId="72498E84" w14:textId="77777777" w:rsidR="002D7FCC" w:rsidRPr="00276B16" w:rsidRDefault="002D7FCC" w:rsidP="002D7FCC">
      <w:pPr>
        <w:pStyle w:val="NormalWeb"/>
        <w:spacing w:before="2" w:after="2"/>
        <w:rPr>
          <w:rFonts w:asciiTheme="minorHAnsi" w:hAnsiTheme="minorHAnsi"/>
          <w:b/>
          <w:sz w:val="24"/>
        </w:rPr>
      </w:pPr>
    </w:p>
    <w:p w14:paraId="0AED540B" w14:textId="77777777" w:rsidR="00A00604" w:rsidRPr="00276B16" w:rsidRDefault="00A00604" w:rsidP="00A00604">
      <w:pPr>
        <w:pStyle w:val="NormalWeb"/>
        <w:numPr>
          <w:ilvl w:val="0"/>
          <w:numId w:val="5"/>
        </w:numPr>
        <w:spacing w:before="2" w:after="2"/>
        <w:rPr>
          <w:rFonts w:asciiTheme="minorHAnsi" w:hAnsiTheme="minorHAnsi"/>
          <w:b/>
          <w:bCs/>
          <w:sz w:val="24"/>
          <w:szCs w:val="24"/>
        </w:rPr>
      </w:pPr>
      <w:r>
        <w:rPr>
          <w:rFonts w:asciiTheme="minorHAnsi" w:hAnsiTheme="minorHAnsi"/>
          <w:b/>
          <w:bCs/>
          <w:sz w:val="24"/>
          <w:szCs w:val="24"/>
        </w:rPr>
        <w:t xml:space="preserve">Comparison of </w:t>
      </w:r>
      <w:proofErr w:type="spellStart"/>
      <w:r>
        <w:rPr>
          <w:rFonts w:asciiTheme="minorHAnsi" w:hAnsiTheme="minorHAnsi"/>
          <w:b/>
          <w:bCs/>
          <w:sz w:val="24"/>
          <w:szCs w:val="24"/>
        </w:rPr>
        <w:t>EducateAlabama</w:t>
      </w:r>
      <w:proofErr w:type="spellEnd"/>
      <w:r>
        <w:rPr>
          <w:rFonts w:asciiTheme="minorHAnsi" w:hAnsiTheme="minorHAnsi"/>
          <w:b/>
          <w:bCs/>
          <w:sz w:val="24"/>
          <w:szCs w:val="24"/>
        </w:rPr>
        <w:t xml:space="preserve"> and </w:t>
      </w:r>
      <w:r w:rsidR="00CB3CDE">
        <w:rPr>
          <w:rFonts w:asciiTheme="minorHAnsi" w:hAnsiTheme="minorHAnsi"/>
          <w:b/>
          <w:bCs/>
          <w:sz w:val="24"/>
          <w:szCs w:val="24"/>
        </w:rPr>
        <w:t xml:space="preserve">Teaching Effective Model using </w:t>
      </w:r>
      <w:r>
        <w:rPr>
          <w:rFonts w:asciiTheme="minorHAnsi" w:hAnsiTheme="minorHAnsi"/>
          <w:b/>
          <w:bCs/>
          <w:sz w:val="24"/>
          <w:szCs w:val="24"/>
        </w:rPr>
        <w:t>Formative Supervisory Theory.</w:t>
      </w:r>
    </w:p>
    <w:p w14:paraId="4DBDE7A9" w14:textId="589D9345" w:rsidR="00A00604" w:rsidRDefault="00A00604" w:rsidP="00A00604">
      <w:pPr>
        <w:pStyle w:val="NormalWeb"/>
        <w:spacing w:before="2" w:after="2"/>
        <w:ind w:left="720"/>
        <w:rPr>
          <w:rFonts w:asciiTheme="minorHAnsi" w:hAnsiTheme="minorHAnsi"/>
          <w:sz w:val="24"/>
        </w:rPr>
      </w:pPr>
      <w:r>
        <w:rPr>
          <w:rFonts w:asciiTheme="minorHAnsi" w:hAnsiTheme="minorHAnsi"/>
          <w:sz w:val="24"/>
        </w:rPr>
        <w:t>S</w:t>
      </w:r>
      <w:r w:rsidRPr="001A4179">
        <w:rPr>
          <w:rFonts w:asciiTheme="minorHAnsi" w:hAnsiTheme="minorHAnsi"/>
          <w:sz w:val="24"/>
        </w:rPr>
        <w:t xml:space="preserve">tudents will do a comparative analysis of </w:t>
      </w:r>
      <w:proofErr w:type="spellStart"/>
      <w:r w:rsidRPr="001A4179">
        <w:rPr>
          <w:rFonts w:asciiTheme="minorHAnsi" w:hAnsiTheme="minorHAnsi"/>
          <w:sz w:val="24"/>
        </w:rPr>
        <w:t>EducateAlabama</w:t>
      </w:r>
      <w:proofErr w:type="spellEnd"/>
      <w:r w:rsidRPr="001A4179">
        <w:rPr>
          <w:rFonts w:asciiTheme="minorHAnsi" w:hAnsiTheme="minorHAnsi"/>
          <w:sz w:val="24"/>
        </w:rPr>
        <w:t xml:space="preserve"> as compared to </w:t>
      </w:r>
      <w:r w:rsidR="00CB3CDE">
        <w:rPr>
          <w:rFonts w:asciiTheme="minorHAnsi" w:hAnsiTheme="minorHAnsi"/>
          <w:sz w:val="24"/>
        </w:rPr>
        <w:t>the new Educator</w:t>
      </w:r>
      <w:r w:rsidR="00AA61A0">
        <w:rPr>
          <w:rFonts w:asciiTheme="minorHAnsi" w:hAnsiTheme="minorHAnsi"/>
          <w:sz w:val="24"/>
        </w:rPr>
        <w:t xml:space="preserve"> Effectiveness Model,</w:t>
      </w:r>
      <w:r w:rsidRPr="001A4179">
        <w:rPr>
          <w:rFonts w:asciiTheme="minorHAnsi" w:hAnsiTheme="minorHAnsi"/>
          <w:sz w:val="24"/>
        </w:rPr>
        <w:t xml:space="preserve"> how these initiatives compare to the literature on summative and</w:t>
      </w:r>
      <w:r>
        <w:rPr>
          <w:rFonts w:asciiTheme="minorHAnsi" w:hAnsiTheme="minorHAnsi"/>
          <w:sz w:val="24"/>
        </w:rPr>
        <w:t xml:space="preserve"> formative evaluation process.  Be sure to</w:t>
      </w:r>
      <w:r w:rsidRPr="001A4179">
        <w:rPr>
          <w:rFonts w:asciiTheme="minorHAnsi" w:hAnsiTheme="minorHAnsi"/>
          <w:sz w:val="24"/>
        </w:rPr>
        <w:t xml:space="preserve"> provide connection between </w:t>
      </w:r>
      <w:proofErr w:type="spellStart"/>
      <w:r w:rsidRPr="001A4179">
        <w:rPr>
          <w:rFonts w:asciiTheme="minorHAnsi" w:hAnsiTheme="minorHAnsi"/>
          <w:sz w:val="24"/>
        </w:rPr>
        <w:t>EducateAlabama</w:t>
      </w:r>
      <w:proofErr w:type="spellEnd"/>
      <w:r w:rsidRPr="001A4179">
        <w:rPr>
          <w:rFonts w:asciiTheme="minorHAnsi" w:hAnsiTheme="minorHAnsi"/>
          <w:sz w:val="24"/>
        </w:rPr>
        <w:t xml:space="preserve">, capacity-building team processes at the school level and professional learning in the organization. </w:t>
      </w:r>
      <w:r>
        <w:rPr>
          <w:rFonts w:asciiTheme="minorHAnsi" w:hAnsiTheme="minorHAnsi"/>
          <w:sz w:val="24"/>
        </w:rPr>
        <w:t>Your comparison will be submitted in the form of a research paper following the APA stylistic guide.  On the last day of class, you will conduct a professional development session you would present to your schools’ teachers, parents and stakeholders explaining the results of your analysis</w:t>
      </w:r>
      <w:r w:rsidR="00AA61A0">
        <w:rPr>
          <w:rFonts w:asciiTheme="minorHAnsi" w:hAnsiTheme="minorHAnsi"/>
          <w:sz w:val="24"/>
        </w:rPr>
        <w:t xml:space="preserve"> (no </w:t>
      </w:r>
      <w:proofErr w:type="spellStart"/>
      <w:r w:rsidR="00AA61A0">
        <w:rPr>
          <w:rFonts w:asciiTheme="minorHAnsi" w:hAnsiTheme="minorHAnsi"/>
          <w:sz w:val="24"/>
        </w:rPr>
        <w:t>Powerpoints</w:t>
      </w:r>
      <w:proofErr w:type="spellEnd"/>
      <w:r w:rsidR="00AA61A0">
        <w:rPr>
          <w:rFonts w:asciiTheme="minorHAnsi" w:hAnsiTheme="minorHAnsi"/>
          <w:sz w:val="24"/>
        </w:rPr>
        <w:t xml:space="preserve"> allowed!)</w:t>
      </w:r>
      <w:r>
        <w:rPr>
          <w:rFonts w:asciiTheme="minorHAnsi" w:hAnsiTheme="minorHAnsi"/>
          <w:sz w:val="24"/>
        </w:rPr>
        <w:t>.</w:t>
      </w:r>
      <w:r w:rsidR="00AA61A0">
        <w:rPr>
          <w:rFonts w:asciiTheme="minorHAnsi" w:hAnsiTheme="minorHAnsi"/>
          <w:sz w:val="24"/>
        </w:rPr>
        <w:t xml:space="preserve">  Note the Miller Writing Center is a free service to you that provides individual writing help for all stages of your writing.</w:t>
      </w:r>
    </w:p>
    <w:p w14:paraId="096D2B0B" w14:textId="77777777" w:rsidR="00A00604" w:rsidRPr="001A4179" w:rsidRDefault="00A00604" w:rsidP="00A00604">
      <w:pPr>
        <w:pStyle w:val="NormalWeb"/>
        <w:spacing w:before="2" w:after="2"/>
        <w:ind w:left="720"/>
        <w:rPr>
          <w:rFonts w:asciiTheme="minorHAnsi" w:hAnsiTheme="minorHAnsi"/>
          <w:bCs/>
          <w:sz w:val="24"/>
          <w:szCs w:val="24"/>
        </w:rPr>
      </w:pPr>
    </w:p>
    <w:p w14:paraId="3C190702" w14:textId="77777777" w:rsidR="00A00604" w:rsidRPr="00276B16" w:rsidRDefault="00A00604" w:rsidP="00A00604">
      <w:pPr>
        <w:pStyle w:val="NormalWeb"/>
        <w:spacing w:before="2" w:after="2"/>
        <w:ind w:left="720"/>
        <w:rPr>
          <w:rFonts w:asciiTheme="minorHAnsi" w:hAnsiTheme="minorHAnsi"/>
          <w:b/>
          <w:bCs/>
          <w:sz w:val="24"/>
          <w:szCs w:val="24"/>
        </w:rPr>
      </w:pPr>
    </w:p>
    <w:p w14:paraId="272EB28B" w14:textId="77777777" w:rsidR="00A00604" w:rsidRPr="00276B16" w:rsidRDefault="00A00604" w:rsidP="00A00604">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w:t>
      </w:r>
      <w:r>
        <w:rPr>
          <w:rFonts w:asciiTheme="minorHAnsi" w:hAnsiTheme="minorHAnsi"/>
          <w:sz w:val="24"/>
          <w:szCs w:val="24"/>
        </w:rPr>
        <w:t>you must have a sound understanding of the evaluation process, including the strengths and weaknesses, of the state mandated evaluation tool.  Furthermore, a good leader can explain the process to stakeholders in a concise professional manner that is clearly explains the process and rationale.</w:t>
      </w:r>
    </w:p>
    <w:p w14:paraId="458437AB" w14:textId="77777777" w:rsidR="00A00604" w:rsidRPr="00276B16" w:rsidRDefault="00A00604" w:rsidP="00A00604">
      <w:pPr>
        <w:pStyle w:val="NormalWeb"/>
        <w:spacing w:before="2" w:after="2"/>
        <w:ind w:left="720"/>
        <w:rPr>
          <w:rFonts w:asciiTheme="minorHAnsi" w:hAnsiTheme="minorHAnsi"/>
          <w:sz w:val="24"/>
        </w:rPr>
      </w:pPr>
    </w:p>
    <w:p w14:paraId="7C58654C" w14:textId="77777777" w:rsidR="00A00604" w:rsidRPr="00276B16" w:rsidRDefault="00A00604" w:rsidP="00A0060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Rubric: </w:t>
      </w:r>
    </w:p>
    <w:p w14:paraId="66330E11" w14:textId="77777777" w:rsidR="00A00604" w:rsidRPr="00276B16" w:rsidRDefault="00A00604" w:rsidP="00A00604">
      <w:pPr>
        <w:pStyle w:val="NormalWeb"/>
        <w:spacing w:before="2" w:after="2"/>
        <w:ind w:left="720"/>
        <w:rPr>
          <w:rFonts w:asciiTheme="minorHAnsi" w:hAnsiTheme="minorHAnsi"/>
          <w:sz w:val="24"/>
        </w:rPr>
      </w:pPr>
      <w:r>
        <w:rPr>
          <w:rFonts w:asciiTheme="minorHAnsi" w:hAnsiTheme="minorHAnsi"/>
          <w:b/>
          <w:bCs/>
          <w:sz w:val="24"/>
          <w:szCs w:val="24"/>
        </w:rPr>
        <w:t>Organization and Professional</w:t>
      </w:r>
      <w:r w:rsidRPr="00276B16">
        <w:rPr>
          <w:rFonts w:asciiTheme="minorHAnsi" w:hAnsiTheme="minorHAnsi"/>
          <w:b/>
          <w:bCs/>
          <w:sz w:val="24"/>
          <w:szCs w:val="24"/>
        </w:rPr>
        <w:t xml:space="preserve"> Writing (____/25 points) </w:t>
      </w:r>
      <w:r>
        <w:rPr>
          <w:rFonts w:asciiTheme="minorHAnsi" w:hAnsiTheme="minorHAnsi"/>
          <w:bCs/>
          <w:sz w:val="24"/>
          <w:szCs w:val="24"/>
        </w:rPr>
        <w:t xml:space="preserve">The paper is organized in a research paper format.  </w:t>
      </w:r>
      <w:r w:rsidRPr="00276B16">
        <w:rPr>
          <w:rFonts w:asciiTheme="minorHAnsi" w:hAnsiTheme="minorHAnsi"/>
          <w:sz w:val="24"/>
          <w:szCs w:val="24"/>
        </w:rPr>
        <w:t xml:space="preserve">The </w:t>
      </w:r>
      <w:r>
        <w:rPr>
          <w:rFonts w:asciiTheme="minorHAnsi" w:hAnsiTheme="minorHAnsi"/>
          <w:sz w:val="24"/>
          <w:szCs w:val="24"/>
        </w:rPr>
        <w:t>paper</w:t>
      </w:r>
      <w:r w:rsidRPr="00276B16">
        <w:rPr>
          <w:rFonts w:asciiTheme="minorHAnsi" w:hAnsiTheme="minorHAnsi"/>
          <w:sz w:val="24"/>
          <w:szCs w:val="24"/>
        </w:rPr>
        <w:t xml:space="preserve"> reads smoothly from beginning to end with appropriate transitions between points. The response does not contain grammatical &amp; spelling mistakes</w:t>
      </w:r>
      <w:r>
        <w:rPr>
          <w:rFonts w:asciiTheme="minorHAnsi" w:hAnsiTheme="minorHAnsi"/>
          <w:sz w:val="24"/>
          <w:szCs w:val="24"/>
        </w:rPr>
        <w:t xml:space="preserve"> and follows APA stylistic guidelines</w:t>
      </w:r>
      <w:r w:rsidRPr="00276B16">
        <w:rPr>
          <w:rFonts w:asciiTheme="minorHAnsi" w:hAnsiTheme="minorHAnsi"/>
          <w:sz w:val="24"/>
          <w:szCs w:val="24"/>
        </w:rPr>
        <w:t xml:space="preserve">. It is clear that the writer proofread! </w:t>
      </w:r>
      <w:r>
        <w:rPr>
          <w:rFonts w:asciiTheme="minorHAnsi" w:hAnsiTheme="minorHAnsi"/>
          <w:sz w:val="24"/>
          <w:szCs w:val="24"/>
        </w:rPr>
        <w:t xml:space="preserve"> </w:t>
      </w:r>
    </w:p>
    <w:p w14:paraId="4FAF8CF3" w14:textId="3F24DC78" w:rsidR="00A00604" w:rsidRPr="00276B16" w:rsidRDefault="00A00604" w:rsidP="00A00604">
      <w:pPr>
        <w:pStyle w:val="NormalWeb"/>
        <w:spacing w:before="2" w:after="2"/>
        <w:ind w:left="720"/>
        <w:rPr>
          <w:rFonts w:asciiTheme="minorHAnsi" w:hAnsiTheme="minorHAnsi"/>
          <w:sz w:val="24"/>
        </w:rPr>
      </w:pPr>
      <w:r>
        <w:rPr>
          <w:rFonts w:asciiTheme="minorHAnsi" w:hAnsiTheme="minorHAnsi"/>
          <w:b/>
          <w:bCs/>
          <w:sz w:val="24"/>
          <w:szCs w:val="24"/>
        </w:rPr>
        <w:t>Comparisons</w:t>
      </w:r>
      <w:r w:rsidRPr="00276B16">
        <w:rPr>
          <w:rFonts w:asciiTheme="minorHAnsi" w:hAnsiTheme="minorHAnsi"/>
          <w:b/>
          <w:bCs/>
          <w:sz w:val="24"/>
          <w:szCs w:val="24"/>
        </w:rPr>
        <w:t xml:space="preserve"> (____/25 points) </w:t>
      </w:r>
      <w:r w:rsidRPr="00276B16">
        <w:rPr>
          <w:rFonts w:asciiTheme="minorHAnsi" w:hAnsiTheme="minorHAnsi"/>
          <w:sz w:val="24"/>
          <w:szCs w:val="24"/>
        </w:rPr>
        <w:t xml:space="preserve">The author appropriately addresses the </w:t>
      </w:r>
      <w:r>
        <w:rPr>
          <w:rFonts w:asciiTheme="minorHAnsi" w:hAnsiTheme="minorHAnsi"/>
          <w:sz w:val="24"/>
          <w:szCs w:val="24"/>
        </w:rPr>
        <w:t xml:space="preserve">differences between </w:t>
      </w:r>
      <w:proofErr w:type="spellStart"/>
      <w:r>
        <w:rPr>
          <w:rFonts w:asciiTheme="minorHAnsi" w:hAnsiTheme="minorHAnsi"/>
          <w:sz w:val="24"/>
          <w:szCs w:val="24"/>
        </w:rPr>
        <w:t>EducateAlabama</w:t>
      </w:r>
      <w:proofErr w:type="spellEnd"/>
      <w:r>
        <w:rPr>
          <w:rFonts w:asciiTheme="minorHAnsi" w:hAnsiTheme="minorHAnsi"/>
          <w:sz w:val="24"/>
          <w:szCs w:val="24"/>
        </w:rPr>
        <w:t xml:space="preserve"> policy and procedures and the </w:t>
      </w:r>
      <w:r w:rsidR="00AA61A0">
        <w:rPr>
          <w:rFonts w:asciiTheme="minorHAnsi" w:hAnsiTheme="minorHAnsi"/>
          <w:sz w:val="24"/>
          <w:szCs w:val="24"/>
        </w:rPr>
        <w:t>Teacher Effectiveness</w:t>
      </w:r>
      <w:r>
        <w:rPr>
          <w:rFonts w:asciiTheme="minorHAnsi" w:hAnsiTheme="minorHAnsi"/>
          <w:sz w:val="24"/>
          <w:szCs w:val="24"/>
        </w:rPr>
        <w:t xml:space="preserve"> policy and procedures including capacity-building team processes and professional learning.</w:t>
      </w:r>
    </w:p>
    <w:p w14:paraId="1CBF19E6" w14:textId="7551A7C1" w:rsidR="00A00604" w:rsidRDefault="00A00604" w:rsidP="00A00604">
      <w:pPr>
        <w:pStyle w:val="NormalWeb"/>
        <w:spacing w:before="2" w:after="2"/>
        <w:ind w:left="720"/>
        <w:rPr>
          <w:rFonts w:asciiTheme="minorHAnsi" w:hAnsiTheme="minorHAnsi"/>
          <w:sz w:val="24"/>
          <w:szCs w:val="24"/>
        </w:rPr>
      </w:pPr>
      <w:r w:rsidRPr="00276B16">
        <w:rPr>
          <w:rFonts w:asciiTheme="minorHAnsi" w:hAnsiTheme="minorHAnsi"/>
          <w:b/>
          <w:bCs/>
          <w:sz w:val="24"/>
          <w:szCs w:val="24"/>
        </w:rPr>
        <w:t xml:space="preserve">Use of </w:t>
      </w:r>
      <w:r>
        <w:rPr>
          <w:rFonts w:asciiTheme="minorHAnsi" w:hAnsiTheme="minorHAnsi"/>
          <w:b/>
          <w:bCs/>
          <w:sz w:val="24"/>
          <w:szCs w:val="24"/>
        </w:rPr>
        <w:t>research</w:t>
      </w:r>
      <w:r w:rsidRPr="00276B16">
        <w:rPr>
          <w:rFonts w:asciiTheme="minorHAnsi" w:hAnsiTheme="minorHAnsi"/>
          <w:b/>
          <w:bCs/>
          <w:sz w:val="24"/>
          <w:szCs w:val="24"/>
        </w:rPr>
        <w:t xml:space="preserve"> (____/25 points) </w:t>
      </w:r>
      <w:r>
        <w:rPr>
          <w:rFonts w:asciiTheme="minorHAnsi" w:hAnsiTheme="minorHAnsi"/>
          <w:sz w:val="24"/>
          <w:szCs w:val="24"/>
        </w:rPr>
        <w:t xml:space="preserve">The author uses research on summative and formative evaluation processes to evaluate the </w:t>
      </w:r>
      <w:proofErr w:type="spellStart"/>
      <w:r>
        <w:rPr>
          <w:rFonts w:asciiTheme="minorHAnsi" w:hAnsiTheme="minorHAnsi"/>
          <w:sz w:val="24"/>
          <w:szCs w:val="24"/>
        </w:rPr>
        <w:t>EducateAlabama</w:t>
      </w:r>
      <w:proofErr w:type="spellEnd"/>
      <w:r>
        <w:rPr>
          <w:rFonts w:asciiTheme="minorHAnsi" w:hAnsiTheme="minorHAnsi"/>
          <w:sz w:val="24"/>
          <w:szCs w:val="24"/>
        </w:rPr>
        <w:t xml:space="preserve"> process and the </w:t>
      </w:r>
      <w:r w:rsidR="00AA61A0">
        <w:rPr>
          <w:rFonts w:asciiTheme="minorHAnsi" w:hAnsiTheme="minorHAnsi"/>
          <w:sz w:val="24"/>
          <w:szCs w:val="24"/>
        </w:rPr>
        <w:t xml:space="preserve">Teacher </w:t>
      </w:r>
      <w:proofErr w:type="spellStart"/>
      <w:r w:rsidR="00AA61A0">
        <w:rPr>
          <w:rFonts w:asciiTheme="minorHAnsi" w:hAnsiTheme="minorHAnsi"/>
          <w:sz w:val="24"/>
          <w:szCs w:val="24"/>
        </w:rPr>
        <w:t>Effectivenss</w:t>
      </w:r>
      <w:proofErr w:type="spellEnd"/>
      <w:r>
        <w:rPr>
          <w:rFonts w:asciiTheme="minorHAnsi" w:hAnsiTheme="minorHAnsi"/>
          <w:sz w:val="24"/>
          <w:szCs w:val="24"/>
        </w:rPr>
        <w:t xml:space="preserve"> process.</w:t>
      </w:r>
      <w:r w:rsidRPr="00276B16">
        <w:rPr>
          <w:rFonts w:asciiTheme="minorHAnsi" w:hAnsiTheme="minorHAnsi"/>
          <w:sz w:val="24"/>
          <w:szCs w:val="24"/>
        </w:rPr>
        <w:t xml:space="preserve"> </w:t>
      </w:r>
    </w:p>
    <w:p w14:paraId="6A515B4D" w14:textId="77777777" w:rsidR="00A00604" w:rsidRPr="00276B16" w:rsidRDefault="00A00604" w:rsidP="00A00604">
      <w:pPr>
        <w:pStyle w:val="NormalWeb"/>
        <w:spacing w:before="2" w:after="2"/>
        <w:ind w:left="720"/>
        <w:rPr>
          <w:rFonts w:asciiTheme="minorHAnsi" w:hAnsiTheme="minorHAnsi"/>
          <w:sz w:val="24"/>
        </w:rPr>
      </w:pPr>
      <w:r>
        <w:rPr>
          <w:rFonts w:asciiTheme="minorHAnsi" w:hAnsiTheme="minorHAnsi"/>
          <w:b/>
          <w:bCs/>
          <w:sz w:val="24"/>
          <w:szCs w:val="24"/>
        </w:rPr>
        <w:t>Presentation</w:t>
      </w:r>
      <w:r w:rsidRPr="00276B16">
        <w:rPr>
          <w:rFonts w:asciiTheme="minorHAnsi" w:hAnsiTheme="minorHAnsi"/>
          <w:b/>
          <w:bCs/>
          <w:sz w:val="24"/>
          <w:szCs w:val="24"/>
        </w:rPr>
        <w:t xml:space="preserve"> (____/25 points) </w:t>
      </w:r>
      <w:r>
        <w:rPr>
          <w:rFonts w:asciiTheme="minorHAnsi" w:hAnsiTheme="minorHAnsi"/>
          <w:sz w:val="24"/>
          <w:szCs w:val="24"/>
        </w:rPr>
        <w:t>The author presents their findings in a dynamic professional development to educate their stakeholders on the differences between the two processes and how they are supported in the research giving a rationale for use.</w:t>
      </w:r>
    </w:p>
    <w:p w14:paraId="4E289581" w14:textId="77777777" w:rsidR="00A00604" w:rsidRDefault="00A00604" w:rsidP="00A00604">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05FC4B5C" w14:textId="77777777" w:rsidR="00A00604" w:rsidRPr="00276B16" w:rsidRDefault="00A00604" w:rsidP="00A00604">
      <w:pPr>
        <w:pStyle w:val="NormalWeb"/>
        <w:spacing w:before="2" w:after="2"/>
        <w:ind w:left="720"/>
        <w:rPr>
          <w:rFonts w:asciiTheme="minorHAnsi" w:hAnsiTheme="minorHAnsi"/>
          <w:sz w:val="24"/>
        </w:rPr>
      </w:pPr>
    </w:p>
    <w:p w14:paraId="3AE3C590" w14:textId="42FEB929" w:rsidR="00054485" w:rsidRPr="00276B16" w:rsidRDefault="00286488" w:rsidP="00054485">
      <w:pPr>
        <w:pStyle w:val="NormalWeb"/>
        <w:numPr>
          <w:ilvl w:val="0"/>
          <w:numId w:val="5"/>
        </w:numPr>
        <w:spacing w:before="2" w:after="2"/>
        <w:rPr>
          <w:rFonts w:asciiTheme="minorHAnsi" w:hAnsiTheme="minorHAnsi"/>
          <w:sz w:val="24"/>
          <w:szCs w:val="24"/>
        </w:rPr>
      </w:pPr>
      <w:r>
        <w:rPr>
          <w:rFonts w:asciiTheme="minorHAnsi" w:hAnsiTheme="minorHAnsi"/>
          <w:b/>
          <w:sz w:val="24"/>
        </w:rPr>
        <w:t>Developing Your Teacher Effectiveness Plan</w:t>
      </w:r>
    </w:p>
    <w:p w14:paraId="4F1F078B" w14:textId="77777777" w:rsidR="00054485" w:rsidRPr="00276B16" w:rsidRDefault="00054485" w:rsidP="00054485">
      <w:pPr>
        <w:pStyle w:val="NormalWeb"/>
        <w:spacing w:before="2" w:after="2"/>
        <w:ind w:left="720"/>
        <w:rPr>
          <w:rFonts w:asciiTheme="minorHAnsi" w:hAnsiTheme="minorHAnsi"/>
          <w:sz w:val="24"/>
          <w:szCs w:val="24"/>
        </w:rPr>
      </w:pPr>
    </w:p>
    <w:p w14:paraId="74713E5A" w14:textId="43EC5132" w:rsidR="00054485" w:rsidRPr="00276B16" w:rsidRDefault="00286488" w:rsidP="00054485">
      <w:pPr>
        <w:pStyle w:val="NormalWeb"/>
        <w:spacing w:before="2" w:after="2"/>
        <w:ind w:left="720"/>
        <w:rPr>
          <w:rFonts w:asciiTheme="minorHAnsi" w:hAnsiTheme="minorHAnsi"/>
          <w:sz w:val="24"/>
        </w:rPr>
      </w:pPr>
      <w:r>
        <w:rPr>
          <w:rFonts w:asciiTheme="minorHAnsi" w:hAnsiTheme="minorHAnsi"/>
          <w:sz w:val="24"/>
          <w:szCs w:val="24"/>
        </w:rPr>
        <w:t xml:space="preserve">The State Department of Education has created a template for systems to use to create their own teacher effectiveness plan.  The idea is that the definition of effective may vary from one area to another based on the needs and values of that community.  With that in mine, you will </w:t>
      </w:r>
      <w:r w:rsidR="00367B16">
        <w:rPr>
          <w:rFonts w:asciiTheme="minorHAnsi" w:hAnsiTheme="minorHAnsi"/>
          <w:sz w:val="24"/>
          <w:szCs w:val="24"/>
        </w:rPr>
        <w:t xml:space="preserve">develop a Teacher Effectiveness Plan for your school that meets the requirements set forth by the state but addresses the unique needs of your school that will move you toward your school vision.  You will present this plan to the class on the last </w:t>
      </w:r>
      <w:proofErr w:type="gramStart"/>
      <w:r w:rsidR="00367B16">
        <w:rPr>
          <w:rFonts w:asciiTheme="minorHAnsi" w:hAnsiTheme="minorHAnsi"/>
          <w:sz w:val="24"/>
          <w:szCs w:val="24"/>
        </w:rPr>
        <w:t>face to face</w:t>
      </w:r>
      <w:proofErr w:type="gramEnd"/>
      <w:r w:rsidR="00367B16">
        <w:rPr>
          <w:rFonts w:asciiTheme="minorHAnsi" w:hAnsiTheme="minorHAnsi"/>
          <w:sz w:val="24"/>
          <w:szCs w:val="24"/>
        </w:rPr>
        <w:t xml:space="preserve"> meeting</w:t>
      </w:r>
    </w:p>
    <w:p w14:paraId="37720140" w14:textId="77777777" w:rsidR="00054485" w:rsidRPr="00276B16" w:rsidRDefault="00054485" w:rsidP="00054485">
      <w:pPr>
        <w:pStyle w:val="NormalWeb"/>
        <w:spacing w:before="2" w:after="2"/>
        <w:ind w:left="720"/>
        <w:rPr>
          <w:rFonts w:asciiTheme="minorHAnsi" w:hAnsiTheme="minorHAnsi"/>
          <w:i/>
          <w:iCs/>
          <w:sz w:val="24"/>
          <w:szCs w:val="24"/>
        </w:rPr>
      </w:pPr>
    </w:p>
    <w:p w14:paraId="2BA6C626" w14:textId="5A60CB01" w:rsidR="00054485" w:rsidRPr="00276B16" w:rsidRDefault="00054485" w:rsidP="0005448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367B16">
        <w:rPr>
          <w:rFonts w:asciiTheme="minorHAnsi" w:hAnsiTheme="minorHAnsi"/>
          <w:sz w:val="24"/>
          <w:szCs w:val="24"/>
        </w:rPr>
        <w:t xml:space="preserve">Currently the SDE is asking each system to create </w:t>
      </w:r>
      <w:proofErr w:type="gramStart"/>
      <w:r w:rsidR="00367B16">
        <w:rPr>
          <w:rFonts w:asciiTheme="minorHAnsi" w:hAnsiTheme="minorHAnsi"/>
          <w:sz w:val="24"/>
          <w:szCs w:val="24"/>
        </w:rPr>
        <w:t>their own</w:t>
      </w:r>
      <w:proofErr w:type="gramEnd"/>
      <w:r w:rsidR="00367B16">
        <w:rPr>
          <w:rFonts w:asciiTheme="minorHAnsi" w:hAnsiTheme="minorHAnsi"/>
          <w:sz w:val="24"/>
          <w:szCs w:val="24"/>
        </w:rPr>
        <w:t xml:space="preserve"> plan.  Also currently in the recent legislative session, the PREP Act was introduced to the Senate floor, but was tabled until next year.  This Act will require systems to adhere to </w:t>
      </w:r>
      <w:proofErr w:type="gramStart"/>
      <w:r w:rsidR="00367B16">
        <w:rPr>
          <w:rFonts w:asciiTheme="minorHAnsi" w:hAnsiTheme="minorHAnsi"/>
          <w:sz w:val="24"/>
          <w:szCs w:val="24"/>
        </w:rPr>
        <w:t>it’s</w:t>
      </w:r>
      <w:proofErr w:type="gramEnd"/>
      <w:r w:rsidR="00367B16">
        <w:rPr>
          <w:rFonts w:asciiTheme="minorHAnsi" w:hAnsiTheme="minorHAnsi"/>
          <w:sz w:val="24"/>
          <w:szCs w:val="24"/>
        </w:rPr>
        <w:t xml:space="preserve"> teacher evaluation plan if a system does not have one approved by the state.  So, it’s to your benefit to already have a plan working and ready for implementation.</w:t>
      </w:r>
    </w:p>
    <w:p w14:paraId="380C67BD" w14:textId="77777777" w:rsidR="00054485" w:rsidRPr="00276B16" w:rsidRDefault="00054485" w:rsidP="00054485">
      <w:pPr>
        <w:pStyle w:val="NormalWeb"/>
        <w:spacing w:before="2" w:after="2"/>
        <w:ind w:left="720"/>
        <w:rPr>
          <w:rFonts w:asciiTheme="minorHAnsi" w:hAnsiTheme="minorHAnsi"/>
          <w:sz w:val="24"/>
        </w:rPr>
      </w:pPr>
    </w:p>
    <w:p w14:paraId="4EF47F86"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Rubric: </w:t>
      </w:r>
    </w:p>
    <w:p w14:paraId="14CD048F" w14:textId="70B895AA" w:rsidR="00054485" w:rsidRPr="00276B16" w:rsidRDefault="00651C84" w:rsidP="00054485">
      <w:pPr>
        <w:pStyle w:val="NormalWeb"/>
        <w:spacing w:before="2" w:after="2"/>
        <w:ind w:left="720"/>
        <w:rPr>
          <w:rFonts w:asciiTheme="minorHAnsi" w:hAnsiTheme="minorHAnsi"/>
          <w:sz w:val="24"/>
        </w:rPr>
      </w:pPr>
      <w:r>
        <w:rPr>
          <w:rFonts w:asciiTheme="minorHAnsi" w:hAnsiTheme="minorHAnsi"/>
          <w:b/>
          <w:bCs/>
          <w:sz w:val="24"/>
          <w:szCs w:val="24"/>
        </w:rPr>
        <w:t>Teaching Effectiveness Model</w:t>
      </w:r>
      <w:r w:rsidR="008D4B46">
        <w:rPr>
          <w:rFonts w:asciiTheme="minorHAnsi" w:hAnsiTheme="minorHAnsi"/>
          <w:b/>
          <w:bCs/>
          <w:sz w:val="24"/>
          <w:szCs w:val="24"/>
        </w:rPr>
        <w:t xml:space="preserve"> (____/25</w:t>
      </w:r>
      <w:r w:rsidR="00054485" w:rsidRPr="00276B16">
        <w:rPr>
          <w:rFonts w:asciiTheme="minorHAnsi" w:hAnsiTheme="minorHAnsi"/>
          <w:b/>
          <w:bCs/>
          <w:sz w:val="24"/>
          <w:szCs w:val="24"/>
        </w:rPr>
        <w:t xml:space="preserve"> points) </w:t>
      </w:r>
      <w:r>
        <w:rPr>
          <w:rFonts w:asciiTheme="minorHAnsi" w:hAnsiTheme="minorHAnsi"/>
          <w:sz w:val="24"/>
          <w:szCs w:val="24"/>
        </w:rPr>
        <w:t xml:space="preserve">The plan clearly </w:t>
      </w:r>
      <w:r w:rsidR="0049773B">
        <w:rPr>
          <w:rFonts w:asciiTheme="minorHAnsi" w:hAnsiTheme="minorHAnsi"/>
          <w:sz w:val="24"/>
          <w:szCs w:val="24"/>
        </w:rPr>
        <w:t>meets the requirements of the TEM including Professional Commitment, Professional Practice, and Impact on Student Engagement and Growth.</w:t>
      </w:r>
    </w:p>
    <w:p w14:paraId="1834A35D" w14:textId="75D49763" w:rsidR="00054485" w:rsidRPr="00276B16" w:rsidRDefault="0049773B" w:rsidP="00054485">
      <w:pPr>
        <w:pStyle w:val="NormalWeb"/>
        <w:spacing w:before="2" w:after="2"/>
        <w:ind w:left="720"/>
        <w:rPr>
          <w:rFonts w:asciiTheme="minorHAnsi" w:hAnsiTheme="minorHAnsi"/>
          <w:sz w:val="24"/>
        </w:rPr>
      </w:pPr>
      <w:r>
        <w:rPr>
          <w:rFonts w:asciiTheme="minorHAnsi" w:hAnsiTheme="minorHAnsi"/>
          <w:b/>
          <w:bCs/>
          <w:sz w:val="24"/>
          <w:szCs w:val="24"/>
        </w:rPr>
        <w:t>Detailed Plan of Implementation</w:t>
      </w:r>
      <w:r w:rsidR="008D4B46">
        <w:rPr>
          <w:rFonts w:asciiTheme="minorHAnsi" w:hAnsiTheme="minorHAnsi"/>
          <w:b/>
          <w:bCs/>
          <w:sz w:val="24"/>
          <w:szCs w:val="24"/>
        </w:rPr>
        <w:t xml:space="preserve"> (____/25 </w:t>
      </w:r>
      <w:r w:rsidR="00054485" w:rsidRPr="00276B16">
        <w:rPr>
          <w:rFonts w:asciiTheme="minorHAnsi" w:hAnsiTheme="minorHAnsi"/>
          <w:b/>
          <w:bCs/>
          <w:sz w:val="24"/>
          <w:szCs w:val="24"/>
        </w:rPr>
        <w:t xml:space="preserve">points) </w:t>
      </w:r>
      <w:r>
        <w:rPr>
          <w:rFonts w:asciiTheme="minorHAnsi" w:hAnsiTheme="minorHAnsi"/>
          <w:sz w:val="24"/>
          <w:szCs w:val="24"/>
        </w:rPr>
        <w:t>The plan explains and provides examples of what methods or tools or practice</w:t>
      </w:r>
      <w:r w:rsidR="00DC4599">
        <w:rPr>
          <w:rFonts w:asciiTheme="minorHAnsi" w:hAnsiTheme="minorHAnsi"/>
          <w:sz w:val="24"/>
          <w:szCs w:val="24"/>
        </w:rPr>
        <w:t>s</w:t>
      </w:r>
      <w:r>
        <w:rPr>
          <w:rFonts w:asciiTheme="minorHAnsi" w:hAnsiTheme="minorHAnsi"/>
          <w:sz w:val="24"/>
          <w:szCs w:val="24"/>
        </w:rPr>
        <w:t xml:space="preserve"> will be used to meet each aspect of the TEM.  Must include a rationale for why the chosen method would be best for meeting the need of your school (include supporting evidence).</w:t>
      </w:r>
    </w:p>
    <w:p w14:paraId="366BF037" w14:textId="2AED8A04" w:rsidR="00054485" w:rsidRPr="00276B16" w:rsidRDefault="0049773B" w:rsidP="00054485">
      <w:pPr>
        <w:pStyle w:val="NormalWeb"/>
        <w:spacing w:before="2" w:after="2"/>
        <w:ind w:left="720"/>
        <w:rPr>
          <w:rFonts w:asciiTheme="minorHAnsi" w:hAnsiTheme="minorHAnsi"/>
          <w:sz w:val="24"/>
        </w:rPr>
      </w:pPr>
      <w:r>
        <w:rPr>
          <w:rFonts w:asciiTheme="minorHAnsi" w:hAnsiTheme="minorHAnsi"/>
          <w:b/>
          <w:bCs/>
          <w:sz w:val="24"/>
          <w:szCs w:val="24"/>
        </w:rPr>
        <w:t xml:space="preserve">Plan </w:t>
      </w:r>
      <w:r w:rsidR="00DC4599">
        <w:rPr>
          <w:rFonts w:asciiTheme="minorHAnsi" w:hAnsiTheme="minorHAnsi"/>
          <w:b/>
          <w:bCs/>
          <w:sz w:val="24"/>
          <w:szCs w:val="24"/>
        </w:rPr>
        <w:t>is Tailored to School Vision</w:t>
      </w:r>
      <w:r w:rsidR="008D4B46">
        <w:rPr>
          <w:rFonts w:asciiTheme="minorHAnsi" w:hAnsiTheme="minorHAnsi"/>
          <w:b/>
          <w:bCs/>
          <w:sz w:val="24"/>
          <w:szCs w:val="24"/>
        </w:rPr>
        <w:t xml:space="preserve"> (____/25</w:t>
      </w:r>
      <w:r w:rsidR="00054485" w:rsidRPr="00276B16">
        <w:rPr>
          <w:rFonts w:asciiTheme="minorHAnsi" w:hAnsiTheme="minorHAnsi"/>
          <w:b/>
          <w:bCs/>
          <w:sz w:val="24"/>
          <w:szCs w:val="24"/>
        </w:rPr>
        <w:t xml:space="preserve"> points) </w:t>
      </w:r>
      <w:r w:rsidR="00DC4599">
        <w:rPr>
          <w:rFonts w:asciiTheme="minorHAnsi" w:hAnsiTheme="minorHAnsi"/>
          <w:sz w:val="24"/>
          <w:szCs w:val="24"/>
        </w:rPr>
        <w:t>The plan provides evidence of community expectations/goals, data of where school is in relation to the community expectations and school vision, and how the plan will move the school towards its vision and community expectations.</w:t>
      </w:r>
    </w:p>
    <w:p w14:paraId="65EB481E" w14:textId="3B8C946B" w:rsidR="00054485" w:rsidRPr="00276B16" w:rsidRDefault="00DC4599" w:rsidP="00054485">
      <w:pPr>
        <w:pStyle w:val="NormalWeb"/>
        <w:spacing w:before="2" w:after="2"/>
        <w:ind w:left="720"/>
        <w:rPr>
          <w:rFonts w:asciiTheme="minorHAnsi" w:hAnsiTheme="minorHAnsi"/>
          <w:sz w:val="24"/>
        </w:rPr>
      </w:pPr>
      <w:r>
        <w:rPr>
          <w:rFonts w:asciiTheme="minorHAnsi" w:hAnsiTheme="minorHAnsi"/>
          <w:b/>
          <w:bCs/>
          <w:sz w:val="24"/>
          <w:szCs w:val="24"/>
        </w:rPr>
        <w:t>Logistics are Detailed</w:t>
      </w:r>
      <w:r w:rsidR="008D4B46">
        <w:rPr>
          <w:rFonts w:asciiTheme="minorHAnsi" w:hAnsiTheme="minorHAnsi"/>
          <w:b/>
          <w:bCs/>
          <w:sz w:val="24"/>
          <w:szCs w:val="24"/>
        </w:rPr>
        <w:t xml:space="preserve"> (____/25</w:t>
      </w:r>
      <w:r w:rsidR="00054485" w:rsidRPr="00276B16">
        <w:rPr>
          <w:rFonts w:asciiTheme="minorHAnsi" w:hAnsiTheme="minorHAnsi"/>
          <w:b/>
          <w:bCs/>
          <w:sz w:val="24"/>
          <w:szCs w:val="24"/>
        </w:rPr>
        <w:t xml:space="preserve"> points) </w:t>
      </w:r>
      <w:r>
        <w:rPr>
          <w:rFonts w:asciiTheme="minorHAnsi" w:hAnsiTheme="minorHAnsi"/>
          <w:sz w:val="24"/>
          <w:szCs w:val="24"/>
        </w:rPr>
        <w:t>The plan outlines the logistics of implementing the plan including a timeline of events, responsibilities of persons involved, budget (if applicable),</w:t>
      </w:r>
      <w:r w:rsidR="004E2346">
        <w:rPr>
          <w:rFonts w:asciiTheme="minorHAnsi" w:hAnsiTheme="minorHAnsi"/>
          <w:sz w:val="24"/>
          <w:szCs w:val="24"/>
        </w:rPr>
        <w:t xml:space="preserve"> training, and actions post-results.</w:t>
      </w:r>
    </w:p>
    <w:p w14:paraId="0E3A9472"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785DA251" w14:textId="77777777" w:rsidR="004D5E8F" w:rsidRPr="00276B16" w:rsidRDefault="004D5E8F" w:rsidP="004D5E8F">
      <w:pPr>
        <w:rPr>
          <w:szCs w:val="28"/>
        </w:rPr>
      </w:pPr>
    </w:p>
    <w:p w14:paraId="3B28F383" w14:textId="77777777" w:rsidR="003D3159" w:rsidRDefault="003D3159" w:rsidP="004D5E8F">
      <w:pPr>
        <w:rPr>
          <w:b/>
        </w:rPr>
      </w:pPr>
    </w:p>
    <w:p w14:paraId="2D12CC9F" w14:textId="77777777" w:rsidR="004D5E8F" w:rsidRPr="003B0CB2" w:rsidRDefault="004D5E8F" w:rsidP="004D5E8F">
      <w:pPr>
        <w:rPr>
          <w:b/>
        </w:rPr>
      </w:pPr>
      <w:r w:rsidRPr="00276B16">
        <w:rPr>
          <w:b/>
        </w:rPr>
        <w:t>Grading Scale</w:t>
      </w:r>
    </w:p>
    <w:p w14:paraId="4540B60B" w14:textId="77777777" w:rsidR="004D5E8F" w:rsidRPr="00276B16" w:rsidRDefault="004D5E8F" w:rsidP="004D5E8F">
      <w:pPr>
        <w:rPr>
          <w:b/>
        </w:rPr>
      </w:pPr>
      <w:r w:rsidRPr="00276B16">
        <w:rPr>
          <w:b/>
        </w:rPr>
        <w:tab/>
        <w:t xml:space="preserve">A = </w:t>
      </w:r>
      <w:r w:rsidR="0027674F" w:rsidRPr="00276B16">
        <w:rPr>
          <w:b/>
        </w:rPr>
        <w:t>400 – 5</w:t>
      </w:r>
      <w:r w:rsidRPr="00276B16">
        <w:rPr>
          <w:b/>
        </w:rPr>
        <w:t>00 points</w:t>
      </w:r>
    </w:p>
    <w:p w14:paraId="5E94AC5F" w14:textId="77777777" w:rsidR="004D5E8F" w:rsidRPr="00276B16" w:rsidRDefault="0027674F" w:rsidP="004D5E8F">
      <w:pPr>
        <w:rPr>
          <w:b/>
        </w:rPr>
      </w:pPr>
      <w:r w:rsidRPr="00276B16">
        <w:rPr>
          <w:b/>
        </w:rPr>
        <w:tab/>
        <w:t>B = 300 – 399</w:t>
      </w:r>
      <w:r w:rsidR="004D5E8F" w:rsidRPr="00276B16">
        <w:rPr>
          <w:b/>
        </w:rPr>
        <w:t xml:space="preserve"> points</w:t>
      </w:r>
    </w:p>
    <w:p w14:paraId="08A59354" w14:textId="77777777" w:rsidR="004D5E8F" w:rsidRPr="00276B16" w:rsidRDefault="004D5E8F" w:rsidP="004D5E8F">
      <w:pPr>
        <w:rPr>
          <w:b/>
        </w:rPr>
      </w:pPr>
      <w:r w:rsidRPr="00276B16">
        <w:rPr>
          <w:b/>
        </w:rPr>
        <w:tab/>
        <w:t xml:space="preserve">C </w:t>
      </w:r>
      <w:r w:rsidR="0027674F" w:rsidRPr="00276B16">
        <w:rPr>
          <w:b/>
        </w:rPr>
        <w:t>= 200 – 299</w:t>
      </w:r>
      <w:r w:rsidRPr="00276B16">
        <w:rPr>
          <w:b/>
        </w:rPr>
        <w:t xml:space="preserve"> points</w:t>
      </w:r>
    </w:p>
    <w:p w14:paraId="5311B6AF" w14:textId="77777777" w:rsidR="004D5E8F" w:rsidRPr="00276B16" w:rsidRDefault="0027674F" w:rsidP="004D5E8F">
      <w:pPr>
        <w:rPr>
          <w:b/>
        </w:rPr>
      </w:pPr>
      <w:r w:rsidRPr="00276B16">
        <w:rPr>
          <w:b/>
        </w:rPr>
        <w:tab/>
        <w:t>D = 100 – 199</w:t>
      </w:r>
      <w:r w:rsidR="004D5E8F" w:rsidRPr="00276B16">
        <w:rPr>
          <w:b/>
        </w:rPr>
        <w:t xml:space="preserve"> points</w:t>
      </w:r>
    </w:p>
    <w:p w14:paraId="699A481D" w14:textId="77777777" w:rsidR="00261DCB" w:rsidRDefault="0027674F" w:rsidP="004D5E8F">
      <w:pPr>
        <w:rPr>
          <w:b/>
        </w:rPr>
      </w:pPr>
      <w:r w:rsidRPr="00276B16">
        <w:rPr>
          <w:b/>
        </w:rPr>
        <w:tab/>
        <w:t>F = 99</w:t>
      </w:r>
      <w:r w:rsidR="004D5E8F" w:rsidRPr="00276B16">
        <w:rPr>
          <w:b/>
        </w:rPr>
        <w:t xml:space="preserve"> points and below</w:t>
      </w:r>
    </w:p>
    <w:p w14:paraId="5ECD79FE" w14:textId="77777777" w:rsidR="00B54CDA" w:rsidRDefault="00B54CDA" w:rsidP="004D5E8F">
      <w:pPr>
        <w:rPr>
          <w:b/>
        </w:rPr>
      </w:pPr>
    </w:p>
    <w:p w14:paraId="0BCDEFFA" w14:textId="77777777" w:rsidR="00B54CDA" w:rsidRDefault="00B54CDA" w:rsidP="004D5E8F">
      <w:pPr>
        <w:rPr>
          <w:b/>
        </w:rPr>
      </w:pPr>
    </w:p>
    <w:p w14:paraId="767BF01B" w14:textId="77777777" w:rsidR="0009336A" w:rsidRDefault="003B0CB2" w:rsidP="00D60B2C">
      <w:pPr>
        <w:spacing w:beforeLines="1" w:before="2" w:afterLines="1" w:after="2"/>
        <w:rPr>
          <w:rFonts w:cs="Times New Roman"/>
          <w:bCs/>
        </w:rPr>
      </w:pPr>
      <w:r w:rsidRPr="003D3159">
        <w:rPr>
          <w:rFonts w:cs="Times New Roman"/>
          <w:bCs/>
        </w:rPr>
        <w:t>This calendar outlines important due dates.</w:t>
      </w:r>
      <w:r w:rsidR="00D60B2C">
        <w:rPr>
          <w:rFonts w:cs="Times New Roman"/>
          <w:bCs/>
        </w:rPr>
        <w:t xml:space="preserve">  Please check the course LMS (Canvas) for weekly readings and tasks.</w:t>
      </w:r>
      <w:r w:rsidRPr="003D3159">
        <w:rPr>
          <w:rFonts w:cs="Times New Roman"/>
          <w:bCs/>
        </w:rPr>
        <w:t xml:space="preserve"> Note: all weeks will have activities and discussions that are considered participation grades. </w:t>
      </w:r>
    </w:p>
    <w:p w14:paraId="0BB7350C" w14:textId="77777777" w:rsidR="00B54CDA" w:rsidRPr="003D3159" w:rsidRDefault="00B54CDA" w:rsidP="00D60B2C">
      <w:pPr>
        <w:spacing w:beforeLines="1" w:before="2" w:afterLines="1" w:after="2"/>
        <w:rPr>
          <w:rFonts w:cs="Times New Roman"/>
          <w:bCs/>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5673"/>
      </w:tblGrid>
      <w:tr w:rsidR="00B54CDA" w:rsidRPr="00B54CDA" w14:paraId="521BE53C"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0E7ABCF1" w14:textId="77777777" w:rsidR="00B54CDA" w:rsidRPr="00B54CDA" w:rsidRDefault="00B54CDA" w:rsidP="00B54CDA">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15AF2A24" w14:textId="77777777" w:rsidR="00B54CDA" w:rsidRPr="00B54CDA" w:rsidRDefault="00B54CDA" w:rsidP="00D60B2C">
            <w:pPr>
              <w:spacing w:beforeLines="1" w:before="2" w:afterLines="1" w:after="2"/>
              <w:rPr>
                <w:rFonts w:cs="Times New Roman"/>
                <w:szCs w:val="20"/>
              </w:rPr>
            </w:pPr>
            <w:r w:rsidRPr="00B54CDA">
              <w:rPr>
                <w:rFonts w:cs="Times New Roman"/>
                <w:b/>
                <w:bCs/>
                <w:color w:val="FFFFFF"/>
                <w:szCs w:val="20"/>
              </w:rPr>
              <w:t xml:space="preserve">DATE </w:t>
            </w:r>
          </w:p>
        </w:tc>
        <w:tc>
          <w:tcPr>
            <w:tcW w:w="5673"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7BF07094" w14:textId="77777777" w:rsidR="00B54CDA" w:rsidRPr="00B54CDA" w:rsidRDefault="00B54CDA" w:rsidP="00D60B2C">
            <w:pPr>
              <w:spacing w:beforeLines="1" w:before="2" w:afterLines="1" w:after="2"/>
              <w:rPr>
                <w:rFonts w:cs="Times New Roman"/>
                <w:szCs w:val="20"/>
              </w:rPr>
            </w:pPr>
            <w:r w:rsidRPr="00B54CDA">
              <w:rPr>
                <w:rFonts w:cs="Times New Roman"/>
                <w:b/>
                <w:bCs/>
                <w:color w:val="FFFFFF"/>
                <w:szCs w:val="20"/>
              </w:rPr>
              <w:t xml:space="preserve">READINGS </w:t>
            </w:r>
          </w:p>
        </w:tc>
      </w:tr>
      <w:tr w:rsidR="00B54CDA" w:rsidRPr="00B54CDA" w14:paraId="5D54E8F5"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3361839" w14:textId="77777777" w:rsidR="00B54CDA" w:rsidRPr="003B0CB2" w:rsidRDefault="00B54CDA" w:rsidP="00D60B2C">
            <w:pPr>
              <w:spacing w:beforeLines="1" w:before="2" w:afterLines="1" w:after="2"/>
              <w:rPr>
                <w:rFonts w:cs="Times New Roman"/>
                <w:sz w:val="23"/>
                <w:szCs w:val="23"/>
              </w:rPr>
            </w:pPr>
            <w:r w:rsidRPr="003B0CB2">
              <w:rPr>
                <w:rFonts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D4C0BFD" w14:textId="3E10656E" w:rsidR="00B54CDA" w:rsidRPr="003B0CB2" w:rsidRDefault="00B54CDA" w:rsidP="00D60B2C">
            <w:pPr>
              <w:spacing w:beforeLines="1" w:before="2" w:afterLines="1" w:after="2"/>
              <w:rPr>
                <w:rFonts w:cs="Times New Roman"/>
                <w:sz w:val="23"/>
                <w:szCs w:val="23"/>
              </w:rPr>
            </w:pPr>
            <w:r w:rsidRPr="003B0CB2">
              <w:rPr>
                <w:rFonts w:cs="Times New Roman"/>
                <w:sz w:val="23"/>
                <w:szCs w:val="23"/>
              </w:rPr>
              <w:t xml:space="preserve"> </w:t>
            </w:r>
            <w:r w:rsidR="0009336A">
              <w:rPr>
                <w:rFonts w:cs="Times New Roman"/>
                <w:sz w:val="23"/>
                <w:szCs w:val="23"/>
              </w:rPr>
              <w:t xml:space="preserve">May </w:t>
            </w:r>
            <w:r w:rsidR="006828DC">
              <w:rPr>
                <w:rFonts w:cs="Times New Roman"/>
                <w:sz w:val="23"/>
                <w:szCs w:val="23"/>
              </w:rPr>
              <w:t>24</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12D599D" w14:textId="03D3B7FA" w:rsidR="006828DC" w:rsidRDefault="006828DC" w:rsidP="006828DC">
            <w:pPr>
              <w:spacing w:beforeLines="1" w:before="2" w:afterLines="1" w:after="2"/>
              <w:rPr>
                <w:rFonts w:cs="Times New Roman"/>
                <w:b/>
                <w:sz w:val="23"/>
                <w:szCs w:val="23"/>
              </w:rPr>
            </w:pPr>
            <w:r>
              <w:rPr>
                <w:rFonts w:cs="Times New Roman"/>
                <w:b/>
                <w:sz w:val="23"/>
                <w:szCs w:val="23"/>
              </w:rPr>
              <w:t xml:space="preserve">Face to Face Class </w:t>
            </w:r>
          </w:p>
          <w:p w14:paraId="2E9539D1" w14:textId="77777777" w:rsidR="00B54CDA" w:rsidRDefault="00081333" w:rsidP="00D60B2C">
            <w:pPr>
              <w:spacing w:beforeLines="1" w:before="2" w:afterLines="1" w:after="2"/>
              <w:rPr>
                <w:rFonts w:cs="Times New Roman"/>
                <w:sz w:val="23"/>
                <w:szCs w:val="23"/>
              </w:rPr>
            </w:pPr>
            <w:r>
              <w:rPr>
                <w:rFonts w:cs="Times New Roman"/>
                <w:sz w:val="23"/>
                <w:szCs w:val="23"/>
              </w:rPr>
              <w:t>Topic: Position Analysis and Teacher Load</w:t>
            </w:r>
          </w:p>
          <w:p w14:paraId="0974B51E" w14:textId="77777777" w:rsidR="00081333" w:rsidRPr="003B0CB2" w:rsidRDefault="00081333" w:rsidP="00D60B2C">
            <w:pPr>
              <w:spacing w:beforeLines="1" w:before="2" w:afterLines="1" w:after="2"/>
              <w:rPr>
                <w:rFonts w:cs="Times New Roman"/>
                <w:sz w:val="23"/>
                <w:szCs w:val="23"/>
              </w:rPr>
            </w:pPr>
          </w:p>
        </w:tc>
      </w:tr>
      <w:tr w:rsidR="00B54CDA" w:rsidRPr="00B54CDA" w14:paraId="6B787727"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D79ED87" w14:textId="2DD7C8A4" w:rsidR="00B54CDA" w:rsidRPr="003B0CB2" w:rsidRDefault="00B54CDA" w:rsidP="00D60B2C">
            <w:pPr>
              <w:spacing w:beforeLines="1" w:before="2" w:afterLines="1" w:after="2"/>
              <w:rPr>
                <w:rFonts w:cs="Times New Roman"/>
                <w:sz w:val="23"/>
                <w:szCs w:val="23"/>
              </w:rPr>
            </w:pPr>
            <w:r w:rsidRPr="003B0CB2">
              <w:rPr>
                <w:rFonts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99A0472" w14:textId="22FCB5D6" w:rsidR="00B54CDA" w:rsidRPr="003B0CB2" w:rsidRDefault="0009336A" w:rsidP="00D60B2C">
            <w:pPr>
              <w:spacing w:beforeLines="1" w:before="2" w:afterLines="1" w:after="2"/>
              <w:rPr>
                <w:rFonts w:cs="Times New Roman"/>
                <w:sz w:val="23"/>
                <w:szCs w:val="23"/>
              </w:rPr>
            </w:pPr>
            <w:r>
              <w:rPr>
                <w:rFonts w:cs="Times New Roman"/>
                <w:sz w:val="23"/>
                <w:szCs w:val="23"/>
              </w:rPr>
              <w:t xml:space="preserve">May </w:t>
            </w:r>
            <w:r w:rsidR="006828DC">
              <w:rPr>
                <w:rFonts w:cs="Times New Roman"/>
                <w:sz w:val="23"/>
                <w:szCs w:val="23"/>
              </w:rPr>
              <w:t>31</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345AFC9" w14:textId="06EF89FA" w:rsidR="00261DCB" w:rsidRPr="00081333" w:rsidRDefault="00081333" w:rsidP="00D60B2C">
            <w:pPr>
              <w:spacing w:beforeLines="1" w:before="2" w:afterLines="1" w:after="2"/>
              <w:rPr>
                <w:rFonts w:cs="Times New Roman"/>
                <w:sz w:val="23"/>
                <w:szCs w:val="23"/>
              </w:rPr>
            </w:pPr>
            <w:r>
              <w:rPr>
                <w:rFonts w:cs="Times New Roman"/>
                <w:sz w:val="23"/>
                <w:szCs w:val="23"/>
              </w:rPr>
              <w:t>Topic: Finance Big Picture</w:t>
            </w:r>
          </w:p>
          <w:p w14:paraId="237570E3" w14:textId="77777777" w:rsidR="00B54CDA" w:rsidRPr="003B0CB2" w:rsidRDefault="00B54CDA" w:rsidP="00D60B2C">
            <w:pPr>
              <w:spacing w:beforeLines="1" w:before="2" w:afterLines="1" w:after="2"/>
              <w:rPr>
                <w:rFonts w:cs="Times New Roman"/>
                <w:sz w:val="23"/>
                <w:szCs w:val="23"/>
              </w:rPr>
            </w:pPr>
          </w:p>
        </w:tc>
      </w:tr>
      <w:tr w:rsidR="00B54CDA" w:rsidRPr="00B54CDA" w14:paraId="1422179C"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7FF6FA" w14:textId="77777777" w:rsidR="00B54CDA" w:rsidRPr="003B0CB2" w:rsidRDefault="00B54CDA" w:rsidP="00D60B2C">
            <w:pPr>
              <w:spacing w:beforeLines="1" w:before="2" w:afterLines="1" w:after="2"/>
              <w:rPr>
                <w:rFonts w:cs="Times New Roman"/>
                <w:sz w:val="23"/>
                <w:szCs w:val="23"/>
              </w:rPr>
            </w:pPr>
            <w:r w:rsidRPr="003B0CB2">
              <w:rPr>
                <w:rFonts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3328632" w14:textId="367C3A2E" w:rsidR="00B54CDA" w:rsidRPr="003B0CB2" w:rsidRDefault="0009336A" w:rsidP="00D60B2C">
            <w:pPr>
              <w:spacing w:beforeLines="1" w:before="2" w:afterLines="1" w:after="2"/>
              <w:rPr>
                <w:rFonts w:cs="Times New Roman"/>
                <w:sz w:val="23"/>
                <w:szCs w:val="23"/>
              </w:rPr>
            </w:pPr>
            <w:r>
              <w:rPr>
                <w:rFonts w:cs="Times New Roman"/>
                <w:sz w:val="23"/>
                <w:szCs w:val="23"/>
              </w:rPr>
              <w:t xml:space="preserve">June </w:t>
            </w:r>
            <w:r w:rsidR="006828DC">
              <w:rPr>
                <w:rFonts w:cs="Times New Roman"/>
                <w:sz w:val="23"/>
                <w:szCs w:val="23"/>
              </w:rPr>
              <w:t>7</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73A6EE7" w14:textId="77777777" w:rsidR="00B54CDA" w:rsidRDefault="00081333" w:rsidP="00D60B2C">
            <w:pPr>
              <w:spacing w:beforeLines="1" w:before="2" w:afterLines="1" w:after="2"/>
              <w:rPr>
                <w:rFonts w:cs="Times New Roman"/>
                <w:sz w:val="23"/>
                <w:szCs w:val="23"/>
              </w:rPr>
            </w:pPr>
            <w:r>
              <w:rPr>
                <w:rFonts w:cs="Times New Roman"/>
                <w:sz w:val="23"/>
                <w:szCs w:val="23"/>
              </w:rPr>
              <w:t>Topic: Budgets</w:t>
            </w:r>
          </w:p>
          <w:p w14:paraId="545320E7" w14:textId="2E8CDE24" w:rsidR="00081333" w:rsidRPr="003B0CB2" w:rsidRDefault="00081333" w:rsidP="00D60B2C">
            <w:pPr>
              <w:spacing w:beforeLines="1" w:before="2" w:afterLines="1" w:after="2"/>
              <w:rPr>
                <w:rFonts w:cs="Times New Roman"/>
                <w:sz w:val="23"/>
                <w:szCs w:val="23"/>
              </w:rPr>
            </w:pPr>
          </w:p>
        </w:tc>
      </w:tr>
      <w:tr w:rsidR="00B54CDA" w:rsidRPr="00B54CDA" w14:paraId="43B9F34A"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AF07F67"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7549A69" w14:textId="21D53A4E" w:rsidR="00B54CDA" w:rsidRPr="003B0CB2" w:rsidRDefault="0009336A" w:rsidP="00D60B2C">
            <w:pPr>
              <w:spacing w:beforeLines="1" w:before="2" w:afterLines="1" w:after="2"/>
              <w:rPr>
                <w:rFonts w:cs="Times New Roman"/>
                <w:sz w:val="23"/>
                <w:szCs w:val="23"/>
              </w:rPr>
            </w:pPr>
            <w:r>
              <w:rPr>
                <w:rFonts w:cs="Times New Roman"/>
                <w:sz w:val="23"/>
                <w:szCs w:val="23"/>
              </w:rPr>
              <w:t xml:space="preserve">June </w:t>
            </w:r>
            <w:r w:rsidR="006828DC">
              <w:rPr>
                <w:rFonts w:cs="Times New Roman"/>
                <w:sz w:val="23"/>
                <w:szCs w:val="23"/>
              </w:rPr>
              <w:t>14</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D32C5E5" w14:textId="77777777" w:rsidR="00B54CDA" w:rsidRDefault="006828DC" w:rsidP="00D60B2C">
            <w:pPr>
              <w:spacing w:beforeLines="1" w:before="2" w:afterLines="1" w:after="2"/>
              <w:rPr>
                <w:rFonts w:cs="Times New Roman"/>
                <w:b/>
                <w:sz w:val="23"/>
                <w:szCs w:val="23"/>
              </w:rPr>
            </w:pPr>
            <w:r>
              <w:rPr>
                <w:rFonts w:cs="Times New Roman"/>
                <w:b/>
                <w:sz w:val="23"/>
                <w:szCs w:val="23"/>
              </w:rPr>
              <w:t>Face to Face Class</w:t>
            </w:r>
          </w:p>
          <w:p w14:paraId="03B4A210" w14:textId="227C7487" w:rsidR="00081333" w:rsidRPr="00081333" w:rsidRDefault="00081333" w:rsidP="001F1192">
            <w:pPr>
              <w:spacing w:beforeLines="1" w:before="2" w:afterLines="1" w:after="2"/>
              <w:rPr>
                <w:rFonts w:cs="Times New Roman"/>
                <w:sz w:val="23"/>
                <w:szCs w:val="23"/>
              </w:rPr>
            </w:pPr>
          </w:p>
        </w:tc>
      </w:tr>
      <w:tr w:rsidR="00B54CDA" w:rsidRPr="00B54CDA" w14:paraId="3C1CCA58"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FB72F8E"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1A833FA" w14:textId="651F0705" w:rsidR="00B54CDA" w:rsidRPr="003B0CB2" w:rsidRDefault="006828DC" w:rsidP="00D60B2C">
            <w:pPr>
              <w:spacing w:beforeLines="1" w:before="2" w:afterLines="1" w:after="2"/>
              <w:rPr>
                <w:rFonts w:cs="Times New Roman"/>
                <w:sz w:val="23"/>
                <w:szCs w:val="23"/>
              </w:rPr>
            </w:pPr>
            <w:r>
              <w:rPr>
                <w:rFonts w:cs="Times New Roman"/>
                <w:sz w:val="23"/>
                <w:szCs w:val="23"/>
              </w:rPr>
              <w:t>June 21</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214C0AF" w14:textId="77777777" w:rsidR="00081333" w:rsidRDefault="00081333" w:rsidP="00081333">
            <w:pPr>
              <w:spacing w:beforeLines="1" w:before="2" w:afterLines="1" w:after="2"/>
              <w:rPr>
                <w:rFonts w:cs="Times New Roman"/>
                <w:sz w:val="23"/>
                <w:szCs w:val="23"/>
              </w:rPr>
            </w:pPr>
            <w:r>
              <w:rPr>
                <w:rFonts w:cs="Times New Roman"/>
                <w:sz w:val="23"/>
                <w:szCs w:val="23"/>
              </w:rPr>
              <w:t>Topic: School Personnel Funding</w:t>
            </w:r>
          </w:p>
          <w:p w14:paraId="45788896" w14:textId="1B8F160B" w:rsidR="00B54CDA" w:rsidRPr="003B0CB2" w:rsidRDefault="00286488" w:rsidP="00D60B2C">
            <w:pPr>
              <w:spacing w:beforeLines="1" w:before="2" w:afterLines="1" w:after="2"/>
              <w:rPr>
                <w:rFonts w:cs="Times New Roman"/>
                <w:sz w:val="23"/>
                <w:szCs w:val="23"/>
              </w:rPr>
            </w:pPr>
            <w:r>
              <w:rPr>
                <w:rFonts w:cs="Times New Roman"/>
                <w:b/>
                <w:sz w:val="23"/>
                <w:szCs w:val="23"/>
              </w:rPr>
              <w:t>Due: Evaluation Comparative Paper</w:t>
            </w:r>
          </w:p>
        </w:tc>
      </w:tr>
      <w:tr w:rsidR="00B54CDA" w:rsidRPr="00B54CDA" w14:paraId="482D952B"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78B625E"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949862A" w14:textId="7F3F1A0E" w:rsidR="00B54CDA" w:rsidRPr="003B0CB2" w:rsidRDefault="00261DCB" w:rsidP="00D60B2C">
            <w:pPr>
              <w:spacing w:beforeLines="1" w:before="2" w:afterLines="1" w:after="2"/>
              <w:rPr>
                <w:rFonts w:cs="Times New Roman"/>
                <w:sz w:val="23"/>
                <w:szCs w:val="23"/>
              </w:rPr>
            </w:pPr>
            <w:r>
              <w:rPr>
                <w:rFonts w:cs="Times New Roman"/>
                <w:sz w:val="23"/>
                <w:szCs w:val="23"/>
              </w:rPr>
              <w:t>June 2</w:t>
            </w:r>
            <w:r w:rsidR="006828DC">
              <w:rPr>
                <w:rFonts w:cs="Times New Roman"/>
                <w:sz w:val="23"/>
                <w:szCs w:val="23"/>
              </w:rPr>
              <w:t>8</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130D630" w14:textId="77777777" w:rsidR="00B54CDA" w:rsidRDefault="00081333" w:rsidP="00D60B2C">
            <w:pPr>
              <w:spacing w:beforeLines="1" w:before="2" w:afterLines="1" w:after="2"/>
              <w:rPr>
                <w:rFonts w:cs="Times New Roman"/>
                <w:sz w:val="23"/>
                <w:szCs w:val="23"/>
              </w:rPr>
            </w:pPr>
            <w:r>
              <w:rPr>
                <w:rFonts w:cs="Times New Roman"/>
                <w:sz w:val="23"/>
                <w:szCs w:val="23"/>
              </w:rPr>
              <w:t>Topic: Budgeting for Instruction</w:t>
            </w:r>
          </w:p>
          <w:p w14:paraId="14ACE72E" w14:textId="2EE98CCD" w:rsidR="00081333" w:rsidRPr="003B0CB2" w:rsidRDefault="00081333" w:rsidP="00D60B2C">
            <w:pPr>
              <w:spacing w:beforeLines="1" w:before="2" w:afterLines="1" w:after="2"/>
              <w:rPr>
                <w:rFonts w:cs="Times New Roman"/>
                <w:sz w:val="23"/>
                <w:szCs w:val="23"/>
              </w:rPr>
            </w:pPr>
          </w:p>
        </w:tc>
      </w:tr>
      <w:tr w:rsidR="00B54CDA" w:rsidRPr="00B54CDA" w14:paraId="120EA173"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7C07B13"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E3E4352" w14:textId="03EF2774" w:rsidR="00B54CDA" w:rsidRPr="003B0CB2" w:rsidRDefault="006828DC" w:rsidP="00D60B2C">
            <w:pPr>
              <w:spacing w:beforeLines="1" w:before="2" w:afterLines="1" w:after="2"/>
              <w:rPr>
                <w:rFonts w:cs="Times New Roman"/>
                <w:sz w:val="23"/>
                <w:szCs w:val="23"/>
              </w:rPr>
            </w:pPr>
            <w:r>
              <w:rPr>
                <w:rFonts w:cs="Times New Roman"/>
                <w:sz w:val="23"/>
                <w:szCs w:val="23"/>
              </w:rPr>
              <w:t>July 5</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995B665" w14:textId="77777777" w:rsidR="00B54CDA" w:rsidRDefault="00081333" w:rsidP="00D60B2C">
            <w:pPr>
              <w:spacing w:beforeLines="1" w:before="2" w:afterLines="1" w:after="2"/>
              <w:rPr>
                <w:rFonts w:cs="Times New Roman"/>
                <w:sz w:val="23"/>
                <w:szCs w:val="23"/>
              </w:rPr>
            </w:pPr>
            <w:r>
              <w:rPr>
                <w:rFonts w:cs="Times New Roman"/>
                <w:sz w:val="23"/>
                <w:szCs w:val="23"/>
              </w:rPr>
              <w:t>Topic: Instructional Coaching</w:t>
            </w:r>
          </w:p>
          <w:p w14:paraId="45A97C34" w14:textId="167A476D" w:rsidR="00081333" w:rsidRPr="003B0CB2" w:rsidRDefault="00081333" w:rsidP="00D60B2C">
            <w:pPr>
              <w:spacing w:beforeLines="1" w:before="2" w:afterLines="1" w:after="2"/>
              <w:rPr>
                <w:rFonts w:cs="Times New Roman"/>
                <w:sz w:val="23"/>
                <w:szCs w:val="23"/>
              </w:rPr>
            </w:pPr>
          </w:p>
        </w:tc>
      </w:tr>
      <w:tr w:rsidR="00B54CDA" w:rsidRPr="00B54CDA" w14:paraId="7C223516"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65461FD"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E3FFD00" w14:textId="29599ABF" w:rsidR="00B54CDA" w:rsidRPr="003B0CB2" w:rsidRDefault="00261DCB" w:rsidP="00D60B2C">
            <w:pPr>
              <w:spacing w:beforeLines="1" w:before="2" w:afterLines="1" w:after="2"/>
              <w:rPr>
                <w:rFonts w:cs="Times New Roman"/>
                <w:sz w:val="23"/>
                <w:szCs w:val="23"/>
              </w:rPr>
            </w:pPr>
            <w:r>
              <w:rPr>
                <w:rFonts w:cs="Times New Roman"/>
                <w:sz w:val="23"/>
                <w:szCs w:val="23"/>
              </w:rPr>
              <w:t xml:space="preserve">July </w:t>
            </w:r>
            <w:r w:rsidR="006828DC">
              <w:rPr>
                <w:rFonts w:cs="Times New Roman"/>
                <w:sz w:val="23"/>
                <w:szCs w:val="23"/>
              </w:rPr>
              <w:t>12</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F831B0E" w14:textId="77777777" w:rsidR="00B54CDA" w:rsidRDefault="00081333" w:rsidP="00D60B2C">
            <w:pPr>
              <w:spacing w:beforeLines="1" w:before="2" w:afterLines="1" w:after="2"/>
              <w:rPr>
                <w:rFonts w:cs="Times New Roman"/>
                <w:sz w:val="23"/>
                <w:szCs w:val="23"/>
              </w:rPr>
            </w:pPr>
            <w:r>
              <w:rPr>
                <w:rFonts w:cs="Times New Roman"/>
                <w:sz w:val="23"/>
                <w:szCs w:val="23"/>
              </w:rPr>
              <w:t>Topic: Leadership Models</w:t>
            </w:r>
          </w:p>
          <w:p w14:paraId="77D9DDE3" w14:textId="28D0F647" w:rsidR="00081333" w:rsidRPr="003B0CB2" w:rsidRDefault="00081333" w:rsidP="00D60B2C">
            <w:pPr>
              <w:spacing w:beforeLines="1" w:before="2" w:afterLines="1" w:after="2"/>
              <w:rPr>
                <w:rFonts w:cs="Times New Roman"/>
                <w:sz w:val="23"/>
                <w:szCs w:val="23"/>
              </w:rPr>
            </w:pPr>
          </w:p>
        </w:tc>
      </w:tr>
      <w:tr w:rsidR="00B54CDA" w:rsidRPr="00B54CDA" w14:paraId="4BF44D5E"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75B9549"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F7AFAF2" w14:textId="2505E34C" w:rsidR="00B54CDA" w:rsidRPr="003B0CB2" w:rsidRDefault="00261DCB" w:rsidP="00D60B2C">
            <w:pPr>
              <w:spacing w:beforeLines="1" w:before="2" w:afterLines="1" w:after="2"/>
              <w:rPr>
                <w:rFonts w:cs="Times New Roman"/>
                <w:sz w:val="23"/>
                <w:szCs w:val="23"/>
              </w:rPr>
            </w:pPr>
            <w:r>
              <w:rPr>
                <w:rFonts w:cs="Times New Roman"/>
                <w:sz w:val="23"/>
                <w:szCs w:val="23"/>
              </w:rPr>
              <w:t>July 1</w:t>
            </w:r>
            <w:r w:rsidR="006828DC">
              <w:rPr>
                <w:rFonts w:cs="Times New Roman"/>
                <w:sz w:val="23"/>
                <w:szCs w:val="23"/>
              </w:rPr>
              <w:t>9</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3B1C42D" w14:textId="77777777" w:rsidR="00B54CDA" w:rsidRDefault="00081333" w:rsidP="00D60B2C">
            <w:pPr>
              <w:spacing w:beforeLines="1" w:before="2" w:afterLines="1" w:after="2"/>
              <w:rPr>
                <w:rFonts w:cs="Times New Roman"/>
                <w:sz w:val="23"/>
                <w:szCs w:val="23"/>
              </w:rPr>
            </w:pPr>
            <w:r>
              <w:rPr>
                <w:rFonts w:cs="Times New Roman"/>
                <w:sz w:val="23"/>
                <w:szCs w:val="23"/>
              </w:rPr>
              <w:t>Topic: Difficult School Employees</w:t>
            </w:r>
          </w:p>
          <w:p w14:paraId="4BF9DF32" w14:textId="61D3E144" w:rsidR="00081333" w:rsidRPr="003B0CB2" w:rsidRDefault="00081333" w:rsidP="00D60B2C">
            <w:pPr>
              <w:spacing w:beforeLines="1" w:before="2" w:afterLines="1" w:after="2"/>
              <w:rPr>
                <w:rFonts w:cs="Times New Roman"/>
                <w:sz w:val="23"/>
                <w:szCs w:val="23"/>
              </w:rPr>
            </w:pPr>
          </w:p>
        </w:tc>
      </w:tr>
      <w:tr w:rsidR="00B54CDA" w:rsidRPr="00B54CDA" w14:paraId="32A9CA00" w14:textId="77777777" w:rsidTr="006828D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648DE92"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48F758E" w14:textId="4F0EA10A" w:rsidR="00B54CDA" w:rsidRPr="003B0CB2" w:rsidRDefault="00261DCB" w:rsidP="00D60B2C">
            <w:pPr>
              <w:spacing w:beforeLines="1" w:before="2" w:afterLines="1" w:after="2"/>
              <w:rPr>
                <w:rFonts w:cs="Times New Roman"/>
                <w:sz w:val="23"/>
                <w:szCs w:val="23"/>
              </w:rPr>
            </w:pPr>
            <w:r>
              <w:rPr>
                <w:rFonts w:cs="Times New Roman"/>
                <w:sz w:val="23"/>
                <w:szCs w:val="23"/>
              </w:rPr>
              <w:t>July 2</w:t>
            </w:r>
            <w:r w:rsidR="006828DC">
              <w:rPr>
                <w:rFonts w:cs="Times New Roman"/>
                <w:sz w:val="23"/>
                <w:szCs w:val="23"/>
              </w:rPr>
              <w:t>6</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E9DC5CA" w14:textId="60C57D55" w:rsidR="0006320E" w:rsidRPr="003B0CB2" w:rsidRDefault="006828DC" w:rsidP="00D60B2C">
            <w:pPr>
              <w:spacing w:beforeLines="1" w:before="2" w:afterLines="1" w:after="2"/>
              <w:rPr>
                <w:rFonts w:cs="Times New Roman"/>
                <w:sz w:val="23"/>
                <w:szCs w:val="23"/>
              </w:rPr>
            </w:pPr>
            <w:r>
              <w:rPr>
                <w:rFonts w:cs="Times New Roman"/>
                <w:b/>
                <w:sz w:val="23"/>
                <w:szCs w:val="23"/>
              </w:rPr>
              <w:t>Face to Face Class</w:t>
            </w:r>
          </w:p>
          <w:p w14:paraId="257F7FDE" w14:textId="77777777" w:rsidR="00B54CDA" w:rsidRDefault="00261DCB" w:rsidP="00D60B2C">
            <w:pPr>
              <w:spacing w:beforeLines="1" w:before="2" w:afterLines="1" w:after="2"/>
              <w:rPr>
                <w:rFonts w:cs="Times New Roman"/>
                <w:b/>
                <w:sz w:val="23"/>
                <w:szCs w:val="23"/>
              </w:rPr>
            </w:pPr>
            <w:r>
              <w:rPr>
                <w:rFonts w:cs="Times New Roman"/>
                <w:b/>
                <w:sz w:val="23"/>
                <w:szCs w:val="23"/>
              </w:rPr>
              <w:t>Due: Interviews</w:t>
            </w:r>
          </w:p>
          <w:p w14:paraId="35B9C43B" w14:textId="0F67005A" w:rsidR="00AE219B" w:rsidRPr="003B0CB2" w:rsidRDefault="00AE219B" w:rsidP="00246B47">
            <w:pPr>
              <w:spacing w:beforeLines="1" w:before="2" w:afterLines="1" w:after="2"/>
              <w:rPr>
                <w:rFonts w:cs="Times New Roman"/>
                <w:sz w:val="23"/>
                <w:szCs w:val="23"/>
              </w:rPr>
            </w:pPr>
            <w:r>
              <w:rPr>
                <w:rFonts w:cs="Times New Roman"/>
                <w:b/>
                <w:sz w:val="23"/>
                <w:szCs w:val="23"/>
              </w:rPr>
              <w:t xml:space="preserve">Due: </w:t>
            </w:r>
            <w:r w:rsidR="00246B47">
              <w:rPr>
                <w:rFonts w:cs="Times New Roman"/>
                <w:b/>
                <w:sz w:val="23"/>
                <w:szCs w:val="23"/>
              </w:rPr>
              <w:t>Teacher Effectiveness Plan</w:t>
            </w:r>
            <w:bookmarkStart w:id="0" w:name="_GoBack"/>
            <w:bookmarkEnd w:id="0"/>
          </w:p>
        </w:tc>
      </w:tr>
    </w:tbl>
    <w:p w14:paraId="0E56B624" w14:textId="77777777" w:rsidR="004D5E8F" w:rsidRPr="003D3159" w:rsidRDefault="00B54CDA" w:rsidP="00D60B2C">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F96470A"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33301ACF"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7813850"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35A28FC" w14:textId="55A531AD"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xml:space="preserve">: For EDLD </w:t>
      </w:r>
      <w:r w:rsidR="00081333">
        <w:rPr>
          <w:rFonts w:cs="Arial"/>
          <w:bCs/>
        </w:rPr>
        <w:t>8270</w:t>
      </w:r>
      <w:r w:rsidRPr="00817DAC">
        <w:rPr>
          <w:rFonts w:cs="Arial"/>
          <w:bCs/>
        </w:rPr>
        <w:t>, class attendance and punctuality are expected and required. Students must meet the assignment deadlines described in the syllabus.</w:t>
      </w:r>
    </w:p>
    <w:p w14:paraId="04E30FCF"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5E23DE3" w14:textId="77777777"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r w:rsidR="00246B47">
        <w:fldChar w:fldCharType="begin"/>
      </w:r>
      <w:r w:rsidR="00246B47">
        <w:instrText xml:space="preserve"> HYPERLINK "http://www.auburn.edu/student_info/student_policies/" \t "_blank" </w:instrText>
      </w:r>
      <w:r w:rsidR="00246B47">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246B47">
        <w:rPr>
          <w:rStyle w:val="Hyperlink"/>
          <w:rFonts w:cs="Arial"/>
          <w:bCs/>
        </w:rPr>
        <w:fldChar w:fldCharType="end"/>
      </w:r>
      <w:r w:rsidRPr="00817DAC">
        <w:rPr>
          <w:rFonts w:cs="Arial"/>
          <w:bCs/>
        </w:rPr>
        <w:t xml:space="preserve"> (</w:t>
      </w:r>
      <w:r w:rsidR="00246B47">
        <w:fldChar w:fldCharType="begin"/>
      </w:r>
      <w:r w:rsidR="00246B47">
        <w:instrText xml:space="preserve"> HYPERLINK "http://www.auburn.edu/studentpolicies" \t "_blank" </w:instrText>
      </w:r>
      <w:r w:rsidR="00246B47">
        <w:fldChar w:fldCharType="separate"/>
      </w:r>
      <w:r w:rsidRPr="00817DAC">
        <w:rPr>
          <w:rStyle w:val="Hyperlink"/>
          <w:rFonts w:cs="Arial"/>
          <w:bCs/>
        </w:rPr>
        <w:t>www.auburn.edu/studentpolicies</w:t>
      </w:r>
      <w:r w:rsidR="00246B47">
        <w:rPr>
          <w:rStyle w:val="Hyperlink"/>
          <w:rFonts w:cs="Arial"/>
          <w:bCs/>
        </w:rPr>
        <w:fldChar w:fldCharType="end"/>
      </w:r>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246B47">
        <w:fldChar w:fldCharType="begin"/>
      </w:r>
      <w:r w:rsidR="00246B47">
        <w:instrText xml:space="preserve"> HYPERLINK "http://www.auburn.edu/student_info/student_policies/" \t "_blank" </w:instrText>
      </w:r>
      <w:r w:rsidR="00246B47">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246B47">
        <w:rPr>
          <w:rStyle w:val="Hyperlink"/>
          <w:rFonts w:cs="Arial"/>
          <w:bCs/>
        </w:rPr>
        <w:fldChar w:fldCharType="end"/>
      </w:r>
      <w:r w:rsidRPr="00817DAC">
        <w:rPr>
          <w:rFonts w:cs="Arial"/>
          <w:bCs/>
        </w:rPr>
        <w:t xml:space="preserve"> (</w:t>
      </w:r>
      <w:r w:rsidR="00246B47">
        <w:fldChar w:fldCharType="begin"/>
      </w:r>
      <w:r w:rsidR="00246B47">
        <w:instrText xml:space="preserve"> HYPERLINK "http://www.auburn.edu/studentpolicies" \t "_blank" </w:instrText>
      </w:r>
      <w:r w:rsidR="00246B47">
        <w:fldChar w:fldCharType="separate"/>
      </w:r>
      <w:r w:rsidRPr="00817DAC">
        <w:rPr>
          <w:rStyle w:val="Hyperlink"/>
          <w:rFonts w:cs="Arial"/>
          <w:bCs/>
        </w:rPr>
        <w:t>www.auburn.edu/studentpolicies</w:t>
      </w:r>
      <w:r w:rsidR="00246B47">
        <w:rPr>
          <w:rStyle w:val="Hyperlink"/>
          <w:rFonts w:cs="Arial"/>
          <w:bCs/>
        </w:rPr>
        <w:fldChar w:fldCharType="end"/>
      </w:r>
      <w:r w:rsidRPr="00817DAC">
        <w:rPr>
          <w:rFonts w:cs="Arial"/>
          <w:bCs/>
        </w:rPr>
        <w:t xml:space="preserve">) for more information on excused absences.  </w:t>
      </w:r>
    </w:p>
    <w:p w14:paraId="236CDE1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291142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2BE5F4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C59009A"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D78F26F"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3F941A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r w:rsidR="00246B47">
        <w:fldChar w:fldCharType="begin"/>
      </w:r>
      <w:r w:rsidR="00246B47">
        <w:instrText xml:space="preserve"> HYPERLINK "http://www.auburn.edu/student_info/student_policies/" \t "_blank" </w:instrText>
      </w:r>
      <w:r w:rsidR="00246B47">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246B47">
        <w:rPr>
          <w:rStyle w:val="Hyperlink"/>
          <w:rFonts w:cs="Arial"/>
          <w:bCs/>
        </w:rPr>
        <w:fldChar w:fldCharType="end"/>
      </w:r>
      <w:r w:rsidRPr="00817DAC">
        <w:rPr>
          <w:rFonts w:cs="Arial"/>
          <w:bCs/>
        </w:rPr>
        <w:t xml:space="preserve"> (</w:t>
      </w:r>
      <w:r w:rsidR="00246B47">
        <w:fldChar w:fldCharType="begin"/>
      </w:r>
      <w:r w:rsidR="00246B47">
        <w:instrText xml:space="preserve"> HYPERLINK "http://www.auburn.edu/studentpolicies" \t "_blank"</w:instrText>
      </w:r>
      <w:r w:rsidR="00246B47">
        <w:instrText xml:space="preserve"> </w:instrText>
      </w:r>
      <w:r w:rsidR="00246B47">
        <w:fldChar w:fldCharType="separate"/>
      </w:r>
      <w:r w:rsidRPr="00817DAC">
        <w:rPr>
          <w:rStyle w:val="Hyperlink"/>
          <w:rFonts w:cs="Arial"/>
          <w:bCs/>
        </w:rPr>
        <w:t>www.auburn.edu/studentpolicies</w:t>
      </w:r>
      <w:r w:rsidR="00246B47">
        <w:rPr>
          <w:rStyle w:val="Hyperlink"/>
          <w:rFonts w:cs="Arial"/>
          <w:bCs/>
        </w:rPr>
        <w:fldChar w:fldCharType="end"/>
      </w:r>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3C5949E9"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875552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5851578B"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w:t>
      </w:r>
      <w:proofErr w:type="gramStart"/>
      <w:r w:rsidRPr="00817DAC">
        <w:rPr>
          <w:rFonts w:cs="Arial"/>
          <w:bCs/>
          <w:i/>
        </w:rPr>
        <w:t>is</w:t>
      </w:r>
      <w:proofErr w:type="gramEnd"/>
      <w:r w:rsidRPr="00817DAC">
        <w:rPr>
          <w:rFonts w:cs="Arial"/>
          <w:bCs/>
          <w:i/>
        </w:rPr>
        <w:t xml:space="preserve"> considered plagiarism and is in direct violation of the Honesty Code. Violations of the Honesty Code may result in a zero for the assignment, a failing grade for the course, suspension and/or expulsion from the university. </w:t>
      </w:r>
    </w:p>
    <w:p w14:paraId="4398522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5956AA7"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0296E80"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080D235"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090D0D74"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54C9D895"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5E86A3D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6E497062"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12695FA8"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6F8773D7" w14:textId="77777777" w:rsidR="00817DAC" w:rsidRPr="00817DAC" w:rsidRDefault="00817DAC" w:rsidP="00817DAC">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Direct quotations should be followed by a page number</w:t>
      </w:r>
      <w:proofErr w:type="gramEnd"/>
      <w:r w:rsidRPr="00817DAC">
        <w:rPr>
          <w:rFonts w:asciiTheme="minorHAnsi" w:hAnsiTheme="minorHAnsi"/>
          <w:bCs/>
          <w:sz w:val="24"/>
          <w:szCs w:val="24"/>
        </w:rPr>
        <w:t xml:space="preserve">. </w:t>
      </w:r>
    </w:p>
    <w:p w14:paraId="3A73E7B5"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B8CD41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34B20958"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2D1D404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563785F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2B1B01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4619B64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6373B9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69913ACA"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03894C80"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5487A4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888D7D5"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04CCC386"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3E75A78C"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42A984B8"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7C555F08"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722BAE17"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10C28FAF"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0EF2A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w:t>
      </w:r>
      <w:proofErr w:type="gramEnd"/>
      <w:r w:rsidRPr="00817DAC">
        <w:rPr>
          <w:rFonts w:cs="Arial"/>
          <w:bCs/>
        </w:rPr>
        <w:t>/or AA Certification in Instructional Leadership to utilize the course learning opportunities to practice the following:</w:t>
      </w:r>
    </w:p>
    <w:p w14:paraId="3F7F045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6D5A4F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4D26762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578F17D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2791BDD7"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D2C9FD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53FC1667"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8F44277"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1DA688ED"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18DFC0B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AF022E9"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497831F7"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2321AB19"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DAD93CE"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0C28BD"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883D1DF"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417317A" w14:textId="77777777" w:rsidR="00297235" w:rsidRPr="004D5E8F" w:rsidRDefault="00297235" w:rsidP="004D5E8F">
      <w:pPr>
        <w:rPr>
          <w:sz w:val="28"/>
          <w:szCs w:val="28"/>
        </w:rPr>
      </w:pPr>
    </w:p>
    <w:sectPr w:rsidR="00297235" w:rsidRPr="004D5E8F"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0A7444D"/>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D7F12"/>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9067C0"/>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A7166"/>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95499F"/>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E007237"/>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50226"/>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847239"/>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62F2A"/>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886175"/>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44B75"/>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9"/>
  </w:num>
  <w:num w:numId="3">
    <w:abstractNumId w:val="19"/>
  </w:num>
  <w:num w:numId="4">
    <w:abstractNumId w:val="4"/>
  </w:num>
  <w:num w:numId="5">
    <w:abstractNumId w:val="7"/>
  </w:num>
  <w:num w:numId="6">
    <w:abstractNumId w:val="26"/>
  </w:num>
  <w:num w:numId="7">
    <w:abstractNumId w:val="22"/>
  </w:num>
  <w:num w:numId="8">
    <w:abstractNumId w:val="6"/>
  </w:num>
  <w:num w:numId="9">
    <w:abstractNumId w:val="18"/>
  </w:num>
  <w:num w:numId="10">
    <w:abstractNumId w:val="25"/>
  </w:num>
  <w:num w:numId="11">
    <w:abstractNumId w:val="17"/>
  </w:num>
  <w:num w:numId="12">
    <w:abstractNumId w:val="16"/>
  </w:num>
  <w:num w:numId="13">
    <w:abstractNumId w:val="20"/>
  </w:num>
  <w:num w:numId="14">
    <w:abstractNumId w:val="13"/>
  </w:num>
  <w:num w:numId="15">
    <w:abstractNumId w:val="24"/>
  </w:num>
  <w:num w:numId="16">
    <w:abstractNumId w:val="11"/>
  </w:num>
  <w:num w:numId="17">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8">
    <w:abstractNumId w:val="5"/>
  </w:num>
  <w:num w:numId="19">
    <w:abstractNumId w:val="2"/>
  </w:num>
  <w:num w:numId="20">
    <w:abstractNumId w:val="3"/>
  </w:num>
  <w:num w:numId="21">
    <w:abstractNumId w:val="15"/>
  </w:num>
  <w:num w:numId="22">
    <w:abstractNumId w:val="14"/>
  </w:num>
  <w:num w:numId="23">
    <w:abstractNumId w:val="12"/>
  </w:num>
  <w:num w:numId="24">
    <w:abstractNumId w:val="1"/>
  </w:num>
  <w:num w:numId="25">
    <w:abstractNumId w:val="21"/>
  </w:num>
  <w:num w:numId="26">
    <w:abstractNumId w:val="8"/>
  </w:num>
  <w:num w:numId="27">
    <w:abstractNumId w:val="28"/>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C4"/>
    <w:rsid w:val="00034E95"/>
    <w:rsid w:val="00046A76"/>
    <w:rsid w:val="00054485"/>
    <w:rsid w:val="0006320E"/>
    <w:rsid w:val="000717F1"/>
    <w:rsid w:val="000770B3"/>
    <w:rsid w:val="00081333"/>
    <w:rsid w:val="0009336A"/>
    <w:rsid w:val="000E471E"/>
    <w:rsid w:val="001070AA"/>
    <w:rsid w:val="001079CC"/>
    <w:rsid w:val="00114733"/>
    <w:rsid w:val="0011688F"/>
    <w:rsid w:val="00182F47"/>
    <w:rsid w:val="001A4179"/>
    <w:rsid w:val="001C6029"/>
    <w:rsid w:val="001D455B"/>
    <w:rsid w:val="001F1192"/>
    <w:rsid w:val="00245D89"/>
    <w:rsid w:val="00246B47"/>
    <w:rsid w:val="00261DCB"/>
    <w:rsid w:val="0027674F"/>
    <w:rsid w:val="00276B16"/>
    <w:rsid w:val="00286488"/>
    <w:rsid w:val="00297235"/>
    <w:rsid w:val="002C52D1"/>
    <w:rsid w:val="002D7FCC"/>
    <w:rsid w:val="00367B16"/>
    <w:rsid w:val="003B0CB2"/>
    <w:rsid w:val="003B28EA"/>
    <w:rsid w:val="003C282E"/>
    <w:rsid w:val="003D3159"/>
    <w:rsid w:val="003D7E6E"/>
    <w:rsid w:val="003F2BA6"/>
    <w:rsid w:val="00431261"/>
    <w:rsid w:val="004344D0"/>
    <w:rsid w:val="00452C91"/>
    <w:rsid w:val="0049773B"/>
    <w:rsid w:val="004D5E8F"/>
    <w:rsid w:val="004E2346"/>
    <w:rsid w:val="0051459E"/>
    <w:rsid w:val="00550FAE"/>
    <w:rsid w:val="005A02CC"/>
    <w:rsid w:val="005F4911"/>
    <w:rsid w:val="006044F7"/>
    <w:rsid w:val="00636726"/>
    <w:rsid w:val="00651C84"/>
    <w:rsid w:val="006828DC"/>
    <w:rsid w:val="006F41AA"/>
    <w:rsid w:val="00815ECA"/>
    <w:rsid w:val="00817DAC"/>
    <w:rsid w:val="008C2720"/>
    <w:rsid w:val="008D4B46"/>
    <w:rsid w:val="00951179"/>
    <w:rsid w:val="009F0359"/>
    <w:rsid w:val="00A00604"/>
    <w:rsid w:val="00AA51CE"/>
    <w:rsid w:val="00AA61A0"/>
    <w:rsid w:val="00AE219B"/>
    <w:rsid w:val="00AF318B"/>
    <w:rsid w:val="00B54CDA"/>
    <w:rsid w:val="00B85F93"/>
    <w:rsid w:val="00BC4315"/>
    <w:rsid w:val="00C73884"/>
    <w:rsid w:val="00C77218"/>
    <w:rsid w:val="00CB3CDE"/>
    <w:rsid w:val="00D60B2C"/>
    <w:rsid w:val="00D87FD5"/>
    <w:rsid w:val="00DA7094"/>
    <w:rsid w:val="00DC4599"/>
    <w:rsid w:val="00E125C2"/>
    <w:rsid w:val="00EB0C29"/>
    <w:rsid w:val="00EF1D05"/>
    <w:rsid w:val="00F009C4"/>
    <w:rsid w:val="00F90F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9D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customStyle="1" w:styleId="Level1">
    <w:name w:val="Level 1"/>
    <w:basedOn w:val="Normal"/>
    <w:rsid w:val="00E125C2"/>
    <w:pPr>
      <w:widowControl w:val="0"/>
      <w:numPr>
        <w:numId w:val="17"/>
      </w:numPr>
      <w:snapToGrid w:val="0"/>
      <w:ind w:left="720" w:hanging="720"/>
      <w:outlineLvl w:val="0"/>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customStyle="1" w:styleId="Level1">
    <w:name w:val="Level 1"/>
    <w:basedOn w:val="Normal"/>
    <w:rsid w:val="00E125C2"/>
    <w:pPr>
      <w:widowControl w:val="0"/>
      <w:numPr>
        <w:numId w:val="17"/>
      </w:numPr>
      <w:snapToGrid w:val="0"/>
      <w:ind w:left="720" w:hanging="720"/>
      <w:outlineLvl w:val="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B437-69B0-0C4E-BAF8-2C6823B5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2826</Words>
  <Characters>16110</Characters>
  <Application>Microsoft Macintosh Word</Application>
  <DocSecurity>0</DocSecurity>
  <Lines>134</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Objectives expand the standards for Class A Instructional Leadership [290</vt:lpstr>
    </vt:vector>
  </TitlesOfParts>
  <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Brittany Larkin</cp:lastModifiedBy>
  <cp:revision>6</cp:revision>
  <dcterms:created xsi:type="dcterms:W3CDTF">2016-05-03T21:55:00Z</dcterms:created>
  <dcterms:modified xsi:type="dcterms:W3CDTF">2016-05-17T19:22:00Z</dcterms:modified>
</cp:coreProperties>
</file>