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198FA" w14:textId="77777777" w:rsidR="00143266" w:rsidRPr="0081105E" w:rsidRDefault="00143266" w:rsidP="00143266">
      <w:pPr>
        <w:ind w:right="-720"/>
        <w:jc w:val="center"/>
        <w:rPr>
          <w:b/>
        </w:rPr>
      </w:pPr>
      <w:bookmarkStart w:id="0" w:name="_GoBack"/>
      <w:bookmarkEnd w:id="0"/>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86F5CA1" w:rsidR="00143266" w:rsidRDefault="008E5718" w:rsidP="00143266">
      <w:pPr>
        <w:ind w:left="-720" w:right="-720"/>
        <w:jc w:val="center"/>
        <w:rPr>
          <w:b/>
        </w:rPr>
      </w:pPr>
      <w:r w:rsidRPr="0081105E">
        <w:rPr>
          <w:b/>
        </w:rPr>
        <w:t>COURSE SYLLABUS</w:t>
      </w:r>
    </w:p>
    <w:p w14:paraId="311C7210" w14:textId="78E0FB20" w:rsidR="00E73132" w:rsidRPr="0081105E" w:rsidRDefault="001C63C5" w:rsidP="00143266">
      <w:pPr>
        <w:ind w:left="-720" w:right="-720"/>
        <w:jc w:val="center"/>
        <w:rPr>
          <w:b/>
        </w:rPr>
      </w:pPr>
      <w:r>
        <w:rPr>
          <w:b/>
        </w:rPr>
        <w:t>Summer 2020</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59946163" w:rsidR="00143266" w:rsidRPr="0081105E" w:rsidRDefault="00E31A49" w:rsidP="00143266">
      <w:pPr>
        <w:numPr>
          <w:ilvl w:val="0"/>
          <w:numId w:val="1"/>
        </w:numPr>
        <w:tabs>
          <w:tab w:val="left" w:pos="2430"/>
        </w:tabs>
      </w:pPr>
      <w:r>
        <w:rPr>
          <w:b/>
        </w:rPr>
        <w:t xml:space="preserve"> </w:t>
      </w:r>
      <w:r w:rsidR="00A3664F">
        <w:rPr>
          <w:b/>
        </w:rPr>
        <w:t xml:space="preserve"> </w:t>
      </w:r>
      <w:r w:rsidR="00143266" w:rsidRPr="0081105E">
        <w:rPr>
          <w:b/>
        </w:rPr>
        <w:t xml:space="preserve">Course Number: </w:t>
      </w:r>
      <w:r w:rsidR="00143266" w:rsidRPr="0081105E">
        <w:rPr>
          <w:b/>
        </w:rPr>
        <w:tab/>
      </w:r>
      <w:r>
        <w:rPr>
          <w:b/>
        </w:rPr>
        <w:tab/>
        <w:t xml:space="preserve"> </w:t>
      </w:r>
      <w:r w:rsidR="00D27206">
        <w:t>COUN</w:t>
      </w:r>
      <w:r w:rsidR="00143266" w:rsidRPr="0081105E">
        <w:t xml:space="preserve"> </w:t>
      </w:r>
      <w:r w:rsidR="00155A76" w:rsidRPr="0081105E">
        <w:rPr>
          <w:rStyle w:val="apple-converted-space"/>
          <w:color w:val="212121"/>
          <w:shd w:val="clear" w:color="auto" w:fill="FFFFFF"/>
        </w:rPr>
        <w:t> </w:t>
      </w:r>
      <w:r w:rsidR="008E5718">
        <w:rPr>
          <w:color w:val="212121"/>
          <w:shd w:val="clear" w:color="auto" w:fill="FFFFFF"/>
        </w:rPr>
        <w:t>7950/</w:t>
      </w:r>
      <w:r w:rsidR="00D27206">
        <w:rPr>
          <w:color w:val="212121"/>
          <w:shd w:val="clear" w:color="auto" w:fill="FFFFFF"/>
        </w:rPr>
        <w:t>795</w:t>
      </w:r>
      <w:r w:rsidR="008E5718">
        <w:rPr>
          <w:color w:val="212121"/>
          <w:shd w:val="clear" w:color="auto" w:fill="FFFFFF"/>
        </w:rPr>
        <w:t>6</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742FFE24" w:rsidR="00143266" w:rsidRPr="0081105E" w:rsidRDefault="00143266" w:rsidP="005849BF">
            <w:r w:rsidRPr="0081105E">
              <w:t xml:space="preserve">Emerging Adulthood </w:t>
            </w:r>
            <w:r w:rsidR="008E5718">
              <w:t xml:space="preserve">and Transition </w:t>
            </w:r>
            <w:r w:rsidRPr="0081105E">
              <w:t>in Rehabilitation</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59907602" w:rsidR="00143266" w:rsidRPr="0081105E" w:rsidRDefault="000A72FA" w:rsidP="008E5718">
            <w:r w:rsidRPr="0081105E">
              <w:t xml:space="preserve">None/enrolled in </w:t>
            </w:r>
            <w:r w:rsidR="008E5718">
              <w:t>Rehabilitation Counseling</w:t>
            </w:r>
            <w:r w:rsidR="00164E3A">
              <w:t xml:space="preserve"> program</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4698B9C3" w:rsidR="00143266" w:rsidRPr="0081105E" w:rsidRDefault="00143266" w:rsidP="005849BF">
            <w:pPr>
              <w:rPr>
                <w:b/>
              </w:rPr>
            </w:pPr>
            <w:r w:rsidRPr="0081105E">
              <w:rPr>
                <w:b/>
              </w:rPr>
              <w:t>Co</w:t>
            </w:r>
            <w:r w:rsidR="004304F8">
              <w:rPr>
                <w:b/>
              </w:rPr>
              <w:t>-</w:t>
            </w:r>
            <w:r w:rsidRPr="0081105E">
              <w:rPr>
                <w:b/>
              </w:rPr>
              <w:t>requisites:</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042CB259" w:rsidR="00143266" w:rsidRPr="0081105E" w:rsidRDefault="007D39EA" w:rsidP="00E73132">
            <w:r>
              <w:rPr>
                <w:bCs/>
              </w:rPr>
              <w:t>Dr. Jill Meyer, PhD, LCPC, CRC</w:t>
            </w:r>
            <w:r w:rsidR="00143266" w:rsidRPr="0081105E">
              <w:rPr>
                <w:b/>
                <w:bCs/>
              </w:rPr>
              <w:t xml:space="preserve"> </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560089" w:rsidRPr="0081105E" w14:paraId="46E03209" w14:textId="77777777" w:rsidTr="005849BF">
        <w:tc>
          <w:tcPr>
            <w:tcW w:w="2064" w:type="dxa"/>
            <w:tcBorders>
              <w:top w:val="single" w:sz="4" w:space="0" w:color="D9D9D9"/>
              <w:left w:val="nil"/>
              <w:bottom w:val="single" w:sz="4" w:space="0" w:color="D9D9D9"/>
              <w:right w:val="nil"/>
            </w:tcBorders>
          </w:tcPr>
          <w:p w14:paraId="588F5348" w14:textId="2C690036" w:rsidR="00560089" w:rsidRPr="00560089" w:rsidRDefault="00D27206" w:rsidP="005849BF">
            <w:pPr>
              <w:rPr>
                <w:b/>
                <w:bCs/>
              </w:rPr>
            </w:pPr>
            <w:r>
              <w:rPr>
                <w:b/>
                <w:bCs/>
              </w:rPr>
              <w:t>Co</w:t>
            </w:r>
            <w:r w:rsidR="00A61F49">
              <w:rPr>
                <w:b/>
                <w:bCs/>
              </w:rPr>
              <w:t>-</w:t>
            </w:r>
            <w:r>
              <w:rPr>
                <w:b/>
                <w:bCs/>
              </w:rPr>
              <w:t>Instructor</w:t>
            </w:r>
            <w:r w:rsidR="00560089">
              <w:rPr>
                <w:b/>
                <w:bCs/>
              </w:rPr>
              <w:t>:</w:t>
            </w:r>
          </w:p>
        </w:tc>
        <w:tc>
          <w:tcPr>
            <w:tcW w:w="4027" w:type="dxa"/>
            <w:tcBorders>
              <w:top w:val="single" w:sz="4" w:space="0" w:color="D9D9D9"/>
              <w:left w:val="nil"/>
              <w:bottom w:val="single" w:sz="4" w:space="0" w:color="D9D9D9"/>
              <w:right w:val="nil"/>
            </w:tcBorders>
          </w:tcPr>
          <w:p w14:paraId="0D7ADB7C" w14:textId="7A43F6D3" w:rsidR="00560089" w:rsidRDefault="007D39EA" w:rsidP="00E73132">
            <w:pPr>
              <w:rPr>
                <w:bCs/>
              </w:rPr>
            </w:pPr>
            <w:r>
              <w:rPr>
                <w:bCs/>
              </w:rPr>
              <w:t>Brandon Worthey, M.Ed., CRC</w:t>
            </w:r>
          </w:p>
        </w:tc>
        <w:tc>
          <w:tcPr>
            <w:tcW w:w="3377" w:type="dxa"/>
            <w:tcBorders>
              <w:top w:val="single" w:sz="4" w:space="0" w:color="D9D9D9"/>
              <w:left w:val="nil"/>
              <w:bottom w:val="single" w:sz="4" w:space="0" w:color="D9D9D9"/>
              <w:right w:val="nil"/>
            </w:tcBorders>
          </w:tcPr>
          <w:p w14:paraId="3D42CDDB" w14:textId="77777777" w:rsidR="00560089" w:rsidRPr="0081105E" w:rsidRDefault="00560089"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3C0BC655" w:rsidR="00143266" w:rsidRPr="0081105E" w:rsidRDefault="00560089" w:rsidP="005849BF">
            <w:pPr>
              <w:contextualSpacing/>
              <w:rPr>
                <w:bCs/>
              </w:rPr>
            </w:pPr>
            <w:r>
              <w:rPr>
                <w:bCs/>
              </w:rPr>
              <w:t>Haley 1234G</w:t>
            </w:r>
            <w:r w:rsidR="00143266" w:rsidRPr="0081105E">
              <w:rPr>
                <w:bCs/>
              </w:rPr>
              <w:t xml:space="preserve">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0321A5A2" w:rsidR="00143266" w:rsidRPr="0081105E" w:rsidRDefault="00143266" w:rsidP="005849BF">
            <w:pPr>
              <w:contextualSpacing/>
              <w:rPr>
                <w:bCs/>
              </w:rPr>
            </w:pPr>
            <w:r w:rsidRPr="0081105E">
              <w:rPr>
                <w:bCs/>
              </w:rPr>
              <w:t>844-</w:t>
            </w:r>
            <w:r w:rsidR="00560089">
              <w:rPr>
                <w:bCs/>
              </w:rPr>
              <w:t>7676</w:t>
            </w:r>
          </w:p>
          <w:p w14:paraId="1D59314F" w14:textId="07D4E1F5" w:rsidR="00143266" w:rsidRPr="0081105E" w:rsidRDefault="00687BFE" w:rsidP="005849BF">
            <w:pPr>
              <w:contextualSpacing/>
              <w:rPr>
                <w:bCs/>
              </w:rPr>
            </w:pPr>
            <w:hyperlink r:id="rId7" w:history="1">
              <w:r w:rsidR="00560089" w:rsidRPr="00CE6720">
                <w:rPr>
                  <w:rStyle w:val="Hyperlink"/>
                  <w:bCs/>
                </w:rPr>
                <w:t>b</w:t>
              </w:r>
              <w:r w:rsidR="00560089" w:rsidRPr="00CE6720">
                <w:rPr>
                  <w:rStyle w:val="Hyperlink"/>
                </w:rPr>
                <w:t>cw0013@auburn.edu</w:t>
              </w:r>
            </w:hyperlink>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5CB674C" w14:textId="4D392007" w:rsidR="00143266" w:rsidRPr="0081105E" w:rsidRDefault="00E00EDF" w:rsidP="005849BF">
            <w:pPr>
              <w:contextualSpacing/>
              <w:rPr>
                <w:bCs/>
              </w:rPr>
            </w:pPr>
            <w:r>
              <w:rPr>
                <w:bCs/>
              </w:rPr>
              <w:t>By appointment</w:t>
            </w:r>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7C6D33B5" w:rsidR="00143266" w:rsidRPr="0081105E" w:rsidRDefault="00143266" w:rsidP="00143266">
      <w:pPr>
        <w:numPr>
          <w:ilvl w:val="0"/>
          <w:numId w:val="1"/>
        </w:numPr>
      </w:pPr>
      <w:r w:rsidRPr="0081105E">
        <w:rPr>
          <w:b/>
        </w:rPr>
        <w:t xml:space="preserve">Date Syllabus Prepared: </w:t>
      </w:r>
      <w:proofErr w:type="gramStart"/>
      <w:r w:rsidR="000735E3" w:rsidRPr="0081105E">
        <w:t>November,</w:t>
      </w:r>
      <w:proofErr w:type="gramEnd"/>
      <w:r w:rsidR="000735E3" w:rsidRPr="0081105E">
        <w:t xml:space="preserve"> 2014</w:t>
      </w:r>
      <w:r w:rsidR="001B4090">
        <w:t>; revised January, 2015</w:t>
      </w:r>
      <w:r w:rsidR="00E00EDF">
        <w:t>; revised January, 2016; revised January 2017</w:t>
      </w:r>
      <w:r w:rsidR="00A94D85">
        <w:t>; revised January 2018</w:t>
      </w:r>
      <w:r w:rsidR="00560089">
        <w:t>; revised May 2020</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1" w:name="OLE_LINK5"/>
      <w:bookmarkStart w:id="2" w:name="OLE_LINK6"/>
    </w:p>
    <w:p w14:paraId="21CA960B" w14:textId="5339EB03"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w:t>
      </w:r>
    </w:p>
    <w:p w14:paraId="004F4796" w14:textId="77777777" w:rsidR="00001803" w:rsidRPr="0081105E" w:rsidRDefault="00001803"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p>
    <w:p w14:paraId="73EAF777" w14:textId="2727E89D" w:rsidR="00143266" w:rsidRDefault="00E00EDF"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Cs/>
          <w:color w:val="000000"/>
        </w:rPr>
      </w:pPr>
      <w:proofErr w:type="spellStart"/>
      <w:r>
        <w:rPr>
          <w:bCs/>
          <w:color w:val="000000"/>
        </w:rPr>
        <w:t>Wehman</w:t>
      </w:r>
      <w:proofErr w:type="spellEnd"/>
      <w:r>
        <w:rPr>
          <w:bCs/>
          <w:color w:val="000000"/>
        </w:rPr>
        <w:t xml:space="preserve">, P.  (2013). </w:t>
      </w:r>
      <w:r w:rsidRPr="00E00EDF">
        <w:rPr>
          <w:bCs/>
          <w:i/>
          <w:color w:val="000000"/>
        </w:rPr>
        <w:t>Life Beyond the Classroom:</w:t>
      </w:r>
      <w:r>
        <w:rPr>
          <w:bCs/>
          <w:color w:val="000000"/>
        </w:rPr>
        <w:t xml:space="preserve"> </w:t>
      </w:r>
      <w:r w:rsidR="00143266" w:rsidRPr="0081105E">
        <w:rPr>
          <w:bCs/>
          <w:i/>
          <w:color w:val="000000"/>
        </w:rPr>
        <w:t xml:space="preserve">Transition </w:t>
      </w:r>
      <w:r>
        <w:rPr>
          <w:bCs/>
          <w:i/>
          <w:color w:val="000000"/>
        </w:rPr>
        <w:t>Strategies for young people w</w:t>
      </w:r>
      <w:r w:rsidR="00143266" w:rsidRPr="0081105E">
        <w:rPr>
          <w:bCs/>
          <w:i/>
          <w:color w:val="000000"/>
        </w:rPr>
        <w:t>ith disabilities.</w:t>
      </w:r>
      <w:r w:rsidR="00143266" w:rsidRPr="0081105E">
        <w:rPr>
          <w:bCs/>
          <w:color w:val="000000"/>
        </w:rPr>
        <w:t xml:space="preserve"> </w:t>
      </w:r>
      <w:r>
        <w:rPr>
          <w:bCs/>
          <w:color w:val="000000"/>
        </w:rPr>
        <w:t>Baltimore, MD: Paul H. Brookes Publishing Co.</w:t>
      </w:r>
      <w:bookmarkEnd w:id="1"/>
      <w:bookmarkEnd w:id="2"/>
    </w:p>
    <w:p w14:paraId="57DE36E7" w14:textId="77777777" w:rsidR="00C04A4E" w:rsidRPr="00C04A4E" w:rsidRDefault="00C04A4E" w:rsidP="00687BFE">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rPr>
      </w:pPr>
    </w:p>
    <w:p w14:paraId="3FED8BEF" w14:textId="77777777" w:rsidR="00143266" w:rsidRPr="0081105E" w:rsidRDefault="00143266" w:rsidP="00001803"/>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8A36B5A"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Children,58</w:t>
            </w:r>
            <w:r w:rsidRPr="0081105E">
              <w:t>, 202-211.</w:t>
            </w:r>
          </w:p>
          <w:p w14:paraId="205A1EC2"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rPr>
            </w:pP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 xml:space="preserve">Journal </w:t>
            </w:r>
            <w:proofErr w:type="gramStart"/>
            <w:r w:rsidRPr="0081105E">
              <w:rPr>
                <w:rFonts w:eastAsiaTheme="minorHAnsi"/>
                <w:i/>
                <w:iCs/>
                <w:color w:val="262626"/>
              </w:rPr>
              <w:t>Of</w:t>
            </w:r>
            <w:proofErr w:type="gramEnd"/>
            <w:r w:rsidRPr="0081105E">
              <w:rPr>
                <w:rFonts w:eastAsiaTheme="minorHAnsi"/>
                <w:i/>
                <w:iCs/>
                <w:color w:val="262626"/>
              </w:rPr>
              <w:t xml:space="preserve">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A. J., Trach, J. S., Oertle,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9827BD" w:rsidRPr="0081105E" w14:paraId="29C5787C" w14:textId="77777777" w:rsidTr="005849BF">
        <w:trPr>
          <w:trHeight w:val="642"/>
        </w:trPr>
        <w:tc>
          <w:tcPr>
            <w:tcW w:w="930" w:type="dxa"/>
          </w:tcPr>
          <w:p w14:paraId="1A41587E" w14:textId="4125C9E2" w:rsidR="009827BD" w:rsidRPr="0081105E" w:rsidRDefault="009827BD"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Pr>
                <w:color w:val="000000"/>
              </w:rPr>
              <w:t>(4)</w:t>
            </w:r>
          </w:p>
        </w:tc>
        <w:tc>
          <w:tcPr>
            <w:tcW w:w="8767" w:type="dxa"/>
            <w:tcBorders>
              <w:left w:val="nil"/>
            </w:tcBorders>
          </w:tcPr>
          <w:p w14:paraId="57EC92B8" w14:textId="30AABFB0" w:rsidR="009827BD" w:rsidRPr="009827BD" w:rsidRDefault="009827BD" w:rsidP="009827BD">
            <w:pPr>
              <w:pStyle w:val="NormalWeb"/>
              <w:ind w:left="567" w:hanging="567"/>
              <w:rPr>
                <w:color w:val="000000"/>
              </w:rPr>
            </w:pPr>
            <w:r w:rsidRPr="009827BD">
              <w:rPr>
                <w:color w:val="000000"/>
              </w:rPr>
              <w:t>Meyer, J., Hinton, V., Park, J., Portela, L., Fleming, C., Derzis, N., &amp; Weaver, S. (2019). An Exploration of Emerging Adulthood, Self-Esteem, Well-Being, and Vocational Rehabilitation Services.</w:t>
            </w:r>
            <w:r w:rsidRPr="009827BD">
              <w:rPr>
                <w:rStyle w:val="apple-converted-space"/>
                <w:color w:val="000000"/>
              </w:rPr>
              <w:t> </w:t>
            </w:r>
            <w:r w:rsidRPr="009827BD">
              <w:rPr>
                <w:i/>
                <w:iCs/>
                <w:color w:val="000000"/>
              </w:rPr>
              <w:t>Journal of Applied Rehabilitation Counseling,</w:t>
            </w:r>
            <w:r w:rsidRPr="009827BD">
              <w:rPr>
                <w:rStyle w:val="apple-converted-space"/>
                <w:color w:val="000000"/>
              </w:rPr>
              <w:t> </w:t>
            </w:r>
            <w:r w:rsidRPr="009827BD">
              <w:rPr>
                <w:i/>
                <w:iCs/>
                <w:color w:val="000000"/>
              </w:rPr>
              <w:t>50</w:t>
            </w:r>
            <w:r w:rsidRPr="009827BD">
              <w:rPr>
                <w:color w:val="000000"/>
              </w:rPr>
              <w:t>(4), 286-299. doi:10.1891/0047-2220.50.4.286</w:t>
            </w:r>
          </w:p>
        </w:tc>
      </w:tr>
      <w:tr w:rsidR="009827BD" w:rsidRPr="0081105E" w14:paraId="395B37D3" w14:textId="77777777" w:rsidTr="005849BF">
        <w:trPr>
          <w:trHeight w:val="642"/>
        </w:trPr>
        <w:tc>
          <w:tcPr>
            <w:tcW w:w="930" w:type="dxa"/>
          </w:tcPr>
          <w:p w14:paraId="5BB31E7B" w14:textId="6FDB9EC5" w:rsidR="009827BD" w:rsidRPr="0081105E" w:rsidRDefault="009827BD"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Pr>
                <w:color w:val="000000"/>
              </w:rPr>
              <w:lastRenderedPageBreak/>
              <w:t>(5)</w:t>
            </w:r>
          </w:p>
        </w:tc>
        <w:tc>
          <w:tcPr>
            <w:tcW w:w="8767" w:type="dxa"/>
            <w:tcBorders>
              <w:left w:val="nil"/>
            </w:tcBorders>
          </w:tcPr>
          <w:p w14:paraId="01A53126" w14:textId="25D52EA2" w:rsidR="009827BD" w:rsidRPr="009827BD" w:rsidRDefault="009827BD" w:rsidP="009827BD">
            <w:pPr>
              <w:pStyle w:val="NormalWeb"/>
              <w:ind w:left="567" w:hanging="567"/>
              <w:rPr>
                <w:color w:val="000000"/>
              </w:rPr>
            </w:pPr>
            <w:r>
              <w:rPr>
                <w:color w:val="000000"/>
              </w:rPr>
              <w:t>Meyer, J. M., Hinton, V. M., &amp; Derzis, N. (2015). Emerging Adults with Disabilities: Theory, Trends, and Implications.</w:t>
            </w:r>
            <w:r>
              <w:rPr>
                <w:rStyle w:val="apple-converted-space"/>
                <w:color w:val="000000"/>
              </w:rPr>
              <w:t> </w:t>
            </w:r>
            <w:r>
              <w:rPr>
                <w:i/>
                <w:iCs/>
                <w:color w:val="000000"/>
              </w:rPr>
              <w:t>Journal of Applied Rehabilitation Counseling,</w:t>
            </w:r>
            <w:r>
              <w:rPr>
                <w:rStyle w:val="apple-converted-space"/>
                <w:color w:val="000000"/>
              </w:rPr>
              <w:t> </w:t>
            </w:r>
            <w:r>
              <w:rPr>
                <w:i/>
                <w:iCs/>
                <w:color w:val="000000"/>
              </w:rPr>
              <w:t>46</w:t>
            </w:r>
            <w:r>
              <w:rPr>
                <w:color w:val="000000"/>
              </w:rPr>
              <w:t>(4), 3-10. doi:10.1891/0047-2220.46.4.3</w:t>
            </w:r>
          </w:p>
        </w:tc>
      </w:tr>
      <w:tr w:rsidR="009827BD" w:rsidRPr="0081105E" w14:paraId="37A3749A" w14:textId="77777777" w:rsidTr="005849BF">
        <w:trPr>
          <w:trHeight w:val="642"/>
        </w:trPr>
        <w:tc>
          <w:tcPr>
            <w:tcW w:w="930" w:type="dxa"/>
          </w:tcPr>
          <w:p w14:paraId="727B02FC" w14:textId="0BED7B81" w:rsidR="009827BD" w:rsidRDefault="009827BD"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Pr>
                <w:color w:val="000000"/>
              </w:rPr>
              <w:t>(6)</w:t>
            </w:r>
          </w:p>
        </w:tc>
        <w:tc>
          <w:tcPr>
            <w:tcW w:w="8767" w:type="dxa"/>
            <w:tcBorders>
              <w:left w:val="nil"/>
            </w:tcBorders>
          </w:tcPr>
          <w:p w14:paraId="742E84A4" w14:textId="21DE1178" w:rsidR="009827BD" w:rsidRPr="009827BD" w:rsidRDefault="009827BD" w:rsidP="009827BD">
            <w:pPr>
              <w:pStyle w:val="NormalWeb"/>
              <w:ind w:left="567" w:hanging="567"/>
              <w:rPr>
                <w:color w:val="000000"/>
              </w:rPr>
            </w:pPr>
            <w:r>
              <w:rPr>
                <w:color w:val="000000"/>
              </w:rPr>
              <w:t>Hinton, V., &amp; Meyer, J. (2014). Emerging Adulthood: Resilience and Support.</w:t>
            </w:r>
            <w:r>
              <w:rPr>
                <w:rStyle w:val="apple-converted-space"/>
                <w:color w:val="000000"/>
              </w:rPr>
              <w:t> </w:t>
            </w:r>
            <w:r>
              <w:rPr>
                <w:i/>
                <w:iCs/>
                <w:color w:val="000000"/>
              </w:rPr>
              <w:t>Rehabilitation Research, Policy, and Education,</w:t>
            </w:r>
            <w:r>
              <w:rPr>
                <w:rStyle w:val="apple-converted-space"/>
                <w:color w:val="000000"/>
              </w:rPr>
              <w:t> </w:t>
            </w:r>
            <w:r>
              <w:rPr>
                <w:i/>
                <w:iCs/>
                <w:color w:val="000000"/>
              </w:rPr>
              <w:t>28</w:t>
            </w:r>
            <w:r>
              <w:rPr>
                <w:color w:val="000000"/>
              </w:rPr>
              <w:t>(3), 143-157. doi:10.1891/2168-6653.28.3.143</w:t>
            </w:r>
          </w:p>
        </w:tc>
      </w:tr>
      <w:tr w:rsidR="00143266" w:rsidRPr="0081105E" w14:paraId="0EC30757" w14:textId="77777777" w:rsidTr="005849BF">
        <w:trPr>
          <w:trHeight w:val="630"/>
        </w:trPr>
        <w:tc>
          <w:tcPr>
            <w:tcW w:w="930" w:type="dxa"/>
          </w:tcPr>
          <w:p w14:paraId="57BD440C" w14:textId="1BF72CC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w:t>
            </w:r>
            <w:r w:rsidR="00A61F49">
              <w:rPr>
                <w:color w:val="000000"/>
              </w:rPr>
              <w:t>7</w:t>
            </w:r>
            <w:r w:rsidRPr="0081105E">
              <w:rPr>
                <w:color w:val="000000"/>
              </w:rPr>
              <w:t>)</w:t>
            </w:r>
          </w:p>
          <w:p w14:paraId="12E86C2F" w14:textId="2B2EF335" w:rsidR="008E5718" w:rsidRDefault="008E5718"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p w14:paraId="4334F64B" w14:textId="77777777" w:rsidR="00143266" w:rsidRPr="008E5718" w:rsidRDefault="00143266" w:rsidP="008E5718"/>
        </w:tc>
        <w:tc>
          <w:tcPr>
            <w:tcW w:w="8767" w:type="dxa"/>
            <w:tcBorders>
              <w:left w:val="nil"/>
            </w:tcBorders>
          </w:tcPr>
          <w:p w14:paraId="798B0928" w14:textId="2675BA6E" w:rsidR="0014326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0A6E1C97" w14:textId="77777777" w:rsidR="009827BD" w:rsidRPr="0081105E" w:rsidRDefault="009827BD" w:rsidP="009827BD">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pP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2BB0EE93" w14:textId="22265F55" w:rsidR="00A94D85" w:rsidRDefault="00A94D85" w:rsidP="00A94D85">
      <w:pPr>
        <w:pStyle w:val="Heading1"/>
      </w:pPr>
      <w:r>
        <w:t xml:space="preserve">CACREP Objectives &amp; Standards as applied to Clinical Rehabilitation Counseling </w:t>
      </w:r>
    </w:p>
    <w:p w14:paraId="3DBD44F6" w14:textId="77777777" w:rsidR="00A94D85" w:rsidRDefault="00A94D85" w:rsidP="00A94D85">
      <w:pPr>
        <w:spacing w:line="259" w:lineRule="auto"/>
        <w:ind w:left="15"/>
      </w:pPr>
      <w:r>
        <w:rPr>
          <w:b/>
        </w:rPr>
        <w:t xml:space="preserve"> </w:t>
      </w:r>
    </w:p>
    <w:p w14:paraId="210B56C1" w14:textId="77777777" w:rsidR="00A94D85" w:rsidRDefault="00A94D85" w:rsidP="00A94D85">
      <w:r>
        <w:t xml:space="preserve"> </w:t>
      </w:r>
      <w:r>
        <w:tab/>
        <w:t xml:space="preserve">Through assigned readings, course lectures, and course assignments, students </w:t>
      </w:r>
      <w:proofErr w:type="gramStart"/>
      <w:r>
        <w:t xml:space="preserve">will  </w:t>
      </w:r>
      <w:r>
        <w:tab/>
      </w:r>
      <w:proofErr w:type="gramEnd"/>
      <w:r>
        <w:t xml:space="preserve">demonstrate: </w:t>
      </w:r>
    </w:p>
    <w:p w14:paraId="4B0BE53B" w14:textId="77777777" w:rsidR="00A94D85" w:rsidRDefault="00A94D85" w:rsidP="00A94D85">
      <w:pPr>
        <w:spacing w:after="140" w:line="259" w:lineRule="auto"/>
      </w:pPr>
      <w:r>
        <w:t xml:space="preserve"> </w:t>
      </w:r>
    </w:p>
    <w:p w14:paraId="2265EE57" w14:textId="77777777" w:rsidR="00A94D85" w:rsidRDefault="00A94D85" w:rsidP="00A94D85">
      <w:pPr>
        <w:numPr>
          <w:ilvl w:val="0"/>
          <w:numId w:val="9"/>
        </w:numPr>
        <w:spacing w:after="149" w:line="248" w:lineRule="auto"/>
        <w:ind w:right="227" w:hanging="360"/>
      </w:pPr>
      <w:r>
        <w:t xml:space="preserve">relationships between clinical rehabilitation counselors and medical and allied health professionals, including interdisciplinary treatment teams (CACREP section 5.D.2.b) </w:t>
      </w:r>
    </w:p>
    <w:p w14:paraId="3B753448" w14:textId="77777777" w:rsidR="00A94D85" w:rsidRDefault="00A94D85" w:rsidP="00A94D85">
      <w:pPr>
        <w:numPr>
          <w:ilvl w:val="0"/>
          <w:numId w:val="9"/>
        </w:numPr>
        <w:spacing w:after="187" w:line="248" w:lineRule="auto"/>
        <w:ind w:right="227" w:hanging="360"/>
      </w:pPr>
      <w:r>
        <w:t xml:space="preserve">role of family, social networks, and community in the provision of services for and treatment of people with disabilities (CACREP section 5.D.2.o) </w:t>
      </w:r>
    </w:p>
    <w:p w14:paraId="1A637C3C" w14:textId="77777777" w:rsidR="00A94D85" w:rsidRDefault="00A94D85" w:rsidP="00A94D85">
      <w:pPr>
        <w:spacing w:after="16" w:line="259" w:lineRule="auto"/>
      </w:pPr>
      <w:r>
        <w:t xml:space="preserve"> </w:t>
      </w:r>
    </w:p>
    <w:p w14:paraId="75A1C79C" w14:textId="77777777" w:rsidR="00A94D85" w:rsidRDefault="00A94D85" w:rsidP="00A94D85">
      <w:pPr>
        <w:tabs>
          <w:tab w:val="center" w:pos="1993"/>
        </w:tabs>
      </w:pPr>
      <w:r>
        <w:t xml:space="preserve"> </w:t>
      </w:r>
      <w:r>
        <w:tab/>
        <w:t>General course objectives:</w:t>
      </w:r>
      <w:r>
        <w:rPr>
          <w:b/>
        </w:rPr>
        <w:t xml:space="preserve"> </w:t>
      </w:r>
    </w:p>
    <w:p w14:paraId="5A73A641" w14:textId="77777777" w:rsidR="00A94D85" w:rsidRDefault="00A94D85" w:rsidP="00A94D85">
      <w:pPr>
        <w:spacing w:line="216" w:lineRule="auto"/>
        <w:ind w:left="735" w:right="8565"/>
      </w:pPr>
      <w:r>
        <w:t xml:space="preserve">  </w:t>
      </w:r>
    </w:p>
    <w:p w14:paraId="21BDEBC0" w14:textId="77777777" w:rsidR="00A94D85" w:rsidRDefault="00A94D85" w:rsidP="00A94D85">
      <w:pPr>
        <w:pStyle w:val="ListParagraph"/>
        <w:numPr>
          <w:ilvl w:val="0"/>
          <w:numId w:val="11"/>
        </w:numPr>
        <w:spacing w:after="7" w:line="248" w:lineRule="auto"/>
        <w:ind w:left="1440"/>
      </w:pPr>
      <w:r>
        <w:t xml:space="preserve">Understand the history and evolution of the transition movement from 1960's to the present. </w:t>
      </w:r>
    </w:p>
    <w:p w14:paraId="0E09D9F4" w14:textId="7DA0BFD2" w:rsidR="00A94D85" w:rsidRDefault="00A94D85" w:rsidP="00A94D85">
      <w:pPr>
        <w:spacing w:line="259" w:lineRule="auto"/>
        <w:ind w:left="1455" w:firstLine="60"/>
      </w:pPr>
    </w:p>
    <w:p w14:paraId="2AFB17C5" w14:textId="77777777" w:rsidR="00A94D85" w:rsidRDefault="00A94D85" w:rsidP="00A94D85">
      <w:pPr>
        <w:pStyle w:val="ListParagraph"/>
        <w:numPr>
          <w:ilvl w:val="0"/>
          <w:numId w:val="11"/>
        </w:numPr>
        <w:spacing w:after="7" w:line="248" w:lineRule="auto"/>
        <w:ind w:left="1440"/>
      </w:pPr>
      <w:r>
        <w:t xml:space="preserve">Recognize elements common to the various transition movements. </w:t>
      </w:r>
    </w:p>
    <w:p w14:paraId="7DCBA7E5" w14:textId="1CE3143C" w:rsidR="00A94D85" w:rsidRDefault="00A94D85" w:rsidP="00A94D85">
      <w:pPr>
        <w:spacing w:line="259" w:lineRule="auto"/>
        <w:ind w:left="1260" w:firstLine="60"/>
      </w:pPr>
    </w:p>
    <w:p w14:paraId="08F4F966" w14:textId="77777777" w:rsidR="00A94D85" w:rsidRDefault="00A94D85" w:rsidP="00A94D85">
      <w:pPr>
        <w:pStyle w:val="ListParagraph"/>
        <w:numPr>
          <w:ilvl w:val="0"/>
          <w:numId w:val="11"/>
        </w:numPr>
        <w:spacing w:after="7" w:line="248" w:lineRule="auto"/>
        <w:ind w:left="1440"/>
      </w:pPr>
      <w:r>
        <w:t xml:space="preserve">Describe the prevalent models of transition. </w:t>
      </w:r>
    </w:p>
    <w:p w14:paraId="3910859D" w14:textId="4500C30A" w:rsidR="00A94D85" w:rsidRDefault="00A94D85" w:rsidP="00A94D85">
      <w:pPr>
        <w:spacing w:line="259" w:lineRule="auto"/>
        <w:ind w:left="1275" w:firstLine="60"/>
      </w:pPr>
    </w:p>
    <w:p w14:paraId="49E29D6B" w14:textId="77777777" w:rsidR="00A94D85" w:rsidRDefault="00A94D85" w:rsidP="00A94D85">
      <w:pPr>
        <w:pStyle w:val="ListParagraph"/>
        <w:numPr>
          <w:ilvl w:val="0"/>
          <w:numId w:val="11"/>
        </w:numPr>
        <w:spacing w:after="7" w:line="248" w:lineRule="auto"/>
        <w:ind w:left="1440"/>
      </w:pPr>
      <w:r>
        <w:t xml:space="preserve">Identify special education and rehabilitation legislation related to transition. </w:t>
      </w:r>
    </w:p>
    <w:p w14:paraId="15BDF35B" w14:textId="6C650BA5" w:rsidR="00A94D85" w:rsidRDefault="00A94D85" w:rsidP="00A94D85">
      <w:pPr>
        <w:spacing w:line="259" w:lineRule="auto"/>
        <w:ind w:left="735" w:firstLine="60"/>
      </w:pPr>
    </w:p>
    <w:p w14:paraId="332DA999" w14:textId="0F3E7DA6" w:rsidR="00A94D85" w:rsidRDefault="00A94D85" w:rsidP="00A94D85">
      <w:pPr>
        <w:pStyle w:val="ListParagraph"/>
        <w:numPr>
          <w:ilvl w:val="0"/>
          <w:numId w:val="11"/>
        </w:numPr>
        <w:spacing w:after="7" w:line="248" w:lineRule="auto"/>
        <w:ind w:left="1440"/>
      </w:pPr>
      <w:r>
        <w:t xml:space="preserve">Demonstrate knowledge of the acquisition, generalization, and maintenance of skills as facilitated by: various programs (school-based and work-based), curricula (general academic and functional life skills, community-focused), and service options (educational, residential, vocational and leisure). </w:t>
      </w:r>
    </w:p>
    <w:p w14:paraId="79D02D9E" w14:textId="40C2DCB0" w:rsidR="00A94D85" w:rsidRDefault="00A94D85" w:rsidP="00A94D85">
      <w:pPr>
        <w:spacing w:line="259" w:lineRule="auto"/>
        <w:ind w:left="1275" w:firstLine="60"/>
      </w:pPr>
    </w:p>
    <w:p w14:paraId="4272FAD6" w14:textId="1C2F99E1" w:rsidR="00A94D85" w:rsidRDefault="00A94D85" w:rsidP="00A94D85">
      <w:pPr>
        <w:pStyle w:val="ListParagraph"/>
        <w:numPr>
          <w:ilvl w:val="0"/>
          <w:numId w:val="11"/>
        </w:numPr>
        <w:spacing w:after="7" w:line="248" w:lineRule="auto"/>
        <w:ind w:left="1440"/>
      </w:pPr>
      <w:r>
        <w:lastRenderedPageBreak/>
        <w:t xml:space="preserve">Identify skills and services, which students need as they make the transition from school to the community, including community living, the world of work, and continuing education. </w:t>
      </w:r>
    </w:p>
    <w:p w14:paraId="500DC812" w14:textId="4404CC9D" w:rsidR="00A94D85" w:rsidRDefault="00A94D85" w:rsidP="00A94D85">
      <w:pPr>
        <w:spacing w:line="259" w:lineRule="auto"/>
        <w:ind w:left="1440" w:firstLine="60"/>
      </w:pPr>
    </w:p>
    <w:p w14:paraId="3BC13CB2" w14:textId="77777777" w:rsidR="00A94D85" w:rsidRDefault="00A94D85" w:rsidP="00A94D85">
      <w:pPr>
        <w:pStyle w:val="ListParagraph"/>
        <w:numPr>
          <w:ilvl w:val="0"/>
          <w:numId w:val="11"/>
        </w:numPr>
        <w:spacing w:after="7" w:line="248" w:lineRule="auto"/>
        <w:ind w:left="1440"/>
      </w:pPr>
      <w:r>
        <w:t xml:space="preserve">Design an Individualized Plan for Employment (IPE) for a person in transition. </w:t>
      </w:r>
    </w:p>
    <w:p w14:paraId="7F42508D" w14:textId="22077903" w:rsidR="00A94D85" w:rsidRDefault="00A94D85" w:rsidP="00A94D85">
      <w:pPr>
        <w:spacing w:line="259" w:lineRule="auto"/>
        <w:ind w:left="1275" w:firstLine="60"/>
      </w:pPr>
    </w:p>
    <w:p w14:paraId="73F7E83A" w14:textId="77777777" w:rsidR="00A94D85" w:rsidRDefault="00A94D85" w:rsidP="00A94D85">
      <w:pPr>
        <w:pStyle w:val="ListParagraph"/>
        <w:numPr>
          <w:ilvl w:val="0"/>
          <w:numId w:val="11"/>
        </w:numPr>
        <w:spacing w:after="7" w:line="248" w:lineRule="auto"/>
        <w:ind w:left="1440"/>
      </w:pPr>
      <w:r>
        <w:t xml:space="preserve">Gain an understanding of the components and makeup of an Individualized Education Program (IEP). </w:t>
      </w:r>
    </w:p>
    <w:p w14:paraId="3770996C" w14:textId="77777777" w:rsidR="00A94D85" w:rsidRDefault="00A94D85" w:rsidP="00A94D85">
      <w:pPr>
        <w:pStyle w:val="ListParagraph"/>
      </w:pPr>
    </w:p>
    <w:p w14:paraId="5D621C82" w14:textId="77777777" w:rsidR="00A94D85" w:rsidRDefault="00A94D85" w:rsidP="00A94D85">
      <w:pPr>
        <w:pStyle w:val="ListParagraph"/>
        <w:numPr>
          <w:ilvl w:val="0"/>
          <w:numId w:val="11"/>
        </w:numPr>
        <w:spacing w:after="7" w:line="248" w:lineRule="auto"/>
        <w:ind w:left="1440"/>
      </w:pPr>
      <w:r>
        <w:t xml:space="preserve">Identify adult service options for students with disabilities and the policy, which drives each service. </w:t>
      </w:r>
    </w:p>
    <w:p w14:paraId="37D4C084" w14:textId="77777777" w:rsidR="00A94D85" w:rsidRDefault="00A94D85" w:rsidP="00A94D85">
      <w:pPr>
        <w:pStyle w:val="ListParagraph"/>
      </w:pPr>
    </w:p>
    <w:p w14:paraId="253F62D4" w14:textId="3834D1D1" w:rsidR="00A94D85" w:rsidRDefault="00A94D85" w:rsidP="00A94D85">
      <w:pPr>
        <w:pStyle w:val="ListParagraph"/>
        <w:numPr>
          <w:ilvl w:val="0"/>
          <w:numId w:val="11"/>
        </w:numPr>
        <w:spacing w:after="7" w:line="248" w:lineRule="auto"/>
        <w:ind w:left="1440"/>
      </w:pPr>
      <w:r>
        <w:t xml:space="preserve">Identify and discuss the current and future issues critical to successful transition programs. </w:t>
      </w:r>
    </w:p>
    <w:p w14:paraId="0BBF30FE" w14:textId="77777777" w:rsidR="00A94D85" w:rsidRDefault="00A94D85" w:rsidP="00A94D85">
      <w:pPr>
        <w:spacing w:line="259" w:lineRule="auto"/>
        <w:ind w:left="555"/>
      </w:pPr>
      <w:r>
        <w:t xml:space="preserve"> </w:t>
      </w:r>
    </w:p>
    <w:p w14:paraId="263D4960" w14:textId="2A55C75B" w:rsidR="00143266" w:rsidRPr="0081105E" w:rsidRDefault="00143266" w:rsidP="00155A76">
      <w:pPr>
        <w:autoSpaceDE w:val="0"/>
        <w:autoSpaceDN w:val="0"/>
        <w:adjustRightInd w:val="0"/>
        <w:ind w:firstLine="15"/>
        <w:rPr>
          <w:b/>
        </w:rPr>
      </w:pPr>
      <w:r w:rsidRPr="0081105E">
        <w:rPr>
          <w:b/>
        </w:rPr>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36CD0858" w14:textId="77777777" w:rsidR="00E66775" w:rsidRDefault="00E66775" w:rsidP="007D39EA">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747D8331" w:rsidR="00155A76" w:rsidRPr="0081105E" w:rsidRDefault="00A94D85"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ASSIGNMENTS</w:t>
      </w:r>
      <w:r>
        <w:rPr>
          <w:b/>
          <w:bCs/>
          <w:color w:val="000000"/>
        </w:rPr>
        <w:t xml:space="preserve"> – Assignment Totals (</w:t>
      </w:r>
      <w:r w:rsidR="00CC3D0C">
        <w:rPr>
          <w:b/>
          <w:bCs/>
          <w:color w:val="000000"/>
        </w:rPr>
        <w:t>10</w:t>
      </w:r>
      <w:r>
        <w:rPr>
          <w:b/>
          <w:bCs/>
          <w:color w:val="000000"/>
        </w:rPr>
        <w:t>0 points)</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76923FE1" w14:textId="6FC8B120" w:rsidR="00155A76" w:rsidRPr="0081105E" w:rsidRDefault="00E66775" w:rsidP="004304F8">
      <w:pPr>
        <w:pStyle w:val="Level1"/>
        <w:numPr>
          <w:ilvl w:val="0"/>
          <w:numId w:val="12"/>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A94D85">
        <w:rPr>
          <w:b/>
          <w:bCs/>
          <w:i/>
          <w:color w:val="000000"/>
        </w:rPr>
        <w:t xml:space="preserve">Article </w:t>
      </w:r>
      <w:r w:rsidR="008E5718" w:rsidRPr="00A94D85">
        <w:rPr>
          <w:b/>
          <w:bCs/>
          <w:i/>
          <w:color w:val="000000"/>
        </w:rPr>
        <w:t>reviews</w:t>
      </w:r>
      <w:r w:rsidR="008E5718">
        <w:rPr>
          <w:bCs/>
          <w:color w:val="000000"/>
        </w:rPr>
        <w:t xml:space="preserve"> (</w:t>
      </w:r>
      <w:r w:rsidR="00127214">
        <w:rPr>
          <w:bCs/>
          <w:color w:val="000000"/>
        </w:rPr>
        <w:t xml:space="preserve">TOTAL </w:t>
      </w:r>
      <w:r w:rsidR="00C04A4E">
        <w:rPr>
          <w:bCs/>
          <w:color w:val="000000"/>
        </w:rPr>
        <w:t>4</w:t>
      </w:r>
      <w:r w:rsidR="004304F8">
        <w:rPr>
          <w:bCs/>
          <w:color w:val="000000"/>
        </w:rPr>
        <w:t xml:space="preserve">0 points (4 reviews x </w:t>
      </w:r>
      <w:r w:rsidR="00C04A4E">
        <w:rPr>
          <w:bCs/>
          <w:color w:val="000000"/>
        </w:rPr>
        <w:t>10</w:t>
      </w:r>
      <w:r w:rsidR="00661F2D">
        <w:rPr>
          <w:bCs/>
          <w:color w:val="000000"/>
        </w:rPr>
        <w:t xml:space="preserve"> </w:t>
      </w:r>
      <w:r w:rsidR="00A06999">
        <w:rPr>
          <w:bCs/>
          <w:color w:val="000000"/>
        </w:rPr>
        <w:t>points</w:t>
      </w:r>
      <w:r w:rsidR="00155A76" w:rsidRPr="0081105E">
        <w:rPr>
          <w:bCs/>
          <w:color w:val="000000"/>
        </w:rPr>
        <w:t xml:space="preserve"> per article review)</w:t>
      </w:r>
    </w:p>
    <w:p w14:paraId="2FCFE352" w14:textId="77777777" w:rsidR="004304F8" w:rsidRDefault="004304F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3A97EEA" w14:textId="1608DECA" w:rsidR="00155A76" w:rsidRDefault="00155A76"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sidRPr="0081105E">
        <w:rPr>
          <w:bCs/>
          <w:color w:val="000000"/>
        </w:rPr>
        <w:t>In addition to your te</w:t>
      </w:r>
      <w:r w:rsidR="003724BA">
        <w:rPr>
          <w:bCs/>
          <w:color w:val="000000"/>
        </w:rPr>
        <w:t>xtbook readings, you will read and review</w:t>
      </w:r>
      <w:r w:rsidRPr="0081105E">
        <w:rPr>
          <w:bCs/>
          <w:color w:val="000000"/>
        </w:rPr>
        <w:t xml:space="preserve"> </w:t>
      </w:r>
      <w:r w:rsidR="00127214">
        <w:rPr>
          <w:bCs/>
          <w:color w:val="000000"/>
        </w:rPr>
        <w:t>four</w:t>
      </w:r>
      <w:r w:rsidR="003724BA">
        <w:rPr>
          <w:bCs/>
          <w:color w:val="000000"/>
        </w:rPr>
        <w:t xml:space="preserve"> of the </w:t>
      </w:r>
      <w:r w:rsidR="0022045B">
        <w:rPr>
          <w:bCs/>
          <w:color w:val="000000"/>
        </w:rPr>
        <w:t>seven</w:t>
      </w:r>
      <w:r w:rsidR="0022045B" w:rsidRPr="0081105E">
        <w:rPr>
          <w:bCs/>
          <w:color w:val="000000"/>
        </w:rPr>
        <w:t xml:space="preserve"> </w:t>
      </w:r>
      <w:r w:rsidRPr="0081105E">
        <w:rPr>
          <w:bCs/>
          <w:color w:val="000000"/>
        </w:rPr>
        <w:t xml:space="preserve">journal articles. </w:t>
      </w:r>
      <w:r w:rsidR="00E66775">
        <w:rPr>
          <w:bCs/>
          <w:color w:val="000000"/>
        </w:rPr>
        <w:t xml:space="preserve">These articles are the selected readings on the syllabus.  </w:t>
      </w:r>
      <w:r w:rsidR="00E00EDF">
        <w:rPr>
          <w:bCs/>
          <w:color w:val="000000"/>
        </w:rPr>
        <w:t xml:space="preserve">The articles are posted on canvas. </w:t>
      </w:r>
      <w:r w:rsidR="00E66775">
        <w:rPr>
          <w:bCs/>
          <w:color w:val="000000"/>
        </w:rPr>
        <w:t xml:space="preserve">Your review should </w:t>
      </w:r>
      <w:r w:rsidR="00D27206">
        <w:rPr>
          <w:bCs/>
          <w:color w:val="000000"/>
        </w:rPr>
        <w:t>explain:</w:t>
      </w:r>
      <w:r w:rsidR="00E66775">
        <w:rPr>
          <w:bCs/>
          <w:color w:val="000000"/>
        </w:rPr>
        <w:t xml:space="preserve"> </w:t>
      </w:r>
      <w:r w:rsidR="00D27206">
        <w:rPr>
          <w:bCs/>
          <w:color w:val="000000"/>
        </w:rPr>
        <w:t>a</w:t>
      </w:r>
      <w:r w:rsidR="004304F8">
        <w:rPr>
          <w:bCs/>
          <w:color w:val="000000"/>
        </w:rPr>
        <w:t xml:space="preserve">) </w:t>
      </w:r>
      <w:r w:rsidR="00127214">
        <w:rPr>
          <w:bCs/>
          <w:color w:val="000000"/>
        </w:rPr>
        <w:t xml:space="preserve">your reaction to the reading, </w:t>
      </w:r>
      <w:r w:rsidR="00D27206">
        <w:rPr>
          <w:bCs/>
          <w:color w:val="000000"/>
        </w:rPr>
        <w:t>b</w:t>
      </w:r>
      <w:r w:rsidR="004304F8">
        <w:rPr>
          <w:bCs/>
          <w:color w:val="000000"/>
        </w:rPr>
        <w:t xml:space="preserve">) </w:t>
      </w:r>
      <w:r w:rsidR="00127214">
        <w:rPr>
          <w:bCs/>
          <w:color w:val="000000"/>
        </w:rPr>
        <w:t xml:space="preserve">implications for service providers, and </w:t>
      </w:r>
      <w:r w:rsidR="00D27206">
        <w:rPr>
          <w:bCs/>
          <w:color w:val="000000"/>
        </w:rPr>
        <w:t>c</w:t>
      </w:r>
      <w:r w:rsidR="004304F8">
        <w:rPr>
          <w:bCs/>
          <w:color w:val="000000"/>
        </w:rPr>
        <w:t xml:space="preserve">) </w:t>
      </w:r>
      <w:r w:rsidR="002E2449">
        <w:rPr>
          <w:bCs/>
          <w:color w:val="000000"/>
        </w:rPr>
        <w:t>what you take away from the rea</w:t>
      </w:r>
      <w:r w:rsidR="00E00EDF">
        <w:rPr>
          <w:bCs/>
          <w:color w:val="000000"/>
        </w:rPr>
        <w:t xml:space="preserve">ding as meaningful information. </w:t>
      </w:r>
      <w:r w:rsidR="002E2449">
        <w:rPr>
          <w:bCs/>
          <w:color w:val="000000"/>
        </w:rPr>
        <w:t xml:space="preserve">Was this new information? Was the article redundant?  Write about it! Each article review should be </w:t>
      </w:r>
      <w:r w:rsidR="004304F8">
        <w:rPr>
          <w:bCs/>
          <w:color w:val="000000"/>
        </w:rPr>
        <w:t xml:space="preserve">2-4 typed pages in APA format. </w:t>
      </w:r>
      <w:r w:rsidR="0037166F" w:rsidRPr="0028110D">
        <w:rPr>
          <w:bCs/>
          <w:color w:val="000000"/>
        </w:rPr>
        <w:t xml:space="preserve">Details/rubric will be forthcoming on this </w:t>
      </w:r>
      <w:r w:rsidR="0037166F">
        <w:rPr>
          <w:bCs/>
          <w:color w:val="000000"/>
        </w:rPr>
        <w:t>assignment</w:t>
      </w:r>
      <w:r w:rsidR="0037166F" w:rsidRPr="0028110D">
        <w:rPr>
          <w:bCs/>
          <w:color w:val="000000"/>
        </w:rPr>
        <w:t>.</w:t>
      </w:r>
    </w:p>
    <w:p w14:paraId="7E1470A6" w14:textId="0329A0ED" w:rsidR="00155A76" w:rsidRPr="0081105E" w:rsidRDefault="004304F8" w:rsidP="007D39EA">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ab/>
      </w:r>
      <w:r w:rsidR="00202F62">
        <w:rPr>
          <w:bCs/>
          <w:color w:val="000000"/>
        </w:rPr>
        <w:t>DUE: week</w:t>
      </w:r>
      <w:r w:rsidR="009827BD">
        <w:rPr>
          <w:bCs/>
          <w:color w:val="000000"/>
        </w:rPr>
        <w:t>s 2, 4, 6, and 8</w:t>
      </w:r>
      <w:r w:rsidR="003724BA">
        <w:rPr>
          <w:bCs/>
          <w:color w:val="000000"/>
        </w:rPr>
        <w:tab/>
      </w:r>
    </w:p>
    <w:p w14:paraId="296DAA70" w14:textId="61489EF0"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F30516B" w14:textId="6D19F8B6" w:rsidR="00155A76" w:rsidRDefault="00155A76" w:rsidP="004304F8">
      <w:pPr>
        <w:pStyle w:val="Level1"/>
        <w:numPr>
          <w:ilvl w:val="0"/>
          <w:numId w:val="12"/>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A94D85">
        <w:rPr>
          <w:b/>
          <w:bCs/>
          <w:i/>
          <w:color w:val="000000"/>
        </w:rPr>
        <w:t xml:space="preserve">Individualized </w:t>
      </w:r>
      <w:r w:rsidR="00A94D85" w:rsidRPr="00A94D85">
        <w:rPr>
          <w:b/>
          <w:i/>
        </w:rPr>
        <w:t>Plan for Employment (IPE</w:t>
      </w:r>
      <w:r w:rsidR="00A94D85">
        <w:t>) for a person in transition</w:t>
      </w:r>
      <w:r w:rsidR="00A94D85" w:rsidRPr="00661F2D">
        <w:rPr>
          <w:bCs/>
          <w:color w:val="000000"/>
        </w:rPr>
        <w:t xml:space="preserve"> </w:t>
      </w:r>
      <w:r w:rsidRPr="00661F2D">
        <w:rPr>
          <w:bCs/>
          <w:color w:val="000000"/>
        </w:rPr>
        <w:t xml:space="preserve">(TOTAL </w:t>
      </w:r>
      <w:r w:rsidR="00C04A4E">
        <w:rPr>
          <w:bCs/>
          <w:color w:val="000000"/>
        </w:rPr>
        <w:t>2</w:t>
      </w:r>
      <w:r w:rsidR="004304F8">
        <w:rPr>
          <w:bCs/>
          <w:color w:val="000000"/>
        </w:rPr>
        <w:t>0</w:t>
      </w:r>
      <w:r w:rsidRPr="00661F2D">
        <w:rPr>
          <w:bCs/>
          <w:color w:val="000000"/>
        </w:rPr>
        <w:t xml:space="preserve"> points)</w:t>
      </w:r>
    </w:p>
    <w:p w14:paraId="300C388E" w14:textId="77777777" w:rsidR="004304F8" w:rsidRPr="00661F2D"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800"/>
        <w:jc w:val="both"/>
        <w:rPr>
          <w:bCs/>
          <w:color w:val="000000"/>
        </w:rPr>
      </w:pPr>
    </w:p>
    <w:p w14:paraId="2BB061B2" w14:textId="211C36FB" w:rsidR="00155A76" w:rsidRDefault="00155A76"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sidRPr="00661F2D">
        <w:rPr>
          <w:bCs/>
          <w:color w:val="000000"/>
        </w:rPr>
        <w:t xml:space="preserve">Become familiar with your role as </w:t>
      </w:r>
      <w:r w:rsidR="00661F2D">
        <w:rPr>
          <w:bCs/>
          <w:color w:val="000000"/>
        </w:rPr>
        <w:t xml:space="preserve">a </w:t>
      </w:r>
      <w:r w:rsidR="00661F2D" w:rsidRPr="00661F2D">
        <w:rPr>
          <w:bCs/>
          <w:color w:val="000000"/>
        </w:rPr>
        <w:t>rehabilitation</w:t>
      </w:r>
      <w:r w:rsidRPr="00661F2D">
        <w:rPr>
          <w:bCs/>
          <w:color w:val="000000"/>
        </w:rPr>
        <w:t xml:space="preserve"> professional in the I</w:t>
      </w:r>
      <w:r w:rsidR="004304F8">
        <w:rPr>
          <w:bCs/>
          <w:color w:val="000000"/>
        </w:rPr>
        <w:t>PE transition p</w:t>
      </w:r>
      <w:r w:rsidR="00661F2D">
        <w:rPr>
          <w:bCs/>
          <w:color w:val="000000"/>
        </w:rPr>
        <w:t>lan</w:t>
      </w:r>
      <w:r w:rsidR="004304F8">
        <w:rPr>
          <w:bCs/>
          <w:color w:val="000000"/>
        </w:rPr>
        <w:t>ning</w:t>
      </w:r>
      <w:r w:rsidR="00661F2D">
        <w:rPr>
          <w:bCs/>
          <w:color w:val="000000"/>
        </w:rPr>
        <w:t xml:space="preserve"> </w:t>
      </w:r>
      <w:r w:rsidRPr="00661F2D">
        <w:rPr>
          <w:bCs/>
          <w:color w:val="000000"/>
        </w:rPr>
        <w:t>process.  Emphasis will be placed on how the document reflects the growing needs of emerging adults.</w:t>
      </w:r>
      <w:r w:rsidR="0037166F" w:rsidRPr="0037166F">
        <w:rPr>
          <w:bCs/>
          <w:color w:val="000000"/>
        </w:rPr>
        <w:t xml:space="preserve"> </w:t>
      </w:r>
      <w:r w:rsidR="0037166F" w:rsidRPr="0028110D">
        <w:rPr>
          <w:bCs/>
          <w:color w:val="000000"/>
        </w:rPr>
        <w:t xml:space="preserve">Details/rubric will be forthcoming on this </w:t>
      </w:r>
      <w:r w:rsidR="0037166F">
        <w:rPr>
          <w:bCs/>
          <w:color w:val="000000"/>
        </w:rPr>
        <w:t>assignment</w:t>
      </w:r>
      <w:r w:rsidR="0037166F" w:rsidRPr="0028110D">
        <w:rPr>
          <w:bCs/>
          <w:color w:val="000000"/>
        </w:rPr>
        <w:t>.</w:t>
      </w:r>
    </w:p>
    <w:p w14:paraId="3207C97D" w14:textId="4AC9919F" w:rsidR="00202F62" w:rsidRPr="00661F2D"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ab/>
        <w:t>DUE:  week</w:t>
      </w:r>
      <w:r w:rsidR="009827BD">
        <w:rPr>
          <w:bCs/>
          <w:color w:val="000000"/>
        </w:rPr>
        <w:t xml:space="preserve"> 9</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49E5E40A" w:rsidR="00155A76" w:rsidRDefault="00155A76" w:rsidP="004304F8">
      <w:pPr>
        <w:pStyle w:val="Level1"/>
        <w:numPr>
          <w:ilvl w:val="0"/>
          <w:numId w:val="12"/>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color w:val="000000"/>
        </w:rPr>
      </w:pPr>
      <w:r w:rsidRPr="00A94D85">
        <w:rPr>
          <w:b/>
          <w:bCs/>
          <w:i/>
          <w:color w:val="000000"/>
        </w:rPr>
        <w:t xml:space="preserve">Emerging Adulthood </w:t>
      </w:r>
      <w:r w:rsidR="00A06999" w:rsidRPr="00A94D85">
        <w:rPr>
          <w:b/>
          <w:bCs/>
          <w:i/>
          <w:color w:val="000000"/>
        </w:rPr>
        <w:t>Paper</w:t>
      </w:r>
      <w:r w:rsidR="0028110D">
        <w:rPr>
          <w:bCs/>
          <w:color w:val="000000"/>
        </w:rPr>
        <w:t xml:space="preserve"> (</w:t>
      </w:r>
      <w:r w:rsidR="004304F8">
        <w:rPr>
          <w:bCs/>
          <w:color w:val="000000"/>
        </w:rPr>
        <w:t xml:space="preserve">Total </w:t>
      </w:r>
      <w:r w:rsidR="00C04A4E">
        <w:rPr>
          <w:bCs/>
          <w:color w:val="000000"/>
        </w:rPr>
        <w:t>40</w:t>
      </w:r>
      <w:r w:rsidRPr="0081105E">
        <w:rPr>
          <w:bCs/>
          <w:color w:val="000000"/>
        </w:rPr>
        <w:t xml:space="preserve"> points)</w:t>
      </w:r>
    </w:p>
    <w:p w14:paraId="477F3509" w14:textId="77777777" w:rsidR="004304F8" w:rsidRPr="0081105E"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35"/>
        <w:jc w:val="both"/>
        <w:rPr>
          <w:bCs/>
          <w:color w:val="000000"/>
        </w:rPr>
      </w:pPr>
    </w:p>
    <w:p w14:paraId="4B3AD502" w14:textId="58F14780" w:rsidR="00155A76" w:rsidRDefault="00A06999"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sidRPr="0028110D">
        <w:rPr>
          <w:bCs/>
          <w:color w:val="000000"/>
        </w:rPr>
        <w:t xml:space="preserve">This paper will be an opportunity for the student to reflect on the information learned </w:t>
      </w:r>
      <w:r w:rsidR="00E00EDF">
        <w:rPr>
          <w:bCs/>
          <w:color w:val="000000"/>
        </w:rPr>
        <w:t xml:space="preserve">about </w:t>
      </w:r>
      <w:r w:rsidRPr="0028110D">
        <w:rPr>
          <w:bCs/>
          <w:color w:val="000000"/>
        </w:rPr>
        <w:t xml:space="preserve">emerging adulthood and </w:t>
      </w:r>
      <w:r w:rsidR="00E00EDF">
        <w:rPr>
          <w:bCs/>
          <w:color w:val="000000"/>
        </w:rPr>
        <w:t xml:space="preserve">his/her </w:t>
      </w:r>
      <w:r w:rsidR="0028110D" w:rsidRPr="0028110D">
        <w:rPr>
          <w:bCs/>
          <w:color w:val="000000"/>
        </w:rPr>
        <w:t>personal experience</w:t>
      </w:r>
      <w:r w:rsidR="008E5718">
        <w:rPr>
          <w:bCs/>
          <w:color w:val="000000"/>
        </w:rPr>
        <w:t>, or a youth in your life, or a current client</w:t>
      </w:r>
      <w:r w:rsidR="0028110D" w:rsidRPr="0028110D">
        <w:rPr>
          <w:bCs/>
          <w:color w:val="000000"/>
        </w:rPr>
        <w:t xml:space="preserve"> living through the stages of emerging adulthood.  This paper will not require external resources aside from the </w:t>
      </w:r>
      <w:r w:rsidR="00CC3D0C">
        <w:rPr>
          <w:bCs/>
          <w:color w:val="000000"/>
        </w:rPr>
        <w:t>emerging adulthood articles provided</w:t>
      </w:r>
      <w:r w:rsidR="0028110D" w:rsidRPr="0028110D">
        <w:rPr>
          <w:bCs/>
          <w:color w:val="000000"/>
        </w:rPr>
        <w:t xml:space="preserve">.  Details/rubric will be forthcoming on this </w:t>
      </w:r>
      <w:r w:rsidR="0037166F">
        <w:rPr>
          <w:bCs/>
          <w:color w:val="000000"/>
        </w:rPr>
        <w:t>assignment</w:t>
      </w:r>
      <w:r w:rsidR="0028110D" w:rsidRPr="0028110D">
        <w:rPr>
          <w:bCs/>
          <w:color w:val="000000"/>
        </w:rPr>
        <w:t>.</w:t>
      </w:r>
    </w:p>
    <w:p w14:paraId="25462E61" w14:textId="20663844" w:rsidR="00202F62" w:rsidRPr="0028110D" w:rsidRDefault="004304F8" w:rsidP="004304F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00"/>
        <w:jc w:val="both"/>
        <w:rPr>
          <w:bCs/>
          <w:color w:val="000000"/>
        </w:rPr>
      </w:pPr>
      <w:r>
        <w:rPr>
          <w:bCs/>
          <w:color w:val="000000"/>
        </w:rPr>
        <w:tab/>
      </w:r>
      <w:r w:rsidR="00202F62">
        <w:rPr>
          <w:bCs/>
          <w:color w:val="000000"/>
        </w:rPr>
        <w:t>DUE:  Week 1</w:t>
      </w:r>
      <w:r w:rsidR="009827BD">
        <w:rPr>
          <w:bCs/>
          <w:color w:val="000000"/>
        </w:rPr>
        <w:t>1</w:t>
      </w:r>
    </w:p>
    <w:p w14:paraId="2F7233D2" w14:textId="605A5C5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05954D80" w14:textId="42E9E2D8" w:rsidR="004304F8" w:rsidRDefault="004304F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21B056A8" w14:textId="4DC9E028" w:rsidR="004304F8" w:rsidRDefault="004304F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54A94302" w14:textId="77777777" w:rsidR="004304F8" w:rsidRPr="0081105E" w:rsidRDefault="004304F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EBF30EC" w14:textId="77777777" w:rsidR="00143266" w:rsidRPr="0081105E" w:rsidRDefault="00143266" w:rsidP="00143266">
      <w:pPr>
        <w:numPr>
          <w:ilvl w:val="0"/>
          <w:numId w:val="1"/>
        </w:numPr>
      </w:pPr>
      <w:r w:rsidRPr="0081105E">
        <w:rPr>
          <w:b/>
        </w:rPr>
        <w:lastRenderedPageBreak/>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8" w:history="1">
        <w:r w:rsidRPr="0081105E">
          <w:rPr>
            <w:rStyle w:val="Hyperlink"/>
          </w:rPr>
          <w:t>Student Policy eHandbook</w:t>
        </w:r>
      </w:hyperlink>
      <w:r w:rsidRPr="0081105E">
        <w:t xml:space="preserve">; the URL is </w:t>
      </w:r>
      <w:hyperlink r:id="rId9"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w:t>
      </w:r>
      <w:proofErr w:type="gramStart"/>
      <w:r w:rsidRPr="0081105E">
        <w:t>classes, and</w:t>
      </w:r>
      <w:proofErr w:type="gramEnd"/>
      <w:r w:rsidRPr="0081105E">
        <w:t xml:space="preserve">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10"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w:t>
      </w:r>
      <w:r w:rsidRPr="0081105E">
        <w:lastRenderedPageBreak/>
        <w:t xml:space="preserve">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18B944A9"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w:t>
      </w:r>
      <w:proofErr w:type="gramStart"/>
      <w:r w:rsidRPr="0081105E">
        <w:t>crisis situation</w:t>
      </w:r>
      <w:proofErr w:type="gramEnd"/>
      <w:r w:rsidRPr="0081105E">
        <w:t>, the syllabus and other course plans and assignments may be modified to allow completion of</w:t>
      </w:r>
      <w:r w:rsidR="003202F3">
        <w:t xml:space="preserve"> the course. If this occurs, an</w:t>
      </w:r>
      <w:r w:rsidRPr="0081105E">
        <w:t xml:space="preserve"> addendum to your syllabus and/or course assignments will replace the original materials. </w:t>
      </w:r>
    </w:p>
    <w:p w14:paraId="0A30B3B5" w14:textId="77777777" w:rsidR="00143266" w:rsidRPr="0081105E" w:rsidRDefault="00143266" w:rsidP="00143266">
      <w:pPr>
        <w:rPr>
          <w:i/>
        </w:rPr>
      </w:pPr>
    </w:p>
    <w:p w14:paraId="096ADF07" w14:textId="0D5E22B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w:t>
      </w:r>
      <w:r w:rsidR="003202F3">
        <w:t>students</w:t>
      </w:r>
      <w:r w:rsidRPr="0081105E">
        <w:t xml:space="preserve"> are expected to demonstrate professional behaviors as defined in the College’s conceptual framework </w:t>
      </w:r>
      <w:hyperlink r:id="rId11"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4C0D9EE5"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w:t>
      </w:r>
      <w:r w:rsidR="003202F3">
        <w:t>of e-mail, chat rooms, telephone</w:t>
      </w:r>
      <w:r w:rsidRPr="0081105E">
        <w:t xml:space="preserve">,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2" w:history="1">
        <w:r w:rsidRPr="0081105E">
          <w:rPr>
            <w:rStyle w:val="Hyperlink"/>
          </w:rPr>
          <w:t>h</w:t>
        </w:r>
        <w:r w:rsidRPr="0081105E">
          <w:rPr>
            <w:rStyle w:val="Hyperlink"/>
            <w:bCs/>
            <w:iCs/>
          </w:rPr>
          <w:t>ttps://sites.auburn.edu/admin/universitypolicies/Policies/PolicyonClassroomBehavior.pdf</w:t>
        </w:r>
      </w:hyperlink>
      <w:r w:rsidRPr="0081105E">
        <w:t>).</w:t>
      </w:r>
    </w:p>
    <w:p w14:paraId="5BBDEE5D" w14:textId="77777777" w:rsidR="00143266" w:rsidRPr="0081105E" w:rsidRDefault="00143266" w:rsidP="00143266">
      <w:pPr>
        <w:ind w:left="720"/>
        <w:rPr>
          <w:u w:val="single"/>
        </w:rPr>
      </w:pPr>
    </w:p>
    <w:p w14:paraId="661AC7B9" w14:textId="6DDAA7B5" w:rsidR="003A1C98" w:rsidRPr="0081105E" w:rsidRDefault="003A1C98" w:rsidP="0028110D">
      <w:pPr>
        <w:ind w:left="360"/>
      </w:pPr>
    </w:p>
    <w:p w14:paraId="15D987A6" w14:textId="77777777" w:rsidR="004304F8" w:rsidRDefault="004304F8" w:rsidP="003A1C98">
      <w:pPr>
        <w:rPr>
          <w:b/>
        </w:rPr>
      </w:pPr>
    </w:p>
    <w:p w14:paraId="323E90BB" w14:textId="77777777" w:rsidR="004304F8" w:rsidRDefault="004304F8" w:rsidP="003A1C98">
      <w:pPr>
        <w:rPr>
          <w:b/>
        </w:rPr>
      </w:pPr>
    </w:p>
    <w:p w14:paraId="48D5E15A" w14:textId="77777777" w:rsidR="004304F8" w:rsidRDefault="004304F8" w:rsidP="003A1C98">
      <w:pPr>
        <w:rPr>
          <w:b/>
        </w:rPr>
      </w:pPr>
    </w:p>
    <w:p w14:paraId="4A76DF0D" w14:textId="77777777" w:rsidR="004304F8" w:rsidRDefault="004304F8" w:rsidP="003A1C98">
      <w:pPr>
        <w:rPr>
          <w:b/>
        </w:rPr>
      </w:pPr>
    </w:p>
    <w:p w14:paraId="010F3B36" w14:textId="77777777" w:rsidR="00B00EC1" w:rsidRDefault="00B00EC1" w:rsidP="00B00EC1">
      <w:pPr>
        <w:pStyle w:val="ListParagraph"/>
        <w:numPr>
          <w:ilvl w:val="0"/>
          <w:numId w:val="1"/>
        </w:numPr>
        <w:rPr>
          <w:b/>
        </w:rPr>
      </w:pPr>
      <w:r>
        <w:rPr>
          <w:b/>
        </w:rPr>
        <w:lastRenderedPageBreak/>
        <w:t>C</w:t>
      </w:r>
      <w:r w:rsidRPr="00025D13">
        <w:rPr>
          <w:b/>
        </w:rPr>
        <w:t>ourse outline:</w:t>
      </w:r>
    </w:p>
    <w:p w14:paraId="405F4A21" w14:textId="77777777" w:rsidR="00B00EC1" w:rsidRPr="00025D13" w:rsidRDefault="00B00EC1" w:rsidP="00B00EC1">
      <w:pPr>
        <w:pStyle w:val="ListParagraph"/>
        <w:ind w:left="360"/>
        <w:rPr>
          <w:b/>
        </w:rPr>
      </w:pPr>
    </w:p>
    <w:p w14:paraId="22ABA0B8" w14:textId="71809BAC" w:rsidR="00B00EC1" w:rsidRDefault="00B00EC1" w:rsidP="00B00EC1">
      <w:r w:rsidRPr="00687BFE">
        <w:rPr>
          <w:highlight w:val="yellow"/>
        </w:rPr>
        <w:t>This is an on</w:t>
      </w:r>
      <w:r w:rsidR="00CC3D0C">
        <w:rPr>
          <w:highlight w:val="yellow"/>
        </w:rPr>
        <w:t>line</w:t>
      </w:r>
      <w:r w:rsidRPr="00687BFE">
        <w:rPr>
          <w:highlight w:val="yellow"/>
        </w:rPr>
        <w:t xml:space="preserve"> course.</w:t>
      </w:r>
      <w:r w:rsidR="00CC3D0C">
        <w:rPr>
          <w:highlight w:val="yellow"/>
        </w:rPr>
        <w:t xml:space="preserve"> </w:t>
      </w:r>
      <w:r w:rsidRPr="0081105E">
        <w:t xml:space="preserve">All assignments are uploaded through CANVAS. </w:t>
      </w:r>
    </w:p>
    <w:p w14:paraId="2D4171C9" w14:textId="77777777" w:rsidR="00B00EC1" w:rsidRDefault="00B00EC1" w:rsidP="00B00EC1"/>
    <w:p w14:paraId="7C448D2C" w14:textId="77777777" w:rsidR="00B00EC1" w:rsidRDefault="00B00EC1" w:rsidP="00B00EC1"/>
    <w:tbl>
      <w:tblPr>
        <w:tblStyle w:val="TableGrid"/>
        <w:tblW w:w="0" w:type="auto"/>
        <w:tblLook w:val="04A0" w:firstRow="1" w:lastRow="0" w:firstColumn="1" w:lastColumn="0" w:noHBand="0" w:noVBand="1"/>
      </w:tblPr>
      <w:tblGrid>
        <w:gridCol w:w="1506"/>
        <w:gridCol w:w="810"/>
        <w:gridCol w:w="4690"/>
        <w:gridCol w:w="2344"/>
      </w:tblGrid>
      <w:tr w:rsidR="00B00EC1" w:rsidRPr="006E4490" w14:paraId="2FCB03D3" w14:textId="77777777" w:rsidTr="00D15618">
        <w:tc>
          <w:tcPr>
            <w:tcW w:w="1506" w:type="dxa"/>
          </w:tcPr>
          <w:p w14:paraId="6CE8C38C" w14:textId="77777777" w:rsidR="00B00EC1" w:rsidRPr="006E4490" w:rsidRDefault="00B00EC1" w:rsidP="008249CD">
            <w:pPr>
              <w:rPr>
                <w:b/>
              </w:rPr>
            </w:pPr>
            <w:r w:rsidRPr="006E4490">
              <w:rPr>
                <w:b/>
              </w:rPr>
              <w:t>Date</w:t>
            </w:r>
          </w:p>
        </w:tc>
        <w:tc>
          <w:tcPr>
            <w:tcW w:w="810" w:type="dxa"/>
          </w:tcPr>
          <w:p w14:paraId="38A2C7B9" w14:textId="77777777" w:rsidR="00B00EC1" w:rsidRPr="006E4490" w:rsidRDefault="00B00EC1" w:rsidP="008249CD">
            <w:pPr>
              <w:rPr>
                <w:b/>
              </w:rPr>
            </w:pPr>
            <w:r w:rsidRPr="006E4490">
              <w:rPr>
                <w:b/>
              </w:rPr>
              <w:t>Week</w:t>
            </w:r>
          </w:p>
        </w:tc>
        <w:tc>
          <w:tcPr>
            <w:tcW w:w="4690" w:type="dxa"/>
          </w:tcPr>
          <w:p w14:paraId="57D4D368" w14:textId="77777777" w:rsidR="00B00EC1" w:rsidRPr="006E4490" w:rsidRDefault="00B00EC1" w:rsidP="008249CD">
            <w:pPr>
              <w:rPr>
                <w:b/>
              </w:rPr>
            </w:pPr>
            <w:r w:rsidRPr="006E4490">
              <w:rPr>
                <w:b/>
              </w:rPr>
              <w:t>Topic</w:t>
            </w:r>
          </w:p>
        </w:tc>
        <w:tc>
          <w:tcPr>
            <w:tcW w:w="2344" w:type="dxa"/>
          </w:tcPr>
          <w:p w14:paraId="1ABF1666" w14:textId="77777777" w:rsidR="00B00EC1" w:rsidRPr="006E4490" w:rsidRDefault="00B00EC1" w:rsidP="008249CD">
            <w:pPr>
              <w:rPr>
                <w:b/>
              </w:rPr>
            </w:pPr>
            <w:r w:rsidRPr="006E4490">
              <w:rPr>
                <w:b/>
              </w:rPr>
              <w:t>Assignment</w:t>
            </w:r>
          </w:p>
        </w:tc>
      </w:tr>
      <w:tr w:rsidR="00B00EC1" w14:paraId="1E5C62E4" w14:textId="77777777" w:rsidTr="00D15618">
        <w:tc>
          <w:tcPr>
            <w:tcW w:w="1506" w:type="dxa"/>
          </w:tcPr>
          <w:p w14:paraId="34BCF419" w14:textId="67BEC525" w:rsidR="00B00EC1" w:rsidRPr="006E4490" w:rsidRDefault="00C04A4E" w:rsidP="008249CD">
            <w:pPr>
              <w:rPr>
                <w:b/>
              </w:rPr>
            </w:pPr>
            <w:r>
              <w:rPr>
                <w:b/>
              </w:rPr>
              <w:t>May 20</w:t>
            </w:r>
          </w:p>
        </w:tc>
        <w:tc>
          <w:tcPr>
            <w:tcW w:w="810" w:type="dxa"/>
          </w:tcPr>
          <w:p w14:paraId="5ABFE17C" w14:textId="77777777" w:rsidR="00B00EC1" w:rsidRDefault="00B00EC1" w:rsidP="008249CD">
            <w:r>
              <w:t>1</w:t>
            </w:r>
          </w:p>
        </w:tc>
        <w:tc>
          <w:tcPr>
            <w:tcW w:w="4690" w:type="dxa"/>
          </w:tcPr>
          <w:p w14:paraId="5FB6A5D7" w14:textId="77777777" w:rsidR="00B00EC1" w:rsidRDefault="00B00EC1" w:rsidP="008249CD">
            <w:r w:rsidRPr="006E4490">
              <w:t xml:space="preserve">Course Introduction and overview </w:t>
            </w:r>
          </w:p>
          <w:p w14:paraId="3B085A8B" w14:textId="77777777" w:rsidR="00215065" w:rsidRPr="003518FE" w:rsidRDefault="00215065" w:rsidP="00215065">
            <w:pPr>
              <w:rPr>
                <w:sz w:val="16"/>
                <w:szCs w:val="16"/>
              </w:rPr>
            </w:pPr>
          </w:p>
          <w:p w14:paraId="4A866129" w14:textId="77777777" w:rsidR="00215065" w:rsidRDefault="00215065" w:rsidP="00215065">
            <w:proofErr w:type="spellStart"/>
            <w:r>
              <w:t>Wehman</w:t>
            </w:r>
            <w:proofErr w:type="spellEnd"/>
            <w:r>
              <w:t xml:space="preserve"> Chapter 1</w:t>
            </w:r>
          </w:p>
          <w:p w14:paraId="2FDE569F" w14:textId="454426E5" w:rsidR="00215065" w:rsidRDefault="00215065" w:rsidP="00215065">
            <w:r>
              <w:t>Introduction to Transition</w:t>
            </w:r>
          </w:p>
          <w:p w14:paraId="6294E6BF" w14:textId="05651923" w:rsidR="00A25CA1" w:rsidRDefault="00A25CA1" w:rsidP="00215065"/>
          <w:p w14:paraId="12820ED6" w14:textId="13DDE30F" w:rsidR="00A25CA1" w:rsidRDefault="00A25CA1" w:rsidP="00215065">
            <w:r>
              <w:t>Halpern (1992)</w:t>
            </w:r>
            <w:r w:rsidR="00AD0D64">
              <w:t xml:space="preserve">, </w:t>
            </w:r>
          </w:p>
          <w:p w14:paraId="425C7504" w14:textId="47DFD094" w:rsidR="00AD0D64" w:rsidRDefault="00AD0D64" w:rsidP="00215065">
            <w:r>
              <w:tab/>
              <w:t>Transition: Old Wine in New Bottles</w:t>
            </w:r>
          </w:p>
          <w:p w14:paraId="68E912AD" w14:textId="55EAE84B" w:rsidR="00215065" w:rsidRDefault="00215065" w:rsidP="00215065"/>
        </w:tc>
        <w:tc>
          <w:tcPr>
            <w:tcW w:w="2344" w:type="dxa"/>
          </w:tcPr>
          <w:p w14:paraId="507E7507" w14:textId="77777777" w:rsidR="00B00EC1" w:rsidRDefault="00B00EC1" w:rsidP="008249CD"/>
        </w:tc>
      </w:tr>
      <w:tr w:rsidR="00B00EC1" w14:paraId="2241DB7B" w14:textId="77777777" w:rsidTr="00D15618">
        <w:tc>
          <w:tcPr>
            <w:tcW w:w="1506" w:type="dxa"/>
          </w:tcPr>
          <w:p w14:paraId="594A7408" w14:textId="2C7F2A2E" w:rsidR="00B00EC1" w:rsidRPr="006E4490" w:rsidRDefault="00C04A4E" w:rsidP="008249CD">
            <w:pPr>
              <w:rPr>
                <w:b/>
              </w:rPr>
            </w:pPr>
            <w:r>
              <w:rPr>
                <w:b/>
              </w:rPr>
              <w:t>May 27</w:t>
            </w:r>
          </w:p>
        </w:tc>
        <w:tc>
          <w:tcPr>
            <w:tcW w:w="810" w:type="dxa"/>
          </w:tcPr>
          <w:p w14:paraId="18524162" w14:textId="77777777" w:rsidR="00B00EC1" w:rsidRDefault="00B00EC1" w:rsidP="008249CD">
            <w:r>
              <w:t>2</w:t>
            </w:r>
          </w:p>
        </w:tc>
        <w:tc>
          <w:tcPr>
            <w:tcW w:w="4690" w:type="dxa"/>
          </w:tcPr>
          <w:p w14:paraId="18A5508D" w14:textId="77777777" w:rsidR="00215065" w:rsidRDefault="00215065" w:rsidP="00215065">
            <w:proofErr w:type="spellStart"/>
            <w:r>
              <w:t>Wehman</w:t>
            </w:r>
            <w:proofErr w:type="spellEnd"/>
            <w:r>
              <w:t xml:space="preserve"> Chapters 2 and 3 </w:t>
            </w:r>
          </w:p>
          <w:p w14:paraId="190FEFDE" w14:textId="191B9ACC" w:rsidR="00215065" w:rsidRDefault="00215065" w:rsidP="00215065">
            <w:r>
              <w:t>Self Determination; Families and Young People with Disabilities</w:t>
            </w:r>
          </w:p>
          <w:p w14:paraId="530E35F0" w14:textId="63380A02" w:rsidR="00A25CA1" w:rsidRDefault="00A25CA1" w:rsidP="00215065"/>
          <w:p w14:paraId="77E4D60D" w14:textId="70519461" w:rsidR="00A25CA1" w:rsidRDefault="00A25CA1" w:rsidP="00215065">
            <w:r>
              <w:t>Trach (2012)</w:t>
            </w:r>
          </w:p>
          <w:p w14:paraId="04B64C8C" w14:textId="338AA334" w:rsidR="00AD0D64" w:rsidRDefault="00AD0D64" w:rsidP="00215065">
            <w:r>
              <w:tab/>
              <w:t xml:space="preserve">Degree of Calibration for Successful </w:t>
            </w:r>
            <w:r>
              <w:tab/>
              <w:t>Transition Outcomes</w:t>
            </w:r>
          </w:p>
          <w:p w14:paraId="16AE9D31" w14:textId="6274DAFA" w:rsidR="00B00EC1" w:rsidRDefault="00B00EC1" w:rsidP="008249CD"/>
        </w:tc>
        <w:tc>
          <w:tcPr>
            <w:tcW w:w="2344" w:type="dxa"/>
          </w:tcPr>
          <w:p w14:paraId="43D11301" w14:textId="77777777" w:rsidR="00B00EC1" w:rsidRDefault="00B00EC1" w:rsidP="008249CD"/>
          <w:p w14:paraId="46D2DBAA" w14:textId="1538C556" w:rsidR="00B00EC1" w:rsidRPr="00BF306E" w:rsidRDefault="0059241D" w:rsidP="008249CD">
            <w:pPr>
              <w:rPr>
                <w:b/>
              </w:rPr>
            </w:pPr>
            <w:r>
              <w:rPr>
                <w:b/>
              </w:rPr>
              <w:t>Article Review Due</w:t>
            </w:r>
          </w:p>
        </w:tc>
      </w:tr>
      <w:tr w:rsidR="00B00EC1" w14:paraId="171314B8" w14:textId="77777777" w:rsidTr="00D15618">
        <w:tc>
          <w:tcPr>
            <w:tcW w:w="1506" w:type="dxa"/>
          </w:tcPr>
          <w:p w14:paraId="538DC58A" w14:textId="73E46DD8" w:rsidR="00B00EC1" w:rsidRPr="006E4490" w:rsidRDefault="00C04A4E" w:rsidP="008249CD">
            <w:pPr>
              <w:rPr>
                <w:b/>
              </w:rPr>
            </w:pPr>
            <w:r>
              <w:rPr>
                <w:b/>
              </w:rPr>
              <w:t>June 3</w:t>
            </w:r>
          </w:p>
        </w:tc>
        <w:tc>
          <w:tcPr>
            <w:tcW w:w="810" w:type="dxa"/>
          </w:tcPr>
          <w:p w14:paraId="00E02065" w14:textId="77777777" w:rsidR="00B00EC1" w:rsidRDefault="00B00EC1" w:rsidP="008249CD">
            <w:r>
              <w:t>3</w:t>
            </w:r>
          </w:p>
        </w:tc>
        <w:tc>
          <w:tcPr>
            <w:tcW w:w="4690" w:type="dxa"/>
          </w:tcPr>
          <w:p w14:paraId="1B9A48FC" w14:textId="51EE8056" w:rsidR="00215065" w:rsidRDefault="00215065" w:rsidP="00215065">
            <w:proofErr w:type="spellStart"/>
            <w:r>
              <w:t>Wehman</w:t>
            </w:r>
            <w:proofErr w:type="spellEnd"/>
            <w:r>
              <w:t xml:space="preserve"> Chapters 4 and 5</w:t>
            </w:r>
          </w:p>
          <w:p w14:paraId="005DF316" w14:textId="2ECEA325" w:rsidR="00D15618" w:rsidRDefault="00D15618" w:rsidP="00215065">
            <w:r>
              <w:t>Transition Planni</w:t>
            </w:r>
            <w:r w:rsidR="0059241D">
              <w:t>n</w:t>
            </w:r>
            <w:r>
              <w:t>g</w:t>
            </w:r>
          </w:p>
          <w:p w14:paraId="7F6247CD" w14:textId="68A3C82C" w:rsidR="00215065" w:rsidRDefault="00215065" w:rsidP="00215065">
            <w:r>
              <w:t>Multicultural Transition Planning</w:t>
            </w:r>
          </w:p>
          <w:p w14:paraId="6E43285B" w14:textId="21702C3D" w:rsidR="00AD0D64" w:rsidRDefault="00AD0D64" w:rsidP="00215065"/>
          <w:p w14:paraId="675DD954" w14:textId="54A3E3C9" w:rsidR="00AD0D64" w:rsidRDefault="00AD0D64" w:rsidP="00215065">
            <w:proofErr w:type="spellStart"/>
            <w:r>
              <w:t>Plotner</w:t>
            </w:r>
            <w:proofErr w:type="spellEnd"/>
            <w:r>
              <w:t xml:space="preserve"> et al. (2014)</w:t>
            </w:r>
          </w:p>
          <w:p w14:paraId="2E668A9C" w14:textId="611DB2C8" w:rsidR="00AD0D64" w:rsidRDefault="00AD0D64" w:rsidP="00215065">
            <w:r>
              <w:tab/>
              <w:t xml:space="preserve">Differences in Service Delivery </w:t>
            </w:r>
            <w:r>
              <w:tab/>
              <w:t xml:space="preserve">Between Transition VR Counselors </w:t>
            </w:r>
            <w:r>
              <w:tab/>
              <w:t>and General VR Counselors</w:t>
            </w:r>
          </w:p>
          <w:p w14:paraId="292B484F" w14:textId="2848794D" w:rsidR="00D15618" w:rsidRDefault="00D15618" w:rsidP="00215065"/>
        </w:tc>
        <w:tc>
          <w:tcPr>
            <w:tcW w:w="2344" w:type="dxa"/>
          </w:tcPr>
          <w:p w14:paraId="7C81B53E" w14:textId="10AB4312" w:rsidR="00B00EC1" w:rsidRDefault="00B00EC1" w:rsidP="008249CD"/>
        </w:tc>
      </w:tr>
      <w:tr w:rsidR="00B00EC1" w14:paraId="2503B443" w14:textId="77777777" w:rsidTr="00D15618">
        <w:tc>
          <w:tcPr>
            <w:tcW w:w="1506" w:type="dxa"/>
          </w:tcPr>
          <w:p w14:paraId="520EA0CC" w14:textId="03289DDB" w:rsidR="00B00EC1" w:rsidRPr="006E4490" w:rsidRDefault="00C04A4E" w:rsidP="008249CD">
            <w:pPr>
              <w:rPr>
                <w:b/>
              </w:rPr>
            </w:pPr>
            <w:r>
              <w:rPr>
                <w:b/>
              </w:rPr>
              <w:t>June 10</w:t>
            </w:r>
          </w:p>
        </w:tc>
        <w:tc>
          <w:tcPr>
            <w:tcW w:w="810" w:type="dxa"/>
          </w:tcPr>
          <w:p w14:paraId="163B96AB" w14:textId="77777777" w:rsidR="00B00EC1" w:rsidRDefault="00B00EC1" w:rsidP="008249CD">
            <w:r>
              <w:t>4</w:t>
            </w:r>
          </w:p>
        </w:tc>
        <w:tc>
          <w:tcPr>
            <w:tcW w:w="4690" w:type="dxa"/>
          </w:tcPr>
          <w:p w14:paraId="5CE701DB" w14:textId="77777777" w:rsidR="00D15618" w:rsidRDefault="00D15618" w:rsidP="00D15618">
            <w:proofErr w:type="spellStart"/>
            <w:r>
              <w:t>Wehman</w:t>
            </w:r>
            <w:proofErr w:type="spellEnd"/>
            <w:r>
              <w:t xml:space="preserve"> Chapter 6 and 7 </w:t>
            </w:r>
          </w:p>
          <w:p w14:paraId="47CCD808" w14:textId="77B97CA7" w:rsidR="00D15618" w:rsidRDefault="00D15618" w:rsidP="00D15618">
            <w:r>
              <w:t>Transition Planning -- Special Education, Rehabilitation Services, and the world of work</w:t>
            </w:r>
          </w:p>
          <w:p w14:paraId="21F00469" w14:textId="4B608BDB" w:rsidR="00D15618" w:rsidRDefault="00D15618" w:rsidP="00D15618">
            <w:r>
              <w:t>Full Inclusion in Schools</w:t>
            </w:r>
          </w:p>
          <w:p w14:paraId="51E22B4C" w14:textId="6CA3DB2C" w:rsidR="00AD0D64" w:rsidRDefault="00AD0D64" w:rsidP="00D15618"/>
          <w:p w14:paraId="651C1BA5" w14:textId="4A56B46A" w:rsidR="00AD0D64" w:rsidRDefault="00AD0D64" w:rsidP="00D15618">
            <w:r>
              <w:t>Meyer et al. (2019)</w:t>
            </w:r>
          </w:p>
          <w:p w14:paraId="7B541674" w14:textId="0DF58398" w:rsidR="00AD0D64" w:rsidRDefault="00AD0D64" w:rsidP="00D15618">
            <w:r>
              <w:tab/>
              <w:t xml:space="preserve">An Exploration of Emerging </w:t>
            </w:r>
            <w:r>
              <w:tab/>
              <w:t xml:space="preserve">Adulthood, Self-Esteem, Well-Being, </w:t>
            </w:r>
            <w:r>
              <w:tab/>
              <w:t>and Vocational Rehabilitation Services</w:t>
            </w:r>
          </w:p>
          <w:p w14:paraId="532F7910" w14:textId="18887324" w:rsidR="00B00EC1" w:rsidRDefault="00B00EC1" w:rsidP="00215065"/>
        </w:tc>
        <w:tc>
          <w:tcPr>
            <w:tcW w:w="2344" w:type="dxa"/>
          </w:tcPr>
          <w:p w14:paraId="7C56D32F" w14:textId="77777777" w:rsidR="0059241D" w:rsidRDefault="0059241D" w:rsidP="0059241D">
            <w:pPr>
              <w:rPr>
                <w:b/>
              </w:rPr>
            </w:pPr>
            <w:r w:rsidRPr="00BF306E">
              <w:rPr>
                <w:b/>
              </w:rPr>
              <w:t>Article Review Due</w:t>
            </w:r>
          </w:p>
          <w:p w14:paraId="697412D7" w14:textId="77777777" w:rsidR="00B00EC1" w:rsidRDefault="00B00EC1" w:rsidP="00D15618"/>
        </w:tc>
      </w:tr>
      <w:tr w:rsidR="00B00EC1" w14:paraId="042309F0" w14:textId="77777777" w:rsidTr="00D15618">
        <w:tc>
          <w:tcPr>
            <w:tcW w:w="1506" w:type="dxa"/>
          </w:tcPr>
          <w:p w14:paraId="1A272A96" w14:textId="6C3379AB" w:rsidR="00B00EC1" w:rsidRPr="009939FF" w:rsidRDefault="00C04A4E" w:rsidP="008249CD">
            <w:pPr>
              <w:rPr>
                <w:b/>
              </w:rPr>
            </w:pPr>
            <w:r>
              <w:rPr>
                <w:b/>
              </w:rPr>
              <w:t>June 17</w:t>
            </w:r>
          </w:p>
          <w:p w14:paraId="6B997177" w14:textId="77777777" w:rsidR="00B00EC1" w:rsidRPr="006E4490" w:rsidRDefault="00B00EC1" w:rsidP="008249CD">
            <w:pPr>
              <w:rPr>
                <w:b/>
              </w:rPr>
            </w:pPr>
          </w:p>
        </w:tc>
        <w:tc>
          <w:tcPr>
            <w:tcW w:w="810" w:type="dxa"/>
          </w:tcPr>
          <w:p w14:paraId="78A2CC2D" w14:textId="77777777" w:rsidR="00B00EC1" w:rsidRDefault="00B00EC1" w:rsidP="008249CD">
            <w:r>
              <w:t>5</w:t>
            </w:r>
          </w:p>
        </w:tc>
        <w:tc>
          <w:tcPr>
            <w:tcW w:w="4690" w:type="dxa"/>
          </w:tcPr>
          <w:p w14:paraId="051444CB" w14:textId="77777777" w:rsidR="00D15618" w:rsidRDefault="00D15618" w:rsidP="008249CD">
            <w:proofErr w:type="spellStart"/>
            <w:r>
              <w:t>Wehman</w:t>
            </w:r>
            <w:proofErr w:type="spellEnd"/>
            <w:r>
              <w:t xml:space="preserve"> Chapter 10</w:t>
            </w:r>
          </w:p>
          <w:p w14:paraId="2F17B18B" w14:textId="77777777" w:rsidR="00D15618" w:rsidRDefault="00D15618" w:rsidP="008249CD">
            <w:r>
              <w:tab/>
              <w:t xml:space="preserve">Assessment and Teaching for </w:t>
            </w:r>
            <w:r>
              <w:tab/>
              <w:t>Transition</w:t>
            </w:r>
          </w:p>
          <w:p w14:paraId="7D459A57" w14:textId="77777777" w:rsidR="00AD0D64" w:rsidRDefault="00AD0D64" w:rsidP="008249CD"/>
          <w:p w14:paraId="7588835B" w14:textId="209BB294" w:rsidR="00AD0D64" w:rsidRDefault="00AD0D64" w:rsidP="008249CD">
            <w:r>
              <w:t>Meyer et al. (2015)</w:t>
            </w:r>
          </w:p>
          <w:p w14:paraId="4B19C97B" w14:textId="410DE926" w:rsidR="00AD0D64" w:rsidRDefault="00AD0D64" w:rsidP="008249CD">
            <w:r>
              <w:lastRenderedPageBreak/>
              <w:tab/>
              <w:t xml:space="preserve">Emerging Adults with Disabilities: </w:t>
            </w:r>
            <w:r>
              <w:tab/>
              <w:t>Theory, Trends, and Implications</w:t>
            </w:r>
          </w:p>
          <w:p w14:paraId="3FCF0304" w14:textId="723EFD4E" w:rsidR="00AD0D64" w:rsidRDefault="00AD0D64" w:rsidP="008249CD"/>
        </w:tc>
        <w:tc>
          <w:tcPr>
            <w:tcW w:w="2344" w:type="dxa"/>
          </w:tcPr>
          <w:p w14:paraId="003ECBF4" w14:textId="35B754FB" w:rsidR="00B00EC1" w:rsidRPr="00BF306E" w:rsidRDefault="00B00EC1">
            <w:pPr>
              <w:rPr>
                <w:b/>
              </w:rPr>
            </w:pPr>
          </w:p>
        </w:tc>
      </w:tr>
      <w:tr w:rsidR="00D15618" w14:paraId="1E9A00FF" w14:textId="77777777" w:rsidTr="00D15618">
        <w:tc>
          <w:tcPr>
            <w:tcW w:w="1506" w:type="dxa"/>
          </w:tcPr>
          <w:p w14:paraId="4F40FBCD" w14:textId="69D816A5" w:rsidR="00D15618" w:rsidRPr="006E4490" w:rsidRDefault="00D15618" w:rsidP="00D15618">
            <w:pPr>
              <w:rPr>
                <w:b/>
              </w:rPr>
            </w:pPr>
            <w:r>
              <w:rPr>
                <w:b/>
              </w:rPr>
              <w:t>June 24</w:t>
            </w:r>
          </w:p>
        </w:tc>
        <w:tc>
          <w:tcPr>
            <w:tcW w:w="810" w:type="dxa"/>
          </w:tcPr>
          <w:p w14:paraId="0B08D7DB" w14:textId="77777777" w:rsidR="00D15618" w:rsidRDefault="00D15618" w:rsidP="00D15618">
            <w:r>
              <w:t>6</w:t>
            </w:r>
          </w:p>
        </w:tc>
        <w:tc>
          <w:tcPr>
            <w:tcW w:w="4690" w:type="dxa"/>
          </w:tcPr>
          <w:p w14:paraId="08990214" w14:textId="4CFF1E95" w:rsidR="00D15618" w:rsidRDefault="00D15618" w:rsidP="00D15618">
            <w:proofErr w:type="spellStart"/>
            <w:r>
              <w:t>Wehman</w:t>
            </w:r>
            <w:proofErr w:type="spellEnd"/>
            <w:r>
              <w:t xml:space="preserve"> Chapter 11</w:t>
            </w:r>
          </w:p>
          <w:p w14:paraId="70F179A0" w14:textId="4DB61C6A" w:rsidR="00D15618" w:rsidRDefault="00D15618" w:rsidP="00D15618">
            <w:r>
              <w:tab/>
              <w:t>Teaching Social Skills</w:t>
            </w:r>
          </w:p>
          <w:p w14:paraId="5E6CDE88" w14:textId="11A1E0F3" w:rsidR="00AD0D64" w:rsidRDefault="00AD0D64" w:rsidP="00D15618"/>
          <w:p w14:paraId="0A3F8014" w14:textId="6F6F0E2B" w:rsidR="00AD0D64" w:rsidRDefault="00AD0D64" w:rsidP="00D15618">
            <w:r>
              <w:t>Hinton &amp; Meyer (2014)</w:t>
            </w:r>
          </w:p>
          <w:p w14:paraId="127F873A" w14:textId="42B3928A" w:rsidR="00AD0D64" w:rsidRDefault="00AD0D64" w:rsidP="00D15618">
            <w:r>
              <w:tab/>
              <w:t xml:space="preserve">Emerging Adulthood: Resilience and </w:t>
            </w:r>
            <w:r>
              <w:tab/>
              <w:t>Support</w:t>
            </w:r>
          </w:p>
          <w:p w14:paraId="0D94A5A9" w14:textId="4A0B4D3F" w:rsidR="00D15618" w:rsidRDefault="00D15618" w:rsidP="00D15618">
            <w:pPr>
              <w:ind w:left="720"/>
            </w:pPr>
          </w:p>
        </w:tc>
        <w:tc>
          <w:tcPr>
            <w:tcW w:w="2344" w:type="dxa"/>
          </w:tcPr>
          <w:p w14:paraId="29F09CEC" w14:textId="77777777" w:rsidR="0059241D" w:rsidRDefault="0059241D" w:rsidP="0059241D">
            <w:pPr>
              <w:rPr>
                <w:b/>
              </w:rPr>
            </w:pPr>
            <w:r w:rsidRPr="00BF306E">
              <w:rPr>
                <w:b/>
              </w:rPr>
              <w:t>Article Review Due</w:t>
            </w:r>
          </w:p>
          <w:p w14:paraId="1AA3F27A" w14:textId="2EDC4604" w:rsidR="00D15618" w:rsidRDefault="00D15618" w:rsidP="00D15618"/>
        </w:tc>
      </w:tr>
      <w:tr w:rsidR="00D15618" w14:paraId="7D2399DB" w14:textId="77777777" w:rsidTr="00D15618">
        <w:tc>
          <w:tcPr>
            <w:tcW w:w="1506" w:type="dxa"/>
          </w:tcPr>
          <w:p w14:paraId="152505D7" w14:textId="317D31BD" w:rsidR="00D15618" w:rsidRPr="009939FF" w:rsidRDefault="00D15618" w:rsidP="00D15618">
            <w:pPr>
              <w:rPr>
                <w:b/>
              </w:rPr>
            </w:pPr>
            <w:r>
              <w:rPr>
                <w:b/>
              </w:rPr>
              <w:t>July 1</w:t>
            </w:r>
          </w:p>
          <w:p w14:paraId="485DBC5B" w14:textId="77777777" w:rsidR="00D15618" w:rsidRPr="006E4490" w:rsidRDefault="00D15618" w:rsidP="00D15618">
            <w:pPr>
              <w:rPr>
                <w:b/>
              </w:rPr>
            </w:pPr>
          </w:p>
        </w:tc>
        <w:tc>
          <w:tcPr>
            <w:tcW w:w="810" w:type="dxa"/>
          </w:tcPr>
          <w:p w14:paraId="4F0FD230" w14:textId="77777777" w:rsidR="00D15618" w:rsidRDefault="00D15618" w:rsidP="00D15618">
            <w:r>
              <w:t>7</w:t>
            </w:r>
          </w:p>
        </w:tc>
        <w:tc>
          <w:tcPr>
            <w:tcW w:w="4690" w:type="dxa"/>
          </w:tcPr>
          <w:p w14:paraId="6051CE44" w14:textId="6DE0FB9C" w:rsidR="00D15618" w:rsidRDefault="00D15618" w:rsidP="00D15618">
            <w:proofErr w:type="spellStart"/>
            <w:r>
              <w:t>Wehman</w:t>
            </w:r>
            <w:proofErr w:type="spellEnd"/>
            <w:r>
              <w:t xml:space="preserve"> </w:t>
            </w:r>
            <w:r w:rsidRPr="0081105E">
              <w:t>Chapter</w:t>
            </w:r>
            <w:r>
              <w:t xml:space="preserve"> 13 </w:t>
            </w:r>
          </w:p>
          <w:p w14:paraId="3D62E124" w14:textId="7E098E86" w:rsidR="00D15618" w:rsidRDefault="00D15618" w:rsidP="00D15618">
            <w:pPr>
              <w:ind w:left="720"/>
            </w:pPr>
            <w:r>
              <w:t>Securing Meaningful Work in the Community:  Vocational Internships, Placements and Careers</w:t>
            </w:r>
          </w:p>
          <w:p w14:paraId="4FAD9514" w14:textId="513CF768" w:rsidR="00AD0D64" w:rsidRDefault="00AD0D64" w:rsidP="00D15618">
            <w:pPr>
              <w:ind w:left="720"/>
            </w:pPr>
          </w:p>
          <w:p w14:paraId="2AEC3423" w14:textId="40A0D4F6" w:rsidR="00AD0D64" w:rsidRDefault="00AD0D64" w:rsidP="00AD0D64">
            <w:r>
              <w:t>Halpern (1993)</w:t>
            </w:r>
          </w:p>
          <w:p w14:paraId="7516AD7E" w14:textId="5D1EC4E3" w:rsidR="00AD0D64" w:rsidRDefault="00AD0D64" w:rsidP="00687BFE">
            <w:r>
              <w:tab/>
              <w:t xml:space="preserve">Quality of Life </w:t>
            </w:r>
            <w:proofErr w:type="gramStart"/>
            <w:r>
              <w:t>As</w:t>
            </w:r>
            <w:proofErr w:type="gramEnd"/>
            <w:r>
              <w:t xml:space="preserve"> A Conceptual </w:t>
            </w:r>
            <w:r>
              <w:tab/>
              <w:t xml:space="preserve">Framework for Evaluating Transition </w:t>
            </w:r>
            <w:r>
              <w:tab/>
              <w:t>Outcomes</w:t>
            </w:r>
          </w:p>
          <w:p w14:paraId="5BB42E3A" w14:textId="5B435A9F" w:rsidR="00D15618" w:rsidRDefault="00D15618" w:rsidP="00D15618"/>
        </w:tc>
        <w:tc>
          <w:tcPr>
            <w:tcW w:w="2344" w:type="dxa"/>
          </w:tcPr>
          <w:p w14:paraId="2A5E4256" w14:textId="12FA7EB9" w:rsidR="00D15618" w:rsidRDefault="00D15618" w:rsidP="00D15618"/>
        </w:tc>
      </w:tr>
      <w:tr w:rsidR="00D15618" w14:paraId="4192EDDE" w14:textId="77777777" w:rsidTr="00D15618">
        <w:tc>
          <w:tcPr>
            <w:tcW w:w="1506" w:type="dxa"/>
          </w:tcPr>
          <w:p w14:paraId="776F7C00" w14:textId="10913E4B" w:rsidR="00D15618" w:rsidRPr="006E4490" w:rsidRDefault="00D15618" w:rsidP="00D15618">
            <w:pPr>
              <w:rPr>
                <w:b/>
              </w:rPr>
            </w:pPr>
            <w:r>
              <w:rPr>
                <w:b/>
              </w:rPr>
              <w:t>July 8</w:t>
            </w:r>
          </w:p>
        </w:tc>
        <w:tc>
          <w:tcPr>
            <w:tcW w:w="810" w:type="dxa"/>
          </w:tcPr>
          <w:p w14:paraId="753E2015" w14:textId="77777777" w:rsidR="00D15618" w:rsidRDefault="00D15618" w:rsidP="00D15618">
            <w:r>
              <w:t>8</w:t>
            </w:r>
          </w:p>
        </w:tc>
        <w:tc>
          <w:tcPr>
            <w:tcW w:w="4690" w:type="dxa"/>
          </w:tcPr>
          <w:p w14:paraId="67E0845B" w14:textId="77777777" w:rsidR="00D15618" w:rsidRDefault="00D15618" w:rsidP="00D15618">
            <w:proofErr w:type="spellStart"/>
            <w:r>
              <w:t>Wehman</w:t>
            </w:r>
            <w:proofErr w:type="spellEnd"/>
            <w:r>
              <w:t xml:space="preserve"> Chapter 14</w:t>
            </w:r>
          </w:p>
          <w:p w14:paraId="2B427E3D" w14:textId="77777777" w:rsidR="00D15618" w:rsidRDefault="00D15618" w:rsidP="00D15618">
            <w:r>
              <w:tab/>
              <w:t xml:space="preserve">Developing Jobs for Young People </w:t>
            </w:r>
            <w:r>
              <w:tab/>
              <w:t xml:space="preserve">with Disabilities – Supported </w:t>
            </w:r>
            <w:r>
              <w:tab/>
              <w:t>Employment</w:t>
            </w:r>
          </w:p>
          <w:p w14:paraId="6B61B1AC" w14:textId="62D6CDD3" w:rsidR="00D15618" w:rsidRDefault="00D15618" w:rsidP="00D15618"/>
        </w:tc>
        <w:tc>
          <w:tcPr>
            <w:tcW w:w="2344" w:type="dxa"/>
          </w:tcPr>
          <w:p w14:paraId="0EC0E47A" w14:textId="77777777" w:rsidR="0059241D" w:rsidRDefault="0059241D" w:rsidP="0059241D">
            <w:pPr>
              <w:rPr>
                <w:b/>
              </w:rPr>
            </w:pPr>
            <w:r w:rsidRPr="00BF306E">
              <w:rPr>
                <w:b/>
              </w:rPr>
              <w:t>Article Review Due</w:t>
            </w:r>
          </w:p>
          <w:p w14:paraId="1AC85724" w14:textId="77777777" w:rsidR="00D15618" w:rsidRDefault="00D15618" w:rsidP="00D15618">
            <w:pPr>
              <w:rPr>
                <w:b/>
              </w:rPr>
            </w:pPr>
          </w:p>
          <w:p w14:paraId="379A9D57" w14:textId="12A1A22C" w:rsidR="0059241D" w:rsidRPr="00BF306E" w:rsidRDefault="0059241D" w:rsidP="00D15618">
            <w:pPr>
              <w:rPr>
                <w:b/>
              </w:rPr>
            </w:pPr>
          </w:p>
        </w:tc>
      </w:tr>
      <w:tr w:rsidR="00D15618" w14:paraId="7378B647" w14:textId="77777777" w:rsidTr="00D15618">
        <w:tc>
          <w:tcPr>
            <w:tcW w:w="1506" w:type="dxa"/>
          </w:tcPr>
          <w:p w14:paraId="3CBC40A1" w14:textId="3A3D2F46" w:rsidR="00D15618" w:rsidRPr="006E4490" w:rsidRDefault="00D15618" w:rsidP="00D15618">
            <w:pPr>
              <w:rPr>
                <w:b/>
              </w:rPr>
            </w:pPr>
            <w:r>
              <w:rPr>
                <w:b/>
              </w:rPr>
              <w:t>July 15</w:t>
            </w:r>
          </w:p>
        </w:tc>
        <w:tc>
          <w:tcPr>
            <w:tcW w:w="810" w:type="dxa"/>
          </w:tcPr>
          <w:p w14:paraId="1D08384F" w14:textId="77777777" w:rsidR="00D15618" w:rsidRDefault="00D15618" w:rsidP="00D15618">
            <w:r>
              <w:t>9</w:t>
            </w:r>
          </w:p>
        </w:tc>
        <w:tc>
          <w:tcPr>
            <w:tcW w:w="4690" w:type="dxa"/>
          </w:tcPr>
          <w:p w14:paraId="65097B3D" w14:textId="77777777" w:rsidR="0059241D" w:rsidRDefault="0059241D" w:rsidP="0059241D">
            <w:proofErr w:type="spellStart"/>
            <w:r>
              <w:t>Wehman</w:t>
            </w:r>
            <w:proofErr w:type="spellEnd"/>
            <w:r>
              <w:t xml:space="preserve"> Chapter 12, 15</w:t>
            </w:r>
          </w:p>
          <w:p w14:paraId="37C9B6AA" w14:textId="77777777" w:rsidR="0059241D" w:rsidRDefault="0059241D" w:rsidP="0059241D">
            <w:r>
              <w:tab/>
              <w:t xml:space="preserve">Using Technology from School to </w:t>
            </w:r>
            <w:r>
              <w:tab/>
              <w:t>Adulthood</w:t>
            </w:r>
          </w:p>
          <w:p w14:paraId="507179FD" w14:textId="77777777" w:rsidR="0059241D" w:rsidRDefault="0059241D" w:rsidP="0059241D">
            <w:r>
              <w:tab/>
              <w:t xml:space="preserve">Pursuing Postsecondary Education </w:t>
            </w:r>
            <w:r>
              <w:tab/>
              <w:t>Opportunities</w:t>
            </w:r>
          </w:p>
          <w:p w14:paraId="7F1789C3" w14:textId="24134310" w:rsidR="00D15618" w:rsidRPr="006B1544" w:rsidRDefault="00D15618" w:rsidP="0059241D">
            <w:pPr>
              <w:rPr>
                <w:i/>
              </w:rPr>
            </w:pPr>
          </w:p>
        </w:tc>
        <w:tc>
          <w:tcPr>
            <w:tcW w:w="2344" w:type="dxa"/>
          </w:tcPr>
          <w:p w14:paraId="1F1E964C" w14:textId="5DD73E1C" w:rsidR="00D15618" w:rsidRDefault="0059241D" w:rsidP="00D15618">
            <w:r>
              <w:rPr>
                <w:b/>
              </w:rPr>
              <w:t>Individualized Plan for Employment (IPE) Due</w:t>
            </w:r>
          </w:p>
        </w:tc>
      </w:tr>
      <w:tr w:rsidR="00D15618" w14:paraId="2A14D0F5" w14:textId="77777777" w:rsidTr="00D15618">
        <w:tc>
          <w:tcPr>
            <w:tcW w:w="1506" w:type="dxa"/>
          </w:tcPr>
          <w:p w14:paraId="02D616CA" w14:textId="55C61A18" w:rsidR="00D15618" w:rsidRPr="006E4490" w:rsidRDefault="00D15618" w:rsidP="00D15618">
            <w:pPr>
              <w:rPr>
                <w:b/>
              </w:rPr>
            </w:pPr>
            <w:r>
              <w:rPr>
                <w:b/>
              </w:rPr>
              <w:t>July 22</w:t>
            </w:r>
          </w:p>
        </w:tc>
        <w:tc>
          <w:tcPr>
            <w:tcW w:w="810" w:type="dxa"/>
          </w:tcPr>
          <w:p w14:paraId="0E1FD9E4" w14:textId="77777777" w:rsidR="00D15618" w:rsidRDefault="00D15618" w:rsidP="00D15618">
            <w:r>
              <w:t>10</w:t>
            </w:r>
          </w:p>
        </w:tc>
        <w:tc>
          <w:tcPr>
            <w:tcW w:w="4690" w:type="dxa"/>
          </w:tcPr>
          <w:p w14:paraId="76F6BB05" w14:textId="078C5CBE" w:rsidR="00D15618" w:rsidRDefault="0059241D" w:rsidP="00D15618">
            <w:r>
              <w:t>Writing Day</w:t>
            </w:r>
          </w:p>
        </w:tc>
        <w:tc>
          <w:tcPr>
            <w:tcW w:w="2344" w:type="dxa"/>
          </w:tcPr>
          <w:p w14:paraId="0B6E85EF" w14:textId="5ABA347D" w:rsidR="0059241D" w:rsidRPr="0059241D" w:rsidRDefault="0059241D" w:rsidP="0059241D">
            <w:pPr>
              <w:rPr>
                <w:b/>
                <w:bCs/>
              </w:rPr>
            </w:pPr>
          </w:p>
        </w:tc>
      </w:tr>
      <w:tr w:rsidR="00D15618" w14:paraId="74136453" w14:textId="77777777" w:rsidTr="00D15618">
        <w:tc>
          <w:tcPr>
            <w:tcW w:w="1506" w:type="dxa"/>
          </w:tcPr>
          <w:p w14:paraId="7BA10424" w14:textId="12AD6A4F" w:rsidR="00D15618" w:rsidRPr="006E4490" w:rsidRDefault="00D15618" w:rsidP="00D15618">
            <w:pPr>
              <w:rPr>
                <w:b/>
              </w:rPr>
            </w:pPr>
            <w:r>
              <w:rPr>
                <w:b/>
              </w:rPr>
              <w:t>July 29</w:t>
            </w:r>
          </w:p>
        </w:tc>
        <w:tc>
          <w:tcPr>
            <w:tcW w:w="810" w:type="dxa"/>
          </w:tcPr>
          <w:p w14:paraId="6B28E1AC" w14:textId="77777777" w:rsidR="00D15618" w:rsidRDefault="00D15618" w:rsidP="00D15618">
            <w:r>
              <w:t>11</w:t>
            </w:r>
          </w:p>
        </w:tc>
        <w:tc>
          <w:tcPr>
            <w:tcW w:w="4690" w:type="dxa"/>
          </w:tcPr>
          <w:p w14:paraId="05ADE2C4" w14:textId="373FBC52" w:rsidR="00D15618" w:rsidRPr="006B1544" w:rsidRDefault="0059241D" w:rsidP="00D15618">
            <w:pPr>
              <w:rPr>
                <w:i/>
              </w:rPr>
            </w:pPr>
            <w:r>
              <w:t xml:space="preserve"> Submit Emerging Adulthood Paper</w:t>
            </w:r>
          </w:p>
        </w:tc>
        <w:tc>
          <w:tcPr>
            <w:tcW w:w="2344" w:type="dxa"/>
          </w:tcPr>
          <w:p w14:paraId="7BD84845" w14:textId="77777777" w:rsidR="0059241D" w:rsidRDefault="0059241D" w:rsidP="0059241D">
            <w:pPr>
              <w:rPr>
                <w:b/>
                <w:bCs/>
              </w:rPr>
            </w:pPr>
            <w:r>
              <w:rPr>
                <w:b/>
                <w:bCs/>
              </w:rPr>
              <w:t>Emerging Adulthood Paper</w:t>
            </w:r>
          </w:p>
          <w:p w14:paraId="7AE12123" w14:textId="77777777" w:rsidR="00D15618" w:rsidRDefault="00D15618" w:rsidP="00D15618">
            <w:pPr>
              <w:rPr>
                <w:b/>
              </w:rPr>
            </w:pPr>
          </w:p>
          <w:p w14:paraId="29C134CD" w14:textId="2F44004D" w:rsidR="00D15618" w:rsidRDefault="00D15618" w:rsidP="00D15618"/>
        </w:tc>
      </w:tr>
    </w:tbl>
    <w:p w14:paraId="3D85301D" w14:textId="2BDD2E30" w:rsidR="00794E30" w:rsidRPr="00C759FE" w:rsidRDefault="00794E30" w:rsidP="003A1C98">
      <w:pPr>
        <w:rPr>
          <w:b/>
        </w:rPr>
      </w:pPr>
    </w:p>
    <w:sectPr w:rsidR="00794E30" w:rsidRPr="00C759FE" w:rsidSect="005849BF">
      <w:headerReference w:type="even" r:id="rId13"/>
      <w:headerReference w:type="default" r:id="rId14"/>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05963" w14:textId="77777777" w:rsidR="003E7C99" w:rsidRDefault="003E7C99">
      <w:r>
        <w:separator/>
      </w:r>
    </w:p>
  </w:endnote>
  <w:endnote w:type="continuationSeparator" w:id="0">
    <w:p w14:paraId="082FF3A9" w14:textId="77777777" w:rsidR="003E7C99" w:rsidRDefault="003E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C896A" w14:textId="6B217FB0" w:rsidR="001F0723" w:rsidRDefault="00D27206" w:rsidP="005849BF">
    <w:pPr>
      <w:tabs>
        <w:tab w:val="left" w:pos="7560"/>
      </w:tabs>
      <w:ind w:right="180"/>
      <w:rPr>
        <w:sz w:val="18"/>
        <w:szCs w:val="18"/>
      </w:rPr>
    </w:pPr>
    <w:r>
      <w:rPr>
        <w:sz w:val="18"/>
        <w:szCs w:val="18"/>
      </w:rPr>
      <w:t>COUN</w:t>
    </w:r>
    <w:r w:rsidR="001F0723">
      <w:rPr>
        <w:sz w:val="18"/>
        <w:szCs w:val="18"/>
      </w:rPr>
      <w:t xml:space="preserve"> </w:t>
    </w:r>
    <w:r w:rsidR="00A94D85">
      <w:rPr>
        <w:sz w:val="18"/>
        <w:szCs w:val="18"/>
      </w:rPr>
      <w:t>7950</w:t>
    </w:r>
    <w:r w:rsidR="008E5718">
      <w:rPr>
        <w:sz w:val="18"/>
        <w:szCs w:val="18"/>
      </w:rPr>
      <w:t xml:space="preserve">: </w:t>
    </w:r>
    <w:r w:rsidR="001F0723">
      <w:rPr>
        <w:sz w:val="18"/>
        <w:szCs w:val="18"/>
      </w:rPr>
      <w:t>Emerging Adulthood</w:t>
    </w:r>
    <w:r w:rsidR="008E5718">
      <w:rPr>
        <w:sz w:val="18"/>
        <w:szCs w:val="18"/>
      </w:rPr>
      <w:t xml:space="preserve"> and Transition</w:t>
    </w:r>
    <w:r w:rsidR="001F0723">
      <w:rPr>
        <w:sz w:val="18"/>
        <w:szCs w:val="18"/>
      </w:rPr>
      <w:t xml:space="preserve"> Syllabus</w:t>
    </w:r>
  </w:p>
  <w:p w14:paraId="13004FBF" w14:textId="086909FB" w:rsidR="001F0723" w:rsidRPr="00C44D95" w:rsidRDefault="009827BD" w:rsidP="005849BF">
    <w:pPr>
      <w:tabs>
        <w:tab w:val="left" w:pos="7560"/>
      </w:tabs>
      <w:ind w:right="180"/>
      <w:rPr>
        <w:sz w:val="18"/>
        <w:szCs w:val="18"/>
      </w:rPr>
    </w:pPr>
    <w:r>
      <w:rPr>
        <w:sz w:val="18"/>
        <w:szCs w:val="18"/>
      </w:rPr>
      <w:t>Meyer</w:t>
    </w:r>
    <w:r w:rsidR="00A94D85">
      <w:rPr>
        <w:sz w:val="18"/>
        <w:szCs w:val="18"/>
      </w:rPr>
      <w:t>: S</w:t>
    </w:r>
    <w:r>
      <w:rPr>
        <w:sz w:val="18"/>
        <w:szCs w:val="18"/>
      </w:rPr>
      <w:t>ummer</w:t>
    </w:r>
    <w:r w:rsidR="00A94D85">
      <w:rPr>
        <w:sz w:val="18"/>
        <w:szCs w:val="18"/>
      </w:rPr>
      <w:t xml:space="preserve"> Semester 20</w:t>
    </w:r>
    <w:r>
      <w:rPr>
        <w:sz w:val="18"/>
        <w:szCs w:val="18"/>
      </w:rPr>
      <w:t>20</w:t>
    </w:r>
    <w:r w:rsidR="001F0723">
      <w:rPr>
        <w:sz w:val="18"/>
        <w:szCs w:val="18"/>
      </w:rPr>
      <w:tab/>
    </w:r>
    <w:r w:rsidR="001F0723" w:rsidRPr="00C44D95">
      <w:rPr>
        <w:sz w:val="18"/>
        <w:szCs w:val="18"/>
      </w:rPr>
      <w:t xml:space="preserve">Page </w:t>
    </w:r>
    <w:r w:rsidR="001F0723" w:rsidRPr="00C44D95">
      <w:rPr>
        <w:sz w:val="18"/>
        <w:szCs w:val="18"/>
      </w:rPr>
      <w:fldChar w:fldCharType="begin"/>
    </w:r>
    <w:r w:rsidR="001F0723" w:rsidRPr="00C44D95">
      <w:rPr>
        <w:sz w:val="18"/>
        <w:szCs w:val="18"/>
      </w:rPr>
      <w:instrText xml:space="preserve"> PAGE </w:instrText>
    </w:r>
    <w:r w:rsidR="001F0723" w:rsidRPr="00C44D95">
      <w:rPr>
        <w:sz w:val="18"/>
        <w:szCs w:val="18"/>
      </w:rPr>
      <w:fldChar w:fldCharType="separate"/>
    </w:r>
    <w:r w:rsidR="0037594E">
      <w:rPr>
        <w:noProof/>
        <w:sz w:val="18"/>
        <w:szCs w:val="18"/>
      </w:rPr>
      <w:t>7</w:t>
    </w:r>
    <w:r w:rsidR="001F0723" w:rsidRPr="00C44D95">
      <w:rPr>
        <w:sz w:val="18"/>
        <w:szCs w:val="18"/>
      </w:rPr>
      <w:fldChar w:fldCharType="end"/>
    </w:r>
    <w:r w:rsidR="001F0723" w:rsidRPr="00C44D95">
      <w:rPr>
        <w:sz w:val="18"/>
        <w:szCs w:val="18"/>
      </w:rPr>
      <w:t xml:space="preserve"> of </w:t>
    </w:r>
    <w:r w:rsidR="001F0723" w:rsidRPr="00C44D95">
      <w:rPr>
        <w:sz w:val="18"/>
        <w:szCs w:val="18"/>
      </w:rPr>
      <w:fldChar w:fldCharType="begin"/>
    </w:r>
    <w:r w:rsidR="001F0723" w:rsidRPr="00C44D95">
      <w:rPr>
        <w:sz w:val="18"/>
        <w:szCs w:val="18"/>
      </w:rPr>
      <w:instrText xml:space="preserve"> NUMPAGES </w:instrText>
    </w:r>
    <w:r w:rsidR="001F0723" w:rsidRPr="00C44D95">
      <w:rPr>
        <w:sz w:val="18"/>
        <w:szCs w:val="18"/>
      </w:rPr>
      <w:fldChar w:fldCharType="separate"/>
    </w:r>
    <w:r w:rsidR="0037594E">
      <w:rPr>
        <w:noProof/>
        <w:sz w:val="18"/>
        <w:szCs w:val="18"/>
      </w:rPr>
      <w:t>7</w:t>
    </w:r>
    <w:r w:rsidR="001F0723" w:rsidRPr="00C44D95">
      <w:rPr>
        <w:sz w:val="18"/>
        <w:szCs w:val="18"/>
      </w:rPr>
      <w:fldChar w:fldCharType="end"/>
    </w:r>
  </w:p>
  <w:p w14:paraId="0E001AA0" w14:textId="77777777" w:rsidR="001F0723" w:rsidRDefault="001F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7779" w14:textId="77777777" w:rsidR="003E7C99" w:rsidRDefault="003E7C99">
      <w:r>
        <w:separator/>
      </w:r>
    </w:p>
  </w:footnote>
  <w:footnote w:type="continuationSeparator" w:id="0">
    <w:p w14:paraId="2FB2E5D9" w14:textId="77777777" w:rsidR="003E7C99" w:rsidRDefault="003E7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C1AF7" w14:textId="77777777" w:rsidR="001F0723" w:rsidRDefault="001F0723"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1F0723" w:rsidRDefault="001F0723"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6C11" w14:textId="77777777" w:rsidR="001F0723" w:rsidRPr="00813AAF" w:rsidRDefault="001F0723"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9C11430"/>
    <w:multiLevelType w:val="hybridMultilevel"/>
    <w:tmpl w:val="66F43D82"/>
    <w:lvl w:ilvl="0" w:tplc="01EADDA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661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4DB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AE3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E4D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D05A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292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00A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02A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13433"/>
    <w:multiLevelType w:val="hybridMultilevel"/>
    <w:tmpl w:val="9342C4EE"/>
    <w:lvl w:ilvl="0" w:tplc="51407238">
      <w:start w:val="1"/>
      <w:numFmt w:val="lowerLetter"/>
      <w:lvlText w:val="%1."/>
      <w:lvlJc w:val="left"/>
      <w:pPr>
        <w:ind w:left="1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6E784">
      <w:start w:val="1"/>
      <w:numFmt w:val="lowerLetter"/>
      <w:lvlText w:val="%2"/>
      <w:lvlJc w:val="left"/>
      <w:pPr>
        <w:ind w:left="2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EF238">
      <w:start w:val="1"/>
      <w:numFmt w:val="lowerRoman"/>
      <w:lvlText w:val="%3"/>
      <w:lvlJc w:val="left"/>
      <w:pPr>
        <w:ind w:left="2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A75BC">
      <w:start w:val="1"/>
      <w:numFmt w:val="decimal"/>
      <w:lvlText w:val="%4"/>
      <w:lvlJc w:val="left"/>
      <w:pPr>
        <w:ind w:left="3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E1DE8">
      <w:start w:val="1"/>
      <w:numFmt w:val="lowerLetter"/>
      <w:lvlText w:val="%5"/>
      <w:lvlJc w:val="left"/>
      <w:pPr>
        <w:ind w:left="4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8DEA0">
      <w:start w:val="1"/>
      <w:numFmt w:val="lowerRoman"/>
      <w:lvlText w:val="%6"/>
      <w:lvlJc w:val="left"/>
      <w:pPr>
        <w:ind w:left="5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60ABD0">
      <w:start w:val="1"/>
      <w:numFmt w:val="decimal"/>
      <w:lvlText w:val="%7"/>
      <w:lvlJc w:val="left"/>
      <w:pPr>
        <w:ind w:left="5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2BA3E">
      <w:start w:val="1"/>
      <w:numFmt w:val="lowerLetter"/>
      <w:lvlText w:val="%8"/>
      <w:lvlJc w:val="left"/>
      <w:pPr>
        <w:ind w:left="6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47C6A">
      <w:start w:val="1"/>
      <w:numFmt w:val="lowerRoman"/>
      <w:lvlText w:val="%9"/>
      <w:lvlJc w:val="left"/>
      <w:pPr>
        <w:ind w:left="7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9" w15:restartNumberingAfterBreak="0">
    <w:nsid w:val="6EC12919"/>
    <w:multiLevelType w:val="hybridMultilevel"/>
    <w:tmpl w:val="D2D82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C2B71"/>
    <w:multiLevelType w:val="hybridMultilevel"/>
    <w:tmpl w:val="E2E03BAE"/>
    <w:lvl w:ilvl="0" w:tplc="0BF040E0">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6"/>
  </w:num>
  <w:num w:numId="3">
    <w:abstractNumId w:val="0"/>
  </w:num>
  <w:num w:numId="4">
    <w:abstractNumId w:val="10"/>
  </w:num>
  <w:num w:numId="5">
    <w:abstractNumId w:val="5"/>
  </w:num>
  <w:num w:numId="6">
    <w:abstractNumId w:val="8"/>
  </w:num>
  <w:num w:numId="7">
    <w:abstractNumId w:val="3"/>
  </w:num>
  <w:num w:numId="8">
    <w:abstractNumId w:val="7"/>
  </w:num>
  <w:num w:numId="9">
    <w:abstractNumId w:val="4"/>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66"/>
    <w:rsid w:val="00001803"/>
    <w:rsid w:val="00055E7F"/>
    <w:rsid w:val="000735E3"/>
    <w:rsid w:val="000A72FA"/>
    <w:rsid w:val="00127214"/>
    <w:rsid w:val="00143266"/>
    <w:rsid w:val="00147DEA"/>
    <w:rsid w:val="00155A76"/>
    <w:rsid w:val="00164E3A"/>
    <w:rsid w:val="001B11AE"/>
    <w:rsid w:val="001B4090"/>
    <w:rsid w:val="001C2251"/>
    <w:rsid w:val="001C63C5"/>
    <w:rsid w:val="001D1880"/>
    <w:rsid w:val="001F0723"/>
    <w:rsid w:val="00202F62"/>
    <w:rsid w:val="00215065"/>
    <w:rsid w:val="0022045B"/>
    <w:rsid w:val="00225B6D"/>
    <w:rsid w:val="0028110D"/>
    <w:rsid w:val="002E2449"/>
    <w:rsid w:val="003202F3"/>
    <w:rsid w:val="003457CB"/>
    <w:rsid w:val="0037166F"/>
    <w:rsid w:val="003724BA"/>
    <w:rsid w:val="0037594E"/>
    <w:rsid w:val="00395C3C"/>
    <w:rsid w:val="003A1C98"/>
    <w:rsid w:val="003E7C99"/>
    <w:rsid w:val="00410180"/>
    <w:rsid w:val="00413863"/>
    <w:rsid w:val="00415D65"/>
    <w:rsid w:val="004304F8"/>
    <w:rsid w:val="00443A78"/>
    <w:rsid w:val="004949B9"/>
    <w:rsid w:val="004C132F"/>
    <w:rsid w:val="00522A39"/>
    <w:rsid w:val="00557E68"/>
    <w:rsid w:val="00560089"/>
    <w:rsid w:val="00567D81"/>
    <w:rsid w:val="005849BF"/>
    <w:rsid w:val="00587818"/>
    <w:rsid w:val="0059241D"/>
    <w:rsid w:val="00592764"/>
    <w:rsid w:val="005B47DF"/>
    <w:rsid w:val="005D0F74"/>
    <w:rsid w:val="005E2275"/>
    <w:rsid w:val="00601F9F"/>
    <w:rsid w:val="00604DA2"/>
    <w:rsid w:val="006148C6"/>
    <w:rsid w:val="00634F71"/>
    <w:rsid w:val="00661F2D"/>
    <w:rsid w:val="00674BAB"/>
    <w:rsid w:val="00687BFE"/>
    <w:rsid w:val="006A026D"/>
    <w:rsid w:val="00794E30"/>
    <w:rsid w:val="007D39EA"/>
    <w:rsid w:val="0081105E"/>
    <w:rsid w:val="0081385A"/>
    <w:rsid w:val="008B0AB1"/>
    <w:rsid w:val="008E5718"/>
    <w:rsid w:val="009827BD"/>
    <w:rsid w:val="009939FF"/>
    <w:rsid w:val="009C4180"/>
    <w:rsid w:val="009E16F4"/>
    <w:rsid w:val="009F1E97"/>
    <w:rsid w:val="00A06999"/>
    <w:rsid w:val="00A119D4"/>
    <w:rsid w:val="00A25CA1"/>
    <w:rsid w:val="00A3664F"/>
    <w:rsid w:val="00A61F49"/>
    <w:rsid w:val="00A94D85"/>
    <w:rsid w:val="00AD0D64"/>
    <w:rsid w:val="00AE67F6"/>
    <w:rsid w:val="00B00EC1"/>
    <w:rsid w:val="00B0276A"/>
    <w:rsid w:val="00B14E9D"/>
    <w:rsid w:val="00B45868"/>
    <w:rsid w:val="00C033E0"/>
    <w:rsid w:val="00C04A4E"/>
    <w:rsid w:val="00C2206E"/>
    <w:rsid w:val="00C47342"/>
    <w:rsid w:val="00C54567"/>
    <w:rsid w:val="00C759FE"/>
    <w:rsid w:val="00CC3D0C"/>
    <w:rsid w:val="00D15618"/>
    <w:rsid w:val="00D27206"/>
    <w:rsid w:val="00DF383B"/>
    <w:rsid w:val="00E00EDF"/>
    <w:rsid w:val="00E31A49"/>
    <w:rsid w:val="00E42168"/>
    <w:rsid w:val="00E66775"/>
    <w:rsid w:val="00E73132"/>
    <w:rsid w:val="00EE700D"/>
    <w:rsid w:val="00EF5BF9"/>
    <w:rsid w:val="00F3490D"/>
    <w:rsid w:val="00FD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2347F84F-8AA8-4F3B-9CF6-3220262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A94D85"/>
    <w:pPr>
      <w:keepNext/>
      <w:keepLines/>
      <w:spacing w:after="12" w:line="248" w:lineRule="auto"/>
      <w:ind w:left="73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0EDF"/>
    <w:rPr>
      <w:color w:val="800080" w:themeColor="followedHyperlink"/>
      <w:u w:val="single"/>
    </w:rPr>
  </w:style>
  <w:style w:type="character" w:customStyle="1" w:styleId="Heading1Char">
    <w:name w:val="Heading 1 Char"/>
    <w:basedOn w:val="DefaultParagraphFont"/>
    <w:link w:val="Heading1"/>
    <w:uiPriority w:val="9"/>
    <w:rsid w:val="00A94D85"/>
    <w:rPr>
      <w:rFonts w:ascii="Times New Roman" w:eastAsia="Times New Roman" w:hAnsi="Times New Roman" w:cs="Times New Roman"/>
      <w:b/>
      <w:color w:val="000000"/>
      <w:sz w:val="24"/>
    </w:rPr>
  </w:style>
  <w:style w:type="table" w:styleId="TableGrid">
    <w:name w:val="Table Grid"/>
    <w:basedOn w:val="TableNormal"/>
    <w:uiPriority w:val="59"/>
    <w:rsid w:val="00B0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089"/>
    <w:rPr>
      <w:color w:val="605E5C"/>
      <w:shd w:val="clear" w:color="auto" w:fill="E1DFDD"/>
    </w:rPr>
  </w:style>
  <w:style w:type="character" w:customStyle="1" w:styleId="textlayer--absolute">
    <w:name w:val="textlayer--absolute"/>
    <w:basedOn w:val="DefaultParagraphFont"/>
    <w:rsid w:val="00C04A4E"/>
  </w:style>
  <w:style w:type="paragraph" w:styleId="NormalWeb">
    <w:name w:val="Normal (Web)"/>
    <w:basedOn w:val="Normal"/>
    <w:uiPriority w:val="99"/>
    <w:unhideWhenUsed/>
    <w:rsid w:val="009827BD"/>
    <w:pPr>
      <w:spacing w:before="100" w:beforeAutospacing="1" w:after="100" w:afterAutospacing="1"/>
    </w:pPr>
  </w:style>
  <w:style w:type="character" w:styleId="CommentReference">
    <w:name w:val="annotation reference"/>
    <w:basedOn w:val="DefaultParagraphFont"/>
    <w:uiPriority w:val="99"/>
    <w:semiHidden/>
    <w:unhideWhenUsed/>
    <w:rsid w:val="00D27206"/>
    <w:rPr>
      <w:sz w:val="16"/>
      <w:szCs w:val="16"/>
    </w:rPr>
  </w:style>
  <w:style w:type="paragraph" w:styleId="CommentText">
    <w:name w:val="annotation text"/>
    <w:basedOn w:val="Normal"/>
    <w:link w:val="CommentTextChar"/>
    <w:uiPriority w:val="99"/>
    <w:semiHidden/>
    <w:unhideWhenUsed/>
    <w:rsid w:val="00D27206"/>
    <w:rPr>
      <w:sz w:val="20"/>
      <w:szCs w:val="20"/>
    </w:rPr>
  </w:style>
  <w:style w:type="character" w:customStyle="1" w:styleId="CommentTextChar">
    <w:name w:val="Comment Text Char"/>
    <w:basedOn w:val="DefaultParagraphFont"/>
    <w:link w:val="CommentText"/>
    <w:uiPriority w:val="99"/>
    <w:semiHidden/>
    <w:rsid w:val="00D272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206"/>
    <w:rPr>
      <w:b/>
      <w:bCs/>
    </w:rPr>
  </w:style>
  <w:style w:type="character" w:customStyle="1" w:styleId="CommentSubjectChar">
    <w:name w:val="Comment Subject Char"/>
    <w:basedOn w:val="CommentTextChar"/>
    <w:link w:val="CommentSubject"/>
    <w:uiPriority w:val="99"/>
    <w:semiHidden/>
    <w:rsid w:val="00D2720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5718">
      <w:bodyDiv w:val="1"/>
      <w:marLeft w:val="0"/>
      <w:marRight w:val="0"/>
      <w:marTop w:val="0"/>
      <w:marBottom w:val="0"/>
      <w:divBdr>
        <w:top w:val="none" w:sz="0" w:space="0" w:color="auto"/>
        <w:left w:val="none" w:sz="0" w:space="0" w:color="auto"/>
        <w:bottom w:val="none" w:sz="0" w:space="0" w:color="auto"/>
        <w:right w:val="none" w:sz="0" w:space="0" w:color="auto"/>
      </w:divBdr>
    </w:div>
    <w:div w:id="681394578">
      <w:bodyDiv w:val="1"/>
      <w:marLeft w:val="0"/>
      <w:marRight w:val="0"/>
      <w:marTop w:val="0"/>
      <w:marBottom w:val="0"/>
      <w:divBdr>
        <w:top w:val="none" w:sz="0" w:space="0" w:color="auto"/>
        <w:left w:val="none" w:sz="0" w:space="0" w:color="auto"/>
        <w:bottom w:val="none" w:sz="0" w:space="0" w:color="auto"/>
        <w:right w:val="none" w:sz="0" w:space="0" w:color="auto"/>
      </w:divBdr>
    </w:div>
    <w:div w:id="954605854">
      <w:bodyDiv w:val="1"/>
      <w:marLeft w:val="0"/>
      <w:marRight w:val="0"/>
      <w:marTop w:val="0"/>
      <w:marBottom w:val="0"/>
      <w:divBdr>
        <w:top w:val="none" w:sz="0" w:space="0" w:color="auto"/>
        <w:left w:val="none" w:sz="0" w:space="0" w:color="auto"/>
        <w:bottom w:val="none" w:sz="0" w:space="0" w:color="auto"/>
        <w:right w:val="none" w:sz="0" w:space="0" w:color="auto"/>
      </w:divBdr>
    </w:div>
    <w:div w:id="1223365896">
      <w:bodyDiv w:val="1"/>
      <w:marLeft w:val="0"/>
      <w:marRight w:val="0"/>
      <w:marTop w:val="0"/>
      <w:marBottom w:val="0"/>
      <w:divBdr>
        <w:top w:val="none" w:sz="0" w:space="0" w:color="auto"/>
        <w:left w:val="none" w:sz="0" w:space="0" w:color="auto"/>
        <w:bottom w:val="none" w:sz="0" w:space="0" w:color="auto"/>
        <w:right w:val="none" w:sz="0" w:space="0" w:color="auto"/>
      </w:divBdr>
    </w:div>
    <w:div w:id="124560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cw0013@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auburn.edu/aboutus/conceptfmwrk.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Jill Meyer</cp:lastModifiedBy>
  <cp:revision>2</cp:revision>
  <cp:lastPrinted>2016-10-31T19:33:00Z</cp:lastPrinted>
  <dcterms:created xsi:type="dcterms:W3CDTF">2020-05-20T18:41:00Z</dcterms:created>
  <dcterms:modified xsi:type="dcterms:W3CDTF">2020-05-20T18:41:00Z</dcterms:modified>
</cp:coreProperties>
</file>