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73370" w14:textId="20CCD073" w:rsidR="003A6483" w:rsidRPr="00C83B2C" w:rsidRDefault="007073F6" w:rsidP="00C83B2C">
      <w:pPr>
        <w:pStyle w:val="Heading1"/>
        <w:jc w:val="center"/>
        <w:rPr>
          <w:sz w:val="24"/>
          <w:szCs w:val="24"/>
          <w:u w:val="none"/>
        </w:rPr>
      </w:pPr>
      <w:r>
        <w:rPr>
          <w:sz w:val="24"/>
          <w:szCs w:val="24"/>
          <w:u w:val="none"/>
        </w:rPr>
        <w:t>QUEER STUDIES IN EDUCATION</w:t>
      </w:r>
    </w:p>
    <w:p w14:paraId="1F7D3A50" w14:textId="6D6F506B" w:rsidR="002D6421" w:rsidRPr="00C83B2C" w:rsidRDefault="002930FB" w:rsidP="00C83B2C">
      <w:pPr>
        <w:pStyle w:val="Heading1"/>
        <w:jc w:val="center"/>
        <w:rPr>
          <w:sz w:val="24"/>
          <w:szCs w:val="24"/>
          <w:u w:val="none"/>
        </w:rPr>
      </w:pPr>
      <w:r w:rsidRPr="00C83B2C">
        <w:rPr>
          <w:sz w:val="24"/>
          <w:szCs w:val="24"/>
          <w:u w:val="none"/>
        </w:rPr>
        <w:t>(</w:t>
      </w:r>
      <w:r w:rsidR="007073F6">
        <w:rPr>
          <w:sz w:val="24"/>
          <w:szCs w:val="24"/>
          <w:u w:val="none"/>
        </w:rPr>
        <w:t>FOUN 7970</w:t>
      </w:r>
      <w:r w:rsidR="002D6421" w:rsidRPr="00C83B2C">
        <w:rPr>
          <w:sz w:val="24"/>
          <w:szCs w:val="24"/>
          <w:u w:val="none"/>
        </w:rPr>
        <w:t>)</w:t>
      </w:r>
    </w:p>
    <w:p w14:paraId="2232D4BF" w14:textId="5C0C6781" w:rsidR="00005FEF" w:rsidRPr="00C83B2C" w:rsidRDefault="00AB1DC4" w:rsidP="00C83B2C">
      <w:pPr>
        <w:pStyle w:val="Heading1"/>
        <w:jc w:val="center"/>
        <w:rPr>
          <w:sz w:val="24"/>
          <w:szCs w:val="24"/>
          <w:u w:val="none"/>
        </w:rPr>
      </w:pPr>
      <w:r w:rsidRPr="00C83B2C">
        <w:rPr>
          <w:sz w:val="24"/>
          <w:szCs w:val="24"/>
          <w:u w:val="none"/>
        </w:rPr>
        <w:t>S</w:t>
      </w:r>
      <w:r w:rsidR="007073F6">
        <w:rPr>
          <w:sz w:val="24"/>
          <w:szCs w:val="24"/>
          <w:u w:val="none"/>
        </w:rPr>
        <w:t>ummer</w:t>
      </w:r>
      <w:r w:rsidR="00811B59" w:rsidRPr="00C83B2C">
        <w:rPr>
          <w:sz w:val="24"/>
          <w:szCs w:val="24"/>
          <w:u w:val="none"/>
        </w:rPr>
        <w:t xml:space="preserve"> 2020</w:t>
      </w:r>
    </w:p>
    <w:p w14:paraId="13187A62" w14:textId="77777777" w:rsidR="002930FB" w:rsidRPr="00C83B2C" w:rsidRDefault="002930FB" w:rsidP="002D6421">
      <w:pPr>
        <w:rPr>
          <w:rFonts w:ascii="Times New Roman" w:hAnsi="Times New Roman" w:cs="Times New Roman"/>
        </w:rPr>
      </w:pPr>
    </w:p>
    <w:p w14:paraId="2D1BB0A8" w14:textId="77777777" w:rsidR="005E3A69" w:rsidRPr="00C83B2C" w:rsidRDefault="005E3A69" w:rsidP="005E3A69">
      <w:pPr>
        <w:rPr>
          <w:rFonts w:ascii="Times New Roman" w:hAnsi="Times New Roman" w:cs="Times New Roman"/>
        </w:rPr>
      </w:pPr>
      <w:r w:rsidRPr="00C83B2C">
        <w:rPr>
          <w:rFonts w:ascii="Times New Roman" w:hAnsi="Times New Roman" w:cs="Times New Roman"/>
        </w:rPr>
        <w:t>Instructor:  Kamden K. Strunk, Ph.D.</w:t>
      </w:r>
      <w:r w:rsidRPr="00C83B2C">
        <w:rPr>
          <w:rFonts w:ascii="Times New Roman" w:hAnsi="Times New Roman" w:cs="Times New Roman"/>
        </w:rPr>
        <w:tab/>
      </w:r>
      <w:r w:rsidRPr="00C83B2C">
        <w:rPr>
          <w:rFonts w:ascii="Times New Roman" w:hAnsi="Times New Roman" w:cs="Times New Roman"/>
        </w:rPr>
        <w:tab/>
      </w:r>
      <w:r w:rsidRPr="00C83B2C">
        <w:rPr>
          <w:rFonts w:ascii="Times New Roman" w:hAnsi="Times New Roman" w:cs="Times New Roman"/>
        </w:rPr>
        <w:tab/>
        <w:t xml:space="preserve">Phone: </w:t>
      </w:r>
      <w:r w:rsidR="00F63982" w:rsidRPr="00C83B2C">
        <w:rPr>
          <w:rFonts w:ascii="Times New Roman" w:hAnsi="Times New Roman" w:cs="Times New Roman"/>
        </w:rPr>
        <w:t xml:space="preserve">(334) </w:t>
      </w:r>
      <w:r w:rsidR="0042015E" w:rsidRPr="00C83B2C">
        <w:rPr>
          <w:rFonts w:ascii="Times New Roman" w:hAnsi="Times New Roman" w:cs="Times New Roman"/>
        </w:rPr>
        <w:t>844-3084</w:t>
      </w:r>
      <w:r w:rsidR="004D4650" w:rsidRPr="00C83B2C">
        <w:rPr>
          <w:rFonts w:ascii="Times New Roman" w:hAnsi="Times New Roman" w:cs="Times New Roman"/>
        </w:rPr>
        <w:t xml:space="preserve"> [</w:t>
      </w:r>
      <w:r w:rsidR="00F21302" w:rsidRPr="00C83B2C">
        <w:rPr>
          <w:rFonts w:ascii="Times New Roman" w:hAnsi="Times New Roman" w:cs="Times New Roman"/>
        </w:rPr>
        <w:t>Not recommended]</w:t>
      </w:r>
    </w:p>
    <w:p w14:paraId="1A54F992" w14:textId="788237D4" w:rsidR="005E3A69" w:rsidRPr="00C83B2C" w:rsidRDefault="005E3A69" w:rsidP="005E3A69">
      <w:pPr>
        <w:rPr>
          <w:rFonts w:ascii="Times New Roman" w:hAnsi="Times New Roman" w:cs="Times New Roman"/>
        </w:rPr>
      </w:pPr>
      <w:r w:rsidRPr="00C83B2C">
        <w:rPr>
          <w:rFonts w:ascii="Times New Roman" w:hAnsi="Times New Roman" w:cs="Times New Roman"/>
        </w:rPr>
        <w:t xml:space="preserve">Class hours: </w:t>
      </w:r>
      <w:r w:rsidR="007073F6">
        <w:rPr>
          <w:rFonts w:ascii="Times New Roman" w:hAnsi="Times New Roman" w:cs="Times New Roman"/>
        </w:rPr>
        <w:t>Wednesdays, 4P-8P</w:t>
      </w:r>
      <w:r w:rsidR="00486ABF" w:rsidRPr="00C83B2C">
        <w:rPr>
          <w:rFonts w:ascii="Times New Roman" w:hAnsi="Times New Roman" w:cs="Times New Roman"/>
        </w:rPr>
        <w:tab/>
      </w:r>
      <w:r w:rsidR="00217973" w:rsidRPr="00C83B2C">
        <w:rPr>
          <w:rFonts w:ascii="Times New Roman" w:hAnsi="Times New Roman" w:cs="Times New Roman"/>
        </w:rPr>
        <w:tab/>
      </w:r>
      <w:r w:rsidR="00486ABF" w:rsidRPr="00C83B2C">
        <w:rPr>
          <w:rFonts w:ascii="Times New Roman" w:hAnsi="Times New Roman" w:cs="Times New Roman"/>
        </w:rPr>
        <w:tab/>
      </w:r>
      <w:r w:rsidRPr="00C83B2C">
        <w:rPr>
          <w:rFonts w:ascii="Times New Roman" w:hAnsi="Times New Roman" w:cs="Times New Roman"/>
        </w:rPr>
        <w:t xml:space="preserve">Email: </w:t>
      </w:r>
      <w:r w:rsidR="0042015E" w:rsidRPr="00C83B2C">
        <w:rPr>
          <w:rFonts w:ascii="Times New Roman" w:hAnsi="Times New Roman" w:cs="Times New Roman"/>
        </w:rPr>
        <w:t>kks0013@auburn.edu</w:t>
      </w:r>
    </w:p>
    <w:p w14:paraId="48F71607" w14:textId="77777777" w:rsidR="00B44BD6" w:rsidRPr="00C83B2C" w:rsidRDefault="00840B24" w:rsidP="00811B59">
      <w:pPr>
        <w:rPr>
          <w:rFonts w:ascii="Times New Roman" w:hAnsi="Times New Roman" w:cs="Times New Roman"/>
        </w:rPr>
      </w:pPr>
      <w:r w:rsidRPr="00C83B2C">
        <w:rPr>
          <w:rFonts w:ascii="Times New Roman" w:hAnsi="Times New Roman" w:cs="Times New Roman"/>
        </w:rPr>
        <w:t>Office hours:</w:t>
      </w:r>
      <w:r w:rsidR="0042015E" w:rsidRPr="00C83B2C">
        <w:rPr>
          <w:rFonts w:ascii="Times New Roman" w:hAnsi="Times New Roman" w:cs="Times New Roman"/>
        </w:rPr>
        <w:t xml:space="preserve"> </w:t>
      </w:r>
      <w:r w:rsidR="005266F8" w:rsidRPr="00C83B2C">
        <w:rPr>
          <w:rFonts w:ascii="Times New Roman" w:hAnsi="Times New Roman" w:cs="Times New Roman"/>
        </w:rPr>
        <w:tab/>
      </w:r>
      <w:r w:rsidR="00811B59" w:rsidRPr="00C83B2C">
        <w:rPr>
          <w:rFonts w:ascii="Times New Roman" w:hAnsi="Times New Roman" w:cs="Times New Roman"/>
        </w:rPr>
        <w:t>By Appointment</w:t>
      </w:r>
      <w:r w:rsidR="00811B59" w:rsidRPr="00C83B2C">
        <w:rPr>
          <w:rFonts w:ascii="Times New Roman" w:hAnsi="Times New Roman" w:cs="Times New Roman"/>
        </w:rPr>
        <w:tab/>
      </w:r>
      <w:r w:rsidR="005266F8" w:rsidRPr="00C83B2C">
        <w:rPr>
          <w:rFonts w:ascii="Times New Roman" w:hAnsi="Times New Roman" w:cs="Times New Roman"/>
        </w:rPr>
        <w:tab/>
      </w:r>
      <w:r w:rsidR="0042015E" w:rsidRPr="00C83B2C">
        <w:rPr>
          <w:rFonts w:ascii="Times New Roman" w:hAnsi="Times New Roman" w:cs="Times New Roman"/>
        </w:rPr>
        <w:tab/>
      </w:r>
      <w:r w:rsidR="005266F8" w:rsidRPr="00C83B2C">
        <w:rPr>
          <w:rFonts w:ascii="Times New Roman" w:hAnsi="Times New Roman" w:cs="Times New Roman"/>
        </w:rPr>
        <w:t>Office Address: 4018 Haley Center</w:t>
      </w:r>
      <w:r w:rsidR="00486ABF" w:rsidRPr="00C83B2C">
        <w:rPr>
          <w:rFonts w:ascii="Times New Roman" w:hAnsi="Times New Roman" w:cs="Times New Roman"/>
        </w:rPr>
        <w:tab/>
      </w:r>
    </w:p>
    <w:p w14:paraId="3C43AE16" w14:textId="77777777" w:rsidR="00AB1DC4" w:rsidRPr="00C83B2C" w:rsidRDefault="00AB1DC4" w:rsidP="00D43B27">
      <w:pPr>
        <w:rPr>
          <w:rFonts w:ascii="Times New Roman" w:hAnsi="Times New Roman" w:cs="Times New Roman"/>
        </w:rPr>
      </w:pPr>
    </w:p>
    <w:p w14:paraId="0B7A59BD" w14:textId="77777777" w:rsidR="00F14CF6" w:rsidRPr="00C83B2C" w:rsidRDefault="00F14CF6"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COURSE OVERVIEW:</w:t>
      </w:r>
    </w:p>
    <w:p w14:paraId="4BEA532C" w14:textId="77777777" w:rsidR="00AB1DC4" w:rsidRPr="00C83B2C" w:rsidRDefault="00AB1DC4" w:rsidP="00D43B27">
      <w:pPr>
        <w:rPr>
          <w:rFonts w:ascii="Times New Roman" w:hAnsi="Times New Roman" w:cs="Times New Roman"/>
        </w:rPr>
      </w:pPr>
    </w:p>
    <w:p w14:paraId="7785A928" w14:textId="77777777" w:rsidR="00AB1DC4"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COURSE OBJECTIVES:</w:t>
      </w:r>
    </w:p>
    <w:p w14:paraId="65BA5E66" w14:textId="052FA1DF" w:rsidR="00AB1DC4" w:rsidRDefault="006B625C" w:rsidP="00D43B27">
      <w:pPr>
        <w:numPr>
          <w:ilvl w:val="0"/>
          <w:numId w:val="3"/>
        </w:numPr>
        <w:ind w:left="360"/>
        <w:rPr>
          <w:rFonts w:ascii="Times New Roman" w:hAnsi="Times New Roman" w:cs="Times New Roman"/>
        </w:rPr>
      </w:pPr>
      <w:r>
        <w:rPr>
          <w:rFonts w:ascii="Times New Roman" w:hAnsi="Times New Roman" w:cs="Times New Roman"/>
        </w:rPr>
        <w:t xml:space="preserve">To understand and apply queer theory to the critical analysis of education. </w:t>
      </w:r>
    </w:p>
    <w:p w14:paraId="0F619905" w14:textId="173DE015" w:rsidR="006B625C" w:rsidRDefault="006B625C" w:rsidP="00D43B27">
      <w:pPr>
        <w:numPr>
          <w:ilvl w:val="0"/>
          <w:numId w:val="3"/>
        </w:numPr>
        <w:ind w:left="360"/>
        <w:rPr>
          <w:rFonts w:ascii="Times New Roman" w:hAnsi="Times New Roman" w:cs="Times New Roman"/>
        </w:rPr>
      </w:pPr>
      <w:r>
        <w:rPr>
          <w:rFonts w:ascii="Times New Roman" w:hAnsi="Times New Roman" w:cs="Times New Roman"/>
        </w:rPr>
        <w:t>To engage in analysis using queer theoretical frames of intersections of race, gender, ability, and sexual orientation in education.</w:t>
      </w:r>
    </w:p>
    <w:p w14:paraId="3BCA41F2" w14:textId="022B7AE1" w:rsidR="006B625C" w:rsidRDefault="006B625C" w:rsidP="00D43B27">
      <w:pPr>
        <w:numPr>
          <w:ilvl w:val="0"/>
          <w:numId w:val="3"/>
        </w:numPr>
        <w:ind w:left="360"/>
        <w:rPr>
          <w:rFonts w:ascii="Times New Roman" w:hAnsi="Times New Roman" w:cs="Times New Roman"/>
        </w:rPr>
      </w:pPr>
      <w:r>
        <w:rPr>
          <w:rFonts w:ascii="Times New Roman" w:hAnsi="Times New Roman" w:cs="Times New Roman"/>
        </w:rPr>
        <w:t>To develop an integrated synthesis of the existing empirical literature in an applied area of queer studies.</w:t>
      </w:r>
    </w:p>
    <w:p w14:paraId="5915BB6A" w14:textId="4E96BBC9" w:rsidR="006B625C" w:rsidRPr="00C83B2C" w:rsidRDefault="006B625C" w:rsidP="00D43B27">
      <w:pPr>
        <w:numPr>
          <w:ilvl w:val="0"/>
          <w:numId w:val="3"/>
        </w:numPr>
        <w:ind w:left="360"/>
        <w:rPr>
          <w:rFonts w:ascii="Times New Roman" w:hAnsi="Times New Roman" w:cs="Times New Roman"/>
        </w:rPr>
      </w:pPr>
      <w:r>
        <w:rPr>
          <w:rFonts w:ascii="Times New Roman" w:hAnsi="Times New Roman" w:cs="Times New Roman"/>
        </w:rPr>
        <w:t>To review the queer studies literature across K-12 and higher education.</w:t>
      </w:r>
    </w:p>
    <w:p w14:paraId="39C45DF3" w14:textId="77777777" w:rsidR="00D43B27" w:rsidRPr="00C83B2C" w:rsidRDefault="00D43B27" w:rsidP="00D43B27">
      <w:pPr>
        <w:rPr>
          <w:rFonts w:ascii="Times New Roman" w:hAnsi="Times New Roman" w:cs="Times New Roman"/>
        </w:rPr>
      </w:pPr>
    </w:p>
    <w:p w14:paraId="3D550686" w14:textId="32D9FB96" w:rsidR="00B11A36"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COURSE MATERIALS:</w:t>
      </w:r>
    </w:p>
    <w:p w14:paraId="01E814F4" w14:textId="77777777" w:rsidR="00D43B27" w:rsidRPr="00C83B2C" w:rsidRDefault="00D43B27" w:rsidP="00B11A36">
      <w:pPr>
        <w:rPr>
          <w:rFonts w:ascii="Times New Roman" w:hAnsi="Times New Roman" w:cs="Times New Roman"/>
          <w:caps/>
        </w:rPr>
      </w:pPr>
    </w:p>
    <w:p w14:paraId="6BAE9F04" w14:textId="641B6454" w:rsidR="00486ABF" w:rsidRDefault="00645CFD" w:rsidP="00486ABF">
      <w:pPr>
        <w:rPr>
          <w:rFonts w:ascii="Times New Roman" w:hAnsi="Times New Roman" w:cs="Times New Roman"/>
        </w:rPr>
      </w:pPr>
      <w:r>
        <w:rPr>
          <w:rFonts w:ascii="Times New Roman" w:hAnsi="Times New Roman" w:cs="Times New Roman"/>
        </w:rPr>
        <w:t xml:space="preserve">Course readings are available via DOI links in the reading schedule or are posted on Canvas as PDFs. To download the articles via the DOI links, it may be necessary to be on campus or to log in to the library website. </w:t>
      </w:r>
    </w:p>
    <w:p w14:paraId="09E4D704" w14:textId="2B196888" w:rsidR="00645CFD" w:rsidRDefault="00645CFD" w:rsidP="00486ABF">
      <w:pPr>
        <w:rPr>
          <w:rFonts w:ascii="Times New Roman" w:hAnsi="Times New Roman" w:cs="Times New Roman"/>
        </w:rPr>
      </w:pPr>
    </w:p>
    <w:p w14:paraId="08CBE61A" w14:textId="6048F82B" w:rsidR="00645CFD" w:rsidRDefault="00645CFD" w:rsidP="00486ABF">
      <w:pPr>
        <w:rPr>
          <w:rFonts w:ascii="Times New Roman" w:hAnsi="Times New Roman" w:cs="Times New Roman"/>
        </w:rPr>
      </w:pPr>
      <w:r>
        <w:rPr>
          <w:rFonts w:ascii="Times New Roman" w:hAnsi="Times New Roman" w:cs="Times New Roman"/>
        </w:rPr>
        <w:t xml:space="preserve">Students will also need to select one book to read from the listed book studies. Most are available via the Auburn library, or students may purchase a personal copy. </w:t>
      </w:r>
    </w:p>
    <w:p w14:paraId="6A6572AB" w14:textId="50ECFD49" w:rsidR="00645CFD" w:rsidRDefault="00645CFD" w:rsidP="00486ABF">
      <w:pPr>
        <w:rPr>
          <w:rFonts w:ascii="Times New Roman" w:hAnsi="Times New Roman" w:cs="Times New Roman"/>
        </w:rPr>
      </w:pPr>
    </w:p>
    <w:p w14:paraId="2EBDBA54" w14:textId="4DF764A2" w:rsidR="00645CFD" w:rsidRPr="00C83B2C" w:rsidRDefault="00645CFD" w:rsidP="00486ABF">
      <w:pPr>
        <w:rPr>
          <w:rFonts w:ascii="Times New Roman" w:hAnsi="Times New Roman" w:cs="Times New Roman"/>
        </w:rPr>
      </w:pPr>
      <w:r>
        <w:rPr>
          <w:rFonts w:ascii="Times New Roman" w:hAnsi="Times New Roman" w:cs="Times New Roman"/>
        </w:rPr>
        <w:t xml:space="preserve">Students will also need access to the </w:t>
      </w:r>
      <w:r w:rsidRPr="00645CFD">
        <w:rPr>
          <w:rFonts w:ascii="Times New Roman" w:hAnsi="Times New Roman" w:cs="Times New Roman"/>
          <w:i/>
          <w:iCs/>
        </w:rPr>
        <w:t>Publication Manual of the American Psychological Association</w:t>
      </w:r>
      <w:r>
        <w:rPr>
          <w:rFonts w:ascii="Times New Roman" w:hAnsi="Times New Roman" w:cs="Times New Roman"/>
        </w:rPr>
        <w:t>, 7</w:t>
      </w:r>
      <w:r w:rsidRPr="00645CFD">
        <w:rPr>
          <w:rFonts w:ascii="Times New Roman" w:hAnsi="Times New Roman" w:cs="Times New Roman"/>
          <w:vertAlign w:val="superscript"/>
        </w:rPr>
        <w:t>th</w:t>
      </w:r>
      <w:r>
        <w:rPr>
          <w:rFonts w:ascii="Times New Roman" w:hAnsi="Times New Roman" w:cs="Times New Roman"/>
        </w:rPr>
        <w:t xml:space="preserve"> edition.</w:t>
      </w:r>
    </w:p>
    <w:p w14:paraId="25173FE3" w14:textId="77777777" w:rsidR="001045E5" w:rsidRPr="00C83B2C" w:rsidRDefault="001045E5" w:rsidP="00D43B27">
      <w:pPr>
        <w:rPr>
          <w:rFonts w:ascii="Times New Roman" w:hAnsi="Times New Roman" w:cs="Times New Roman"/>
        </w:rPr>
      </w:pPr>
    </w:p>
    <w:p w14:paraId="07FA9C71" w14:textId="77777777" w:rsidR="00B229DB"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COURSE ASSIGNMENTS:</w:t>
      </w:r>
    </w:p>
    <w:p w14:paraId="34505EA3" w14:textId="77777777" w:rsidR="00B059C6" w:rsidRPr="00C83B2C" w:rsidRDefault="00B059C6" w:rsidP="00B229DB">
      <w:pPr>
        <w:rPr>
          <w:rFonts w:ascii="Times New Roman" w:hAnsi="Times New Roman" w:cs="Times New Roman"/>
          <w:b/>
          <w:caps/>
        </w:rPr>
      </w:pPr>
    </w:p>
    <w:p w14:paraId="09B7CE5E" w14:textId="6134056F" w:rsidR="0080704F" w:rsidRDefault="00645CFD" w:rsidP="00246C08">
      <w:pPr>
        <w:pStyle w:val="ListParagraph"/>
        <w:numPr>
          <w:ilvl w:val="0"/>
          <w:numId w:val="17"/>
        </w:numPr>
        <w:ind w:left="360"/>
        <w:rPr>
          <w:rFonts w:ascii="Times New Roman" w:hAnsi="Times New Roman" w:cs="Times New Roman"/>
        </w:rPr>
      </w:pPr>
      <w:r>
        <w:rPr>
          <w:rFonts w:ascii="Times New Roman" w:hAnsi="Times New Roman" w:cs="Times New Roman"/>
          <w:b/>
        </w:rPr>
        <w:t>Paragraph and Question Posts</w:t>
      </w:r>
      <w:r w:rsidR="00D000F3" w:rsidRPr="00C83B2C">
        <w:rPr>
          <w:rFonts w:ascii="Times New Roman" w:hAnsi="Times New Roman" w:cs="Times New Roman"/>
          <w:b/>
        </w:rPr>
        <w:t>:</w:t>
      </w:r>
      <w:r w:rsidR="001775CB" w:rsidRPr="00C83B2C">
        <w:rPr>
          <w:rFonts w:ascii="Times New Roman" w:hAnsi="Times New Roman" w:cs="Times New Roman"/>
          <w:b/>
        </w:rPr>
        <w:t xml:space="preserve"> </w:t>
      </w:r>
      <w:r w:rsidR="00246C08">
        <w:rPr>
          <w:rFonts w:ascii="Times New Roman" w:hAnsi="Times New Roman" w:cs="Times New Roman"/>
        </w:rPr>
        <w:t xml:space="preserve">Each week, students will prepare one P&amp;Q paper for each required reading. These papers involve 1) summarizing the reading in one paragraph (e.g., writing up the ‘elevator speech’ or ‘take-home message’ from each piece), and 2) posing questions about the piece that might be used to guide discussion in class. Students are </w:t>
      </w:r>
      <w:r w:rsidR="00246C08">
        <w:rPr>
          <w:rFonts w:ascii="Times New Roman" w:hAnsi="Times New Roman" w:cs="Times New Roman"/>
          <w:b/>
        </w:rPr>
        <w:t>strongly encouraged</w:t>
      </w:r>
      <w:r w:rsidR="00246C08">
        <w:rPr>
          <w:rFonts w:ascii="Times New Roman" w:hAnsi="Times New Roman" w:cs="Times New Roman"/>
        </w:rPr>
        <w:t xml:space="preserve"> to respond to the reading reflections of others in the class. As a result, these P&amp;Q papers are due on Monday nights, to allow time for others to read and reflect, but students should submit these as early as possible, and make time to discuss their peers’ reflections. These are submitted via the Canvas discussion board tool. There is a discussion ‘post’ for each week of the course. You will post each your P&amp;Q posts as a “reply” to that post. This means many weeks you’ll post multiple times to the same discussion board.</w:t>
      </w:r>
      <w:r w:rsidR="00D60E1B">
        <w:rPr>
          <w:rFonts w:ascii="Times New Roman" w:hAnsi="Times New Roman" w:cs="Times New Roman"/>
        </w:rPr>
        <w:t xml:space="preserve"> Each week’s P&amp;Q posts are worth up to </w:t>
      </w:r>
      <w:r w:rsidR="00371998">
        <w:rPr>
          <w:rFonts w:ascii="Times New Roman" w:hAnsi="Times New Roman" w:cs="Times New Roman"/>
        </w:rPr>
        <w:t>22</w:t>
      </w:r>
      <w:r w:rsidR="00D60E1B">
        <w:rPr>
          <w:rFonts w:ascii="Times New Roman" w:hAnsi="Times New Roman" w:cs="Times New Roman"/>
        </w:rPr>
        <w:t xml:space="preserve"> points.</w:t>
      </w:r>
    </w:p>
    <w:p w14:paraId="5622E014" w14:textId="77777777" w:rsidR="009D60D4" w:rsidRPr="00246C08" w:rsidRDefault="009D60D4" w:rsidP="009D60D4">
      <w:pPr>
        <w:pStyle w:val="ListParagraph"/>
        <w:ind w:left="360"/>
        <w:rPr>
          <w:rFonts w:ascii="Times New Roman" w:hAnsi="Times New Roman" w:cs="Times New Roman"/>
        </w:rPr>
      </w:pPr>
    </w:p>
    <w:p w14:paraId="76CBCB33" w14:textId="12FB4C4A" w:rsidR="00D60E1B" w:rsidRDefault="00D60E1B" w:rsidP="00D60E1B">
      <w:pPr>
        <w:pStyle w:val="ListParagraph"/>
        <w:numPr>
          <w:ilvl w:val="0"/>
          <w:numId w:val="17"/>
        </w:numPr>
        <w:ind w:left="360"/>
        <w:rPr>
          <w:rFonts w:ascii="Times New Roman" w:hAnsi="Times New Roman" w:cs="Times New Roman"/>
        </w:rPr>
      </w:pPr>
      <w:r>
        <w:rPr>
          <w:rFonts w:ascii="Times New Roman" w:hAnsi="Times New Roman" w:cs="Times New Roman"/>
          <w:b/>
          <w:bCs/>
        </w:rPr>
        <w:t>Book Study:</w:t>
      </w:r>
      <w:r>
        <w:rPr>
          <w:rFonts w:ascii="Times New Roman" w:hAnsi="Times New Roman" w:cs="Times New Roman"/>
        </w:rPr>
        <w:t xml:space="preserve"> Students will select one book from the book studies listed in the weekly course schedule. Students cannot select the same book as another student unless all books have been </w:t>
      </w:r>
      <w:r>
        <w:rPr>
          <w:rFonts w:ascii="Times New Roman" w:hAnsi="Times New Roman" w:cs="Times New Roman"/>
        </w:rPr>
        <w:lastRenderedPageBreak/>
        <w:t xml:space="preserve">claimed. Students will be assigned a random order for selecting their book study. Students will write a book review of that book of approximately 1,500 words (no more than 2,000 words). Students are encouraged to read book reviews published in journals such as </w:t>
      </w:r>
      <w:r>
        <w:rPr>
          <w:rFonts w:ascii="Times New Roman" w:hAnsi="Times New Roman" w:cs="Times New Roman"/>
          <w:i/>
          <w:iCs/>
        </w:rPr>
        <w:t>Educational Studies</w:t>
      </w:r>
      <w:r>
        <w:rPr>
          <w:rFonts w:ascii="Times New Roman" w:hAnsi="Times New Roman" w:cs="Times New Roman"/>
        </w:rPr>
        <w:t xml:space="preserve">, </w:t>
      </w:r>
      <w:r>
        <w:rPr>
          <w:rFonts w:ascii="Times New Roman" w:hAnsi="Times New Roman" w:cs="Times New Roman"/>
          <w:i/>
          <w:iCs/>
        </w:rPr>
        <w:t>Educational Review</w:t>
      </w:r>
      <w:r>
        <w:rPr>
          <w:rFonts w:ascii="Times New Roman" w:hAnsi="Times New Roman" w:cs="Times New Roman"/>
        </w:rPr>
        <w:t xml:space="preserve">, and </w:t>
      </w:r>
      <w:r>
        <w:rPr>
          <w:rFonts w:ascii="Times New Roman" w:hAnsi="Times New Roman" w:cs="Times New Roman"/>
          <w:i/>
          <w:iCs/>
        </w:rPr>
        <w:t>Teacher’s College Record</w:t>
      </w:r>
      <w:r>
        <w:rPr>
          <w:rFonts w:ascii="Times New Roman" w:hAnsi="Times New Roman" w:cs="Times New Roman"/>
        </w:rPr>
        <w:t xml:space="preserve"> to familiarize themselves with the format of a book review. Typically, the reviews will include some form of synopsis of the books content, sometimes organized by topic and sometimes by sections of the book. The review will also include synthesis of the themes, how they compare to other work, and implications of the book. Students are encouraged to, after feedback and revision, submit their book review for publication.</w:t>
      </w:r>
    </w:p>
    <w:p w14:paraId="4DAA715F" w14:textId="77777777" w:rsidR="009D60D4" w:rsidRPr="009D60D4" w:rsidRDefault="009D60D4" w:rsidP="009D60D4">
      <w:pPr>
        <w:rPr>
          <w:rFonts w:ascii="Times New Roman" w:hAnsi="Times New Roman" w:cs="Times New Roman"/>
        </w:rPr>
      </w:pPr>
    </w:p>
    <w:p w14:paraId="6B7497D4" w14:textId="0CA408AF" w:rsidR="0080704F" w:rsidRPr="00160D72" w:rsidRDefault="00645CFD" w:rsidP="00486ABF">
      <w:pPr>
        <w:pStyle w:val="ListParagraph"/>
        <w:numPr>
          <w:ilvl w:val="0"/>
          <w:numId w:val="17"/>
        </w:numPr>
        <w:ind w:left="360"/>
        <w:rPr>
          <w:rFonts w:ascii="Times New Roman" w:hAnsi="Times New Roman" w:cs="Times New Roman"/>
        </w:rPr>
      </w:pPr>
      <w:r>
        <w:rPr>
          <w:rFonts w:ascii="Times New Roman" w:hAnsi="Times New Roman" w:cs="Times New Roman"/>
          <w:b/>
        </w:rPr>
        <w:t>Project</w:t>
      </w:r>
      <w:r w:rsidR="0080704F" w:rsidRPr="00C83B2C">
        <w:rPr>
          <w:rFonts w:ascii="Times New Roman" w:hAnsi="Times New Roman" w:cs="Times New Roman"/>
          <w:b/>
        </w:rPr>
        <w:t xml:space="preserve">: </w:t>
      </w:r>
      <w:r w:rsidR="00160D72">
        <w:rPr>
          <w:rFonts w:ascii="Times New Roman" w:hAnsi="Times New Roman" w:cs="Times New Roman"/>
          <w:bCs/>
        </w:rPr>
        <w:t xml:space="preserve">The major project for this course is a synthesis paper of 1,900 to 2,000 words, not including the title page, references, and any tables or figures, as well as a 120 word abstract. The title should be no more than 15 words. This paper will focus on an application of or area of queer studies in education. Specific topics will be discussed in class with colleagues and the instructor. It will be completed in stages as described in the Project Assignment document posted in Canvas. Students are </w:t>
      </w:r>
      <w:r w:rsidR="00160D72">
        <w:rPr>
          <w:rFonts w:ascii="Times New Roman" w:hAnsi="Times New Roman" w:cs="Times New Roman"/>
          <w:bCs/>
          <w:i/>
          <w:iCs/>
        </w:rPr>
        <w:t>strongly encouraged</w:t>
      </w:r>
      <w:r w:rsidR="00160D72">
        <w:rPr>
          <w:rFonts w:ascii="Times New Roman" w:hAnsi="Times New Roman" w:cs="Times New Roman"/>
          <w:bCs/>
        </w:rPr>
        <w:t xml:space="preserve"> to submit their finished paper to the AERA Queer Studies SIG as a graduate student work-in-progress. Those submissions receive expert feedback from leading scholars in the field of queer studies. Directions for submitting to AERA will be given in class. The paper should include the following sections:</w:t>
      </w:r>
    </w:p>
    <w:p w14:paraId="569FEEFC" w14:textId="77777777" w:rsidR="00160D72" w:rsidRPr="00160D72" w:rsidRDefault="00160D72" w:rsidP="00160D72">
      <w:pPr>
        <w:pStyle w:val="ListParagraph"/>
        <w:rPr>
          <w:rFonts w:ascii="Times New Roman" w:hAnsi="Times New Roman" w:cs="Times New Roman"/>
        </w:rPr>
      </w:pPr>
    </w:p>
    <w:p w14:paraId="7EE948EF" w14:textId="2EBDB8EA" w:rsidR="00160D72" w:rsidRDefault="00160D72" w:rsidP="00160D72">
      <w:pPr>
        <w:pStyle w:val="ListParagraph"/>
        <w:numPr>
          <w:ilvl w:val="1"/>
          <w:numId w:val="17"/>
        </w:numPr>
        <w:rPr>
          <w:rFonts w:ascii="Times New Roman" w:hAnsi="Times New Roman" w:cs="Times New Roman"/>
        </w:rPr>
      </w:pPr>
      <w:r>
        <w:rPr>
          <w:rFonts w:ascii="Times New Roman" w:hAnsi="Times New Roman" w:cs="Times New Roman"/>
        </w:rPr>
        <w:t>Purpose</w:t>
      </w:r>
    </w:p>
    <w:p w14:paraId="6D1C008E" w14:textId="2FEFB2A8" w:rsidR="00160D72" w:rsidRDefault="00160D72" w:rsidP="00160D72">
      <w:pPr>
        <w:pStyle w:val="ListParagraph"/>
        <w:numPr>
          <w:ilvl w:val="1"/>
          <w:numId w:val="17"/>
        </w:numPr>
        <w:rPr>
          <w:rFonts w:ascii="Times New Roman" w:hAnsi="Times New Roman" w:cs="Times New Roman"/>
        </w:rPr>
      </w:pPr>
      <w:r>
        <w:rPr>
          <w:rFonts w:ascii="Times New Roman" w:hAnsi="Times New Roman" w:cs="Times New Roman"/>
        </w:rPr>
        <w:t>Theoretical framework</w:t>
      </w:r>
    </w:p>
    <w:p w14:paraId="4D101A99" w14:textId="6BE5F058" w:rsidR="00160D72" w:rsidRDefault="00160D72" w:rsidP="00160D72">
      <w:pPr>
        <w:pStyle w:val="ListParagraph"/>
        <w:numPr>
          <w:ilvl w:val="1"/>
          <w:numId w:val="17"/>
        </w:numPr>
        <w:rPr>
          <w:rFonts w:ascii="Times New Roman" w:hAnsi="Times New Roman" w:cs="Times New Roman"/>
        </w:rPr>
      </w:pPr>
      <w:r>
        <w:rPr>
          <w:rFonts w:ascii="Times New Roman" w:hAnsi="Times New Roman" w:cs="Times New Roman"/>
        </w:rPr>
        <w:t>Mode of inquiry or method</w:t>
      </w:r>
    </w:p>
    <w:p w14:paraId="54F988CF" w14:textId="553F2E5B" w:rsidR="00160D72" w:rsidRDefault="00160D72" w:rsidP="00160D72">
      <w:pPr>
        <w:pStyle w:val="ListParagraph"/>
        <w:numPr>
          <w:ilvl w:val="1"/>
          <w:numId w:val="17"/>
        </w:numPr>
        <w:rPr>
          <w:rFonts w:ascii="Times New Roman" w:hAnsi="Times New Roman" w:cs="Times New Roman"/>
        </w:rPr>
      </w:pPr>
      <w:r>
        <w:rPr>
          <w:rFonts w:ascii="Times New Roman" w:hAnsi="Times New Roman" w:cs="Times New Roman"/>
        </w:rPr>
        <w:t>Data sources</w:t>
      </w:r>
    </w:p>
    <w:p w14:paraId="1C3295BD" w14:textId="12CAC36A" w:rsidR="00160D72" w:rsidRDefault="00160D72" w:rsidP="00160D72">
      <w:pPr>
        <w:pStyle w:val="ListParagraph"/>
        <w:numPr>
          <w:ilvl w:val="1"/>
          <w:numId w:val="17"/>
        </w:numPr>
        <w:rPr>
          <w:rFonts w:ascii="Times New Roman" w:hAnsi="Times New Roman" w:cs="Times New Roman"/>
        </w:rPr>
      </w:pPr>
      <w:r>
        <w:rPr>
          <w:rFonts w:ascii="Times New Roman" w:hAnsi="Times New Roman" w:cs="Times New Roman"/>
        </w:rPr>
        <w:t>Conclusions</w:t>
      </w:r>
    </w:p>
    <w:p w14:paraId="7DEFF361" w14:textId="166D7F82" w:rsidR="00160D72" w:rsidRPr="00160D72" w:rsidRDefault="00160D72" w:rsidP="00160D72">
      <w:pPr>
        <w:pStyle w:val="ListParagraph"/>
        <w:numPr>
          <w:ilvl w:val="1"/>
          <w:numId w:val="17"/>
        </w:numPr>
        <w:rPr>
          <w:rFonts w:ascii="Times New Roman" w:hAnsi="Times New Roman" w:cs="Times New Roman"/>
        </w:rPr>
      </w:pPr>
      <w:r>
        <w:rPr>
          <w:rFonts w:ascii="Times New Roman" w:hAnsi="Times New Roman" w:cs="Times New Roman"/>
        </w:rPr>
        <w:t>Significance</w:t>
      </w:r>
    </w:p>
    <w:p w14:paraId="72F19C3E" w14:textId="77777777" w:rsidR="00486ABF" w:rsidRPr="00C83B2C" w:rsidRDefault="00486ABF" w:rsidP="00486ABF">
      <w:pPr>
        <w:rPr>
          <w:rFonts w:ascii="Times New Roman" w:hAnsi="Times New Roman" w:cs="Times New Roman"/>
        </w:rPr>
      </w:pPr>
    </w:p>
    <w:p w14:paraId="3A03FD05" w14:textId="77777777" w:rsidR="00B11A36"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GRADING STRUCTURE/REQUIREMENTS:</w:t>
      </w:r>
    </w:p>
    <w:p w14:paraId="460E8474" w14:textId="77777777" w:rsidR="00B059C6" w:rsidRPr="00C83B2C" w:rsidRDefault="00B059C6" w:rsidP="00B11A36">
      <w:pPr>
        <w:rPr>
          <w:rFonts w:ascii="Times New Roman" w:hAnsi="Times New Roman" w:cs="Times New Roman"/>
          <w:b/>
          <w:caps/>
        </w:rPr>
      </w:pPr>
    </w:p>
    <w:p w14:paraId="35FC359A" w14:textId="77777777" w:rsidR="00B059C6" w:rsidRPr="00C83B2C" w:rsidRDefault="00B059C6" w:rsidP="00B059C6">
      <w:pPr>
        <w:rPr>
          <w:rFonts w:ascii="Times New Roman" w:hAnsi="Times New Roman" w:cs="Times New Roman"/>
        </w:rPr>
      </w:pPr>
      <w:r w:rsidRPr="00C83B2C">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2808"/>
        <w:gridCol w:w="2376"/>
      </w:tblGrid>
      <w:tr w:rsidR="00C83B2C" w:rsidRPr="00C83B2C" w14:paraId="30D2C2B6" w14:textId="77777777">
        <w:trPr>
          <w:jc w:val="center"/>
        </w:trPr>
        <w:tc>
          <w:tcPr>
            <w:tcW w:w="2808" w:type="dxa"/>
          </w:tcPr>
          <w:p w14:paraId="27A11828" w14:textId="77777777" w:rsidR="00B059C6" w:rsidRPr="00C83B2C" w:rsidRDefault="00B059C6" w:rsidP="00B059C6">
            <w:pPr>
              <w:jc w:val="center"/>
              <w:rPr>
                <w:rFonts w:ascii="Times New Roman" w:hAnsi="Times New Roman" w:cs="Times New Roman"/>
                <w:b/>
              </w:rPr>
            </w:pPr>
            <w:r w:rsidRPr="00C83B2C">
              <w:rPr>
                <w:rFonts w:ascii="Times New Roman" w:hAnsi="Times New Roman" w:cs="Times New Roman"/>
                <w:b/>
              </w:rPr>
              <w:t>Assignment Type</w:t>
            </w:r>
          </w:p>
        </w:tc>
        <w:tc>
          <w:tcPr>
            <w:tcW w:w="2376" w:type="dxa"/>
          </w:tcPr>
          <w:p w14:paraId="6A288DBF" w14:textId="77777777" w:rsidR="00B059C6" w:rsidRPr="00C83B2C" w:rsidRDefault="00B059C6" w:rsidP="00B059C6">
            <w:pPr>
              <w:jc w:val="center"/>
              <w:rPr>
                <w:rFonts w:ascii="Times New Roman" w:hAnsi="Times New Roman" w:cs="Times New Roman"/>
                <w:b/>
              </w:rPr>
            </w:pPr>
            <w:r w:rsidRPr="00C83B2C">
              <w:rPr>
                <w:rFonts w:ascii="Times New Roman" w:hAnsi="Times New Roman" w:cs="Times New Roman"/>
                <w:b/>
              </w:rPr>
              <w:t>Total Points Possible</w:t>
            </w:r>
          </w:p>
        </w:tc>
      </w:tr>
      <w:tr w:rsidR="00C83B2C" w:rsidRPr="00C83B2C" w14:paraId="58EAF357" w14:textId="77777777">
        <w:trPr>
          <w:jc w:val="center"/>
        </w:trPr>
        <w:tc>
          <w:tcPr>
            <w:tcW w:w="2808" w:type="dxa"/>
          </w:tcPr>
          <w:p w14:paraId="2084904B" w14:textId="570B6CEB" w:rsidR="007C32C4" w:rsidRPr="00C83B2C" w:rsidRDefault="00D60E1B" w:rsidP="002D6421">
            <w:pPr>
              <w:tabs>
                <w:tab w:val="right" w:pos="2592"/>
              </w:tabs>
              <w:rPr>
                <w:rFonts w:ascii="Times New Roman" w:hAnsi="Times New Roman" w:cs="Times New Roman"/>
              </w:rPr>
            </w:pPr>
            <w:r>
              <w:rPr>
                <w:rFonts w:ascii="Times New Roman" w:hAnsi="Times New Roman" w:cs="Times New Roman"/>
              </w:rPr>
              <w:t>P&amp;Q Posts</w:t>
            </w:r>
          </w:p>
        </w:tc>
        <w:tc>
          <w:tcPr>
            <w:tcW w:w="2376" w:type="dxa"/>
          </w:tcPr>
          <w:p w14:paraId="18A04E5D" w14:textId="5840AC2C" w:rsidR="007C32C4" w:rsidRPr="00C83B2C" w:rsidRDefault="00160D72" w:rsidP="00B059C6">
            <w:pPr>
              <w:rPr>
                <w:rFonts w:ascii="Times New Roman" w:hAnsi="Times New Roman" w:cs="Times New Roman"/>
              </w:rPr>
            </w:pPr>
            <w:r>
              <w:rPr>
                <w:rFonts w:ascii="Times New Roman" w:hAnsi="Times New Roman" w:cs="Times New Roman"/>
              </w:rPr>
              <w:t>200</w:t>
            </w:r>
          </w:p>
        </w:tc>
      </w:tr>
      <w:tr w:rsidR="00D60E1B" w:rsidRPr="00C83B2C" w14:paraId="0A9E470D" w14:textId="77777777">
        <w:trPr>
          <w:jc w:val="center"/>
        </w:trPr>
        <w:tc>
          <w:tcPr>
            <w:tcW w:w="2808" w:type="dxa"/>
          </w:tcPr>
          <w:p w14:paraId="28B79ED6" w14:textId="2F90E48D" w:rsidR="00D60E1B" w:rsidRPr="00C83B2C" w:rsidRDefault="00160D72" w:rsidP="002D6421">
            <w:pPr>
              <w:tabs>
                <w:tab w:val="right" w:pos="2592"/>
              </w:tabs>
              <w:rPr>
                <w:rFonts w:ascii="Times New Roman" w:hAnsi="Times New Roman" w:cs="Times New Roman"/>
              </w:rPr>
            </w:pPr>
            <w:r>
              <w:rPr>
                <w:rFonts w:ascii="Times New Roman" w:hAnsi="Times New Roman" w:cs="Times New Roman"/>
              </w:rPr>
              <w:t>Book Review</w:t>
            </w:r>
          </w:p>
        </w:tc>
        <w:tc>
          <w:tcPr>
            <w:tcW w:w="2376" w:type="dxa"/>
          </w:tcPr>
          <w:p w14:paraId="27553350" w14:textId="63F9E9AB" w:rsidR="00D60E1B" w:rsidRPr="00C83B2C" w:rsidRDefault="00160D72" w:rsidP="00B059C6">
            <w:pPr>
              <w:rPr>
                <w:rFonts w:ascii="Times New Roman" w:hAnsi="Times New Roman" w:cs="Times New Roman"/>
              </w:rPr>
            </w:pPr>
            <w:r>
              <w:rPr>
                <w:rFonts w:ascii="Times New Roman" w:hAnsi="Times New Roman" w:cs="Times New Roman"/>
              </w:rPr>
              <w:t>150</w:t>
            </w:r>
          </w:p>
        </w:tc>
      </w:tr>
      <w:tr w:rsidR="00C83B2C" w:rsidRPr="00C83B2C" w14:paraId="372CB1E4" w14:textId="77777777">
        <w:trPr>
          <w:jc w:val="center"/>
        </w:trPr>
        <w:tc>
          <w:tcPr>
            <w:tcW w:w="2808" w:type="dxa"/>
          </w:tcPr>
          <w:p w14:paraId="48863B3A" w14:textId="6EE29E9A" w:rsidR="00B059C6" w:rsidRPr="00C83B2C" w:rsidRDefault="00160D72" w:rsidP="00B059C6">
            <w:pPr>
              <w:rPr>
                <w:rFonts w:ascii="Times New Roman" w:hAnsi="Times New Roman" w:cs="Times New Roman"/>
              </w:rPr>
            </w:pPr>
            <w:r>
              <w:rPr>
                <w:rFonts w:ascii="Times New Roman" w:hAnsi="Times New Roman" w:cs="Times New Roman"/>
              </w:rPr>
              <w:t>Project</w:t>
            </w:r>
          </w:p>
        </w:tc>
        <w:tc>
          <w:tcPr>
            <w:tcW w:w="2376" w:type="dxa"/>
          </w:tcPr>
          <w:p w14:paraId="609B0C1E" w14:textId="5A838257" w:rsidR="00B059C6" w:rsidRPr="00C83B2C" w:rsidRDefault="00160D72" w:rsidP="00B059C6">
            <w:pPr>
              <w:rPr>
                <w:rFonts w:ascii="Times New Roman" w:hAnsi="Times New Roman" w:cs="Times New Roman"/>
              </w:rPr>
            </w:pPr>
            <w:r>
              <w:rPr>
                <w:rFonts w:ascii="Times New Roman" w:hAnsi="Times New Roman" w:cs="Times New Roman"/>
              </w:rPr>
              <w:t>650</w:t>
            </w:r>
          </w:p>
        </w:tc>
      </w:tr>
      <w:tr w:rsidR="00B059C6" w:rsidRPr="00C83B2C" w14:paraId="2DB38396" w14:textId="77777777">
        <w:trPr>
          <w:jc w:val="center"/>
        </w:trPr>
        <w:tc>
          <w:tcPr>
            <w:tcW w:w="2808" w:type="dxa"/>
            <w:tcBorders>
              <w:top w:val="single" w:sz="4" w:space="0" w:color="auto"/>
            </w:tcBorders>
          </w:tcPr>
          <w:p w14:paraId="48B14D3F" w14:textId="77777777" w:rsidR="00B059C6" w:rsidRPr="00C83B2C" w:rsidRDefault="00B059C6" w:rsidP="00B059C6">
            <w:pPr>
              <w:rPr>
                <w:rFonts w:ascii="Times New Roman" w:hAnsi="Times New Roman" w:cs="Times New Roman"/>
                <w:b/>
              </w:rPr>
            </w:pPr>
            <w:r w:rsidRPr="00C83B2C">
              <w:rPr>
                <w:rFonts w:ascii="Times New Roman" w:hAnsi="Times New Roman" w:cs="Times New Roman"/>
                <w:b/>
              </w:rPr>
              <w:t>TOTAL POINTS</w:t>
            </w:r>
          </w:p>
        </w:tc>
        <w:tc>
          <w:tcPr>
            <w:tcW w:w="2376" w:type="dxa"/>
            <w:tcBorders>
              <w:top w:val="single" w:sz="4" w:space="0" w:color="auto"/>
            </w:tcBorders>
          </w:tcPr>
          <w:p w14:paraId="54ED466C" w14:textId="77777777" w:rsidR="00B059C6" w:rsidRPr="00C83B2C" w:rsidRDefault="00D000F3" w:rsidP="00B059C6">
            <w:pPr>
              <w:rPr>
                <w:rFonts w:ascii="Times New Roman" w:hAnsi="Times New Roman" w:cs="Times New Roman"/>
                <w:b/>
              </w:rPr>
            </w:pPr>
            <w:r w:rsidRPr="00C83B2C">
              <w:rPr>
                <w:rFonts w:ascii="Times New Roman" w:hAnsi="Times New Roman" w:cs="Times New Roman"/>
                <w:b/>
              </w:rPr>
              <w:t>1000</w:t>
            </w:r>
            <w:r w:rsidR="00B059C6" w:rsidRPr="00C83B2C">
              <w:rPr>
                <w:rFonts w:ascii="Times New Roman" w:hAnsi="Times New Roman" w:cs="Times New Roman"/>
                <w:b/>
              </w:rPr>
              <w:t xml:space="preserve"> points</w:t>
            </w:r>
          </w:p>
        </w:tc>
      </w:tr>
    </w:tbl>
    <w:p w14:paraId="5ACBEFFA" w14:textId="77777777" w:rsidR="00962B40" w:rsidRPr="00C83B2C" w:rsidRDefault="00962B40" w:rsidP="00B059C6">
      <w:pPr>
        <w:rPr>
          <w:rFonts w:ascii="Times New Roman" w:hAnsi="Times New Roman" w:cs="Times New Roman"/>
        </w:rPr>
      </w:pPr>
    </w:p>
    <w:p w14:paraId="5CC22588" w14:textId="77777777" w:rsidR="00493B7D" w:rsidRPr="00C83B2C" w:rsidRDefault="00493B7D" w:rsidP="00493B7D">
      <w:pPr>
        <w:rPr>
          <w:rFonts w:ascii="Times New Roman" w:hAnsi="Times New Roman" w:cs="Times New Roman"/>
        </w:rPr>
      </w:pPr>
      <w:r w:rsidRPr="00C83B2C">
        <w:rPr>
          <w:rFonts w:ascii="Times New Roman" w:hAnsi="Times New Roman" w:cs="Times New Roman"/>
        </w:rPr>
        <w:t>The course is graded as follows: A = 1000-9</w:t>
      </w:r>
      <w:r w:rsidR="00486ABF" w:rsidRPr="00C83B2C">
        <w:rPr>
          <w:rFonts w:ascii="Times New Roman" w:hAnsi="Times New Roman" w:cs="Times New Roman"/>
        </w:rPr>
        <w:t>0</w:t>
      </w:r>
      <w:r w:rsidRPr="00C83B2C">
        <w:rPr>
          <w:rFonts w:ascii="Times New Roman" w:hAnsi="Times New Roman" w:cs="Times New Roman"/>
        </w:rPr>
        <w:t xml:space="preserve">0, </w:t>
      </w:r>
      <w:r w:rsidR="00486ABF" w:rsidRPr="00C83B2C">
        <w:rPr>
          <w:rFonts w:ascii="Times New Roman" w:hAnsi="Times New Roman" w:cs="Times New Roman"/>
        </w:rPr>
        <w:t>B = 89</w:t>
      </w:r>
      <w:r w:rsidRPr="00C83B2C">
        <w:rPr>
          <w:rFonts w:ascii="Times New Roman" w:hAnsi="Times New Roman" w:cs="Times New Roman"/>
        </w:rPr>
        <w:t>9.9</w:t>
      </w:r>
      <w:r w:rsidR="00486ABF" w:rsidRPr="00C83B2C">
        <w:rPr>
          <w:rFonts w:ascii="Times New Roman" w:hAnsi="Times New Roman" w:cs="Times New Roman"/>
        </w:rPr>
        <w:t>-80</w:t>
      </w:r>
      <w:r w:rsidRPr="00C83B2C">
        <w:rPr>
          <w:rFonts w:ascii="Times New Roman" w:hAnsi="Times New Roman" w:cs="Times New Roman"/>
        </w:rPr>
        <w:t xml:space="preserve">0, C = </w:t>
      </w:r>
      <w:r w:rsidR="00486ABF" w:rsidRPr="00C83B2C">
        <w:rPr>
          <w:rFonts w:ascii="Times New Roman" w:hAnsi="Times New Roman" w:cs="Times New Roman"/>
        </w:rPr>
        <w:t>799.9-70</w:t>
      </w:r>
      <w:r w:rsidRPr="00C83B2C">
        <w:rPr>
          <w:rFonts w:ascii="Times New Roman" w:hAnsi="Times New Roman" w:cs="Times New Roman"/>
        </w:rPr>
        <w:t>0</w:t>
      </w:r>
      <w:r w:rsidR="00486ABF" w:rsidRPr="00C83B2C">
        <w:rPr>
          <w:rFonts w:ascii="Times New Roman" w:hAnsi="Times New Roman" w:cs="Times New Roman"/>
        </w:rPr>
        <w:t>,</w:t>
      </w:r>
      <w:r w:rsidRPr="00C83B2C">
        <w:rPr>
          <w:rFonts w:ascii="Times New Roman" w:hAnsi="Times New Roman" w:cs="Times New Roman"/>
        </w:rPr>
        <w:t xml:space="preserve"> D = 6</w:t>
      </w:r>
      <w:r w:rsidR="00486ABF" w:rsidRPr="00C83B2C">
        <w:rPr>
          <w:rFonts w:ascii="Times New Roman" w:hAnsi="Times New Roman" w:cs="Times New Roman"/>
        </w:rPr>
        <w:t>99.9-60</w:t>
      </w:r>
      <w:r w:rsidRPr="00C83B2C">
        <w:rPr>
          <w:rFonts w:ascii="Times New Roman" w:hAnsi="Times New Roman" w:cs="Times New Roman"/>
        </w:rPr>
        <w:t xml:space="preserve">0, F &lt; 600. </w:t>
      </w:r>
    </w:p>
    <w:p w14:paraId="1F26B8D6" w14:textId="77777777" w:rsidR="000B4208" w:rsidRPr="00C83B2C" w:rsidRDefault="000B4208" w:rsidP="00B059C6">
      <w:pPr>
        <w:rPr>
          <w:rFonts w:ascii="Times New Roman" w:hAnsi="Times New Roman" w:cs="Times New Roman"/>
        </w:rPr>
      </w:pPr>
    </w:p>
    <w:p w14:paraId="2B8DA8D5" w14:textId="77777777" w:rsidR="005245ED"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CLASS PREPAREDNESS:</w:t>
      </w:r>
    </w:p>
    <w:p w14:paraId="7492CAF8" w14:textId="77777777" w:rsidR="005245ED" w:rsidRPr="00C83B2C" w:rsidRDefault="005245ED" w:rsidP="005245ED">
      <w:pPr>
        <w:rPr>
          <w:rFonts w:ascii="Times New Roman" w:hAnsi="Times New Roman" w:cs="Times New Roman"/>
          <w:b/>
          <w:caps/>
        </w:rPr>
      </w:pPr>
    </w:p>
    <w:p w14:paraId="3E8172E5" w14:textId="460F0383" w:rsidR="009F4B7C" w:rsidRPr="001D0206" w:rsidRDefault="009F4B7C" w:rsidP="009F4B7C">
      <w:pPr>
        <w:rPr>
          <w:rFonts w:ascii="Times New Roman" w:hAnsi="Times New Roman" w:cs="Times New Roman"/>
        </w:rPr>
      </w:pPr>
      <w:r w:rsidRPr="001D0206">
        <w:rPr>
          <w:rFonts w:ascii="Times New Roman" w:hAnsi="Times New Roman" w:cs="Times New Roman"/>
        </w:rPr>
        <w:t>Students are expected to arrive to class on time and prepared for required coursework.</w:t>
      </w:r>
      <w:r w:rsidR="00645CFD">
        <w:rPr>
          <w:rFonts w:ascii="Times New Roman" w:hAnsi="Times New Roman" w:cs="Times New Roman"/>
        </w:rPr>
        <w:t xml:space="preserve"> Students should complete all assigned reading, take careful notes, and be prepared to engage in deep discussion of the materials. </w:t>
      </w:r>
    </w:p>
    <w:p w14:paraId="07219D20" w14:textId="77777777" w:rsidR="0080704F" w:rsidRPr="00C83B2C" w:rsidRDefault="0080704F" w:rsidP="005245ED">
      <w:pPr>
        <w:rPr>
          <w:rFonts w:ascii="Times New Roman" w:hAnsi="Times New Roman" w:cs="Times New Roman"/>
        </w:rPr>
      </w:pPr>
    </w:p>
    <w:p w14:paraId="2F95979D" w14:textId="77777777" w:rsidR="00F21302"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CLASS ATTENDANCE:</w:t>
      </w:r>
    </w:p>
    <w:p w14:paraId="18E62459" w14:textId="77777777" w:rsidR="00F21302" w:rsidRPr="00C83B2C" w:rsidRDefault="00F21302" w:rsidP="00F21302">
      <w:pPr>
        <w:rPr>
          <w:rFonts w:ascii="Times New Roman" w:hAnsi="Times New Roman" w:cs="Times New Roman"/>
          <w:b/>
        </w:rPr>
      </w:pPr>
    </w:p>
    <w:p w14:paraId="500D3AA8" w14:textId="2EABE74F" w:rsidR="009F4B7C" w:rsidRPr="001D0206" w:rsidRDefault="009F4B7C" w:rsidP="009F4B7C">
      <w:pPr>
        <w:rPr>
          <w:rFonts w:ascii="Times New Roman" w:hAnsi="Times New Roman" w:cs="Times New Roman"/>
        </w:rPr>
      </w:pPr>
      <w:r w:rsidRPr="001D0206">
        <w:rPr>
          <w:rFonts w:ascii="Times New Roman" w:hAnsi="Times New Roman" w:cs="Times New Roman"/>
        </w:rPr>
        <w:t xml:space="preserve">Class attendance is a key component of success in graduate-level coursework. As allowed by university policy, it is possible to earn course grade of failing due to excessive absences. Students with more than </w:t>
      </w:r>
      <w:r w:rsidR="00645CFD">
        <w:rPr>
          <w:rFonts w:ascii="Times New Roman" w:hAnsi="Times New Roman" w:cs="Times New Roman"/>
        </w:rPr>
        <w:t>two</w:t>
      </w:r>
      <w:r w:rsidRPr="001D0206">
        <w:rPr>
          <w:rFonts w:ascii="Times New Roman" w:hAnsi="Times New Roman" w:cs="Times New Roman"/>
        </w:rPr>
        <w:t xml:space="preserve"> absences (other than university-approved excused absences) will receive a grade of failing due to excessive absences, regardless of scores on course assignments. Refer to the university attendance policy for information on attendance requirements and university-approved excused absences. Retain all documentation of university-approved excused absences – this documentation will only need to be turned in if you exceed three total absences.</w:t>
      </w:r>
    </w:p>
    <w:p w14:paraId="26900E15" w14:textId="77777777" w:rsidR="00F21302" w:rsidRPr="00C83B2C" w:rsidRDefault="00F21302" w:rsidP="005245ED">
      <w:pPr>
        <w:rPr>
          <w:rFonts w:ascii="Times New Roman" w:hAnsi="Times New Roman" w:cs="Times New Roman"/>
        </w:rPr>
      </w:pPr>
    </w:p>
    <w:p w14:paraId="7F79074E" w14:textId="77777777" w:rsidR="006C3D14" w:rsidRPr="00C83B2C" w:rsidRDefault="006C3D14"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LATE WORK POLICY:</w:t>
      </w:r>
    </w:p>
    <w:p w14:paraId="611A26B5" w14:textId="77777777" w:rsidR="006C3D14" w:rsidRPr="00C83B2C" w:rsidRDefault="006C3D14" w:rsidP="006C3D14">
      <w:pPr>
        <w:rPr>
          <w:rFonts w:ascii="Times New Roman" w:hAnsi="Times New Roman" w:cs="Times New Roman"/>
          <w:b/>
          <w:caps/>
        </w:rPr>
      </w:pPr>
    </w:p>
    <w:p w14:paraId="434BD2D5" w14:textId="77777777" w:rsidR="006C3D14" w:rsidRPr="00C83B2C" w:rsidRDefault="006C3D14" w:rsidP="006C3D14">
      <w:pPr>
        <w:rPr>
          <w:rFonts w:ascii="Times New Roman" w:hAnsi="Times New Roman" w:cs="Times New Roman"/>
        </w:rPr>
      </w:pPr>
      <w:r w:rsidRPr="00C83B2C">
        <w:rPr>
          <w:rFonts w:ascii="Times New Roman" w:hAnsi="Times New Roman" w:cs="Times New Roman"/>
        </w:rPr>
        <w:t xml:space="preserve">Late work is not acceptable in </w:t>
      </w:r>
      <w:r w:rsidR="002D6421" w:rsidRPr="00C83B2C">
        <w:rPr>
          <w:rFonts w:ascii="Times New Roman" w:hAnsi="Times New Roman" w:cs="Times New Roman"/>
        </w:rPr>
        <w:t>graduate</w:t>
      </w:r>
      <w:r w:rsidRPr="00C83B2C">
        <w:rPr>
          <w:rFonts w:ascii="Times New Roman" w:hAnsi="Times New Roman" w:cs="Times New Roman"/>
        </w:rPr>
        <w:t xml:space="preserve"> work. However, if you find that you are falling behind in your coursework, it is of the utmost importance that you imme</w:t>
      </w:r>
      <w:r w:rsidR="00EE53B7" w:rsidRPr="00C83B2C">
        <w:rPr>
          <w:rFonts w:ascii="Times New Roman" w:hAnsi="Times New Roman" w:cs="Times New Roman"/>
        </w:rPr>
        <w:t>diately contact your instructor.</w:t>
      </w:r>
      <w:r w:rsidRPr="00C83B2C">
        <w:rPr>
          <w:rFonts w:ascii="Times New Roman" w:hAnsi="Times New Roman" w:cs="Times New Roman"/>
        </w:rPr>
        <w:t xml:space="preserve"> </w:t>
      </w:r>
      <w:r w:rsidR="002D6421" w:rsidRPr="00C83B2C">
        <w:rPr>
          <w:rFonts w:ascii="Times New Roman" w:hAnsi="Times New Roman" w:cs="Times New Roman"/>
        </w:rPr>
        <w:t>A</w:t>
      </w:r>
      <w:r w:rsidRPr="00C83B2C">
        <w:rPr>
          <w:rFonts w:ascii="Times New Roman" w:hAnsi="Times New Roman" w:cs="Times New Roman"/>
        </w:rPr>
        <w:t>s soon as you know there is any problem, immediately contact the course instructor. This is the best way to stay caught up with the course, and to achieve the highest possible grade.</w:t>
      </w:r>
    </w:p>
    <w:p w14:paraId="4EE4107E" w14:textId="77777777" w:rsidR="006C3D14" w:rsidRPr="00C83B2C" w:rsidRDefault="006C3D14" w:rsidP="006C3D14">
      <w:pPr>
        <w:rPr>
          <w:rFonts w:ascii="Times New Roman" w:hAnsi="Times New Roman" w:cs="Times New Roman"/>
        </w:rPr>
      </w:pPr>
    </w:p>
    <w:p w14:paraId="1E5986D2" w14:textId="77777777" w:rsidR="00F14CF6" w:rsidRPr="00C83B2C" w:rsidRDefault="006C3D14" w:rsidP="0023605F">
      <w:pPr>
        <w:rPr>
          <w:rFonts w:ascii="Times New Roman" w:hAnsi="Times New Roman" w:cs="Times New Roman"/>
        </w:rPr>
      </w:pPr>
      <w:r w:rsidRPr="00C83B2C">
        <w:rPr>
          <w:rFonts w:ascii="Times New Roman" w:hAnsi="Times New Roman" w:cs="Times New Roman"/>
        </w:rPr>
        <w:t xml:space="preserve">If you find that you need to submit late work </w:t>
      </w:r>
      <w:r w:rsidRPr="00C83B2C">
        <w:rPr>
          <w:rFonts w:ascii="Times New Roman" w:hAnsi="Times New Roman" w:cs="Times New Roman"/>
          <w:b/>
          <w:u w:val="single"/>
        </w:rPr>
        <w:t>it is required that you contact the instructor before submitting any late work.</w:t>
      </w:r>
      <w:r w:rsidRPr="00C83B2C">
        <w:rPr>
          <w:rFonts w:ascii="Times New Roman" w:hAnsi="Times New Roman" w:cs="Times New Roman"/>
        </w:rPr>
        <w:t xml:space="preserve"> Any late work submitted without first contacting the instructor to </w:t>
      </w:r>
      <w:r w:rsidR="00EE53B7" w:rsidRPr="00C83B2C">
        <w:rPr>
          <w:rFonts w:ascii="Times New Roman" w:hAnsi="Times New Roman" w:cs="Times New Roman"/>
        </w:rPr>
        <w:t>discuss the work and form</w:t>
      </w:r>
      <w:r w:rsidRPr="00C83B2C">
        <w:rPr>
          <w:rFonts w:ascii="Times New Roman" w:hAnsi="Times New Roman" w:cs="Times New Roman"/>
        </w:rPr>
        <w:t xml:space="preserve"> a plan for getting caught up to date with coursework will 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w:t>
      </w:r>
      <w:r w:rsidR="002D6421" w:rsidRPr="00C83B2C">
        <w:rPr>
          <w:rFonts w:ascii="Times New Roman" w:hAnsi="Times New Roman" w:cs="Times New Roman"/>
        </w:rPr>
        <w:t xml:space="preserve">or </w:t>
      </w:r>
      <w:r w:rsidRPr="00C83B2C">
        <w:rPr>
          <w:rFonts w:ascii="Times New Roman" w:hAnsi="Times New Roman" w:cs="Times New Roman"/>
        </w:rPr>
        <w:t>stop by</w:t>
      </w:r>
      <w:r w:rsidR="002D6421" w:rsidRPr="00C83B2C">
        <w:rPr>
          <w:rFonts w:ascii="Times New Roman" w:hAnsi="Times New Roman" w:cs="Times New Roman"/>
        </w:rPr>
        <w:t xml:space="preserve">, </w:t>
      </w:r>
      <w:r w:rsidRPr="00C83B2C">
        <w:rPr>
          <w:rFonts w:ascii="Times New Roman" w:hAnsi="Times New Roman" w:cs="Times New Roman"/>
        </w:rPr>
        <w:t>whatever you need to do to get in contact!</w:t>
      </w:r>
    </w:p>
    <w:p w14:paraId="6B95DFFB" w14:textId="77777777" w:rsidR="00785758" w:rsidRPr="00C83B2C" w:rsidRDefault="00785758" w:rsidP="0023605F">
      <w:pPr>
        <w:rPr>
          <w:rFonts w:ascii="Times New Roman" w:hAnsi="Times New Roman" w:cs="Times New Roman"/>
        </w:rPr>
      </w:pPr>
    </w:p>
    <w:p w14:paraId="6FBE9B23" w14:textId="77777777" w:rsidR="00785758" w:rsidRPr="00C83B2C" w:rsidRDefault="00785758" w:rsidP="00785758">
      <w:pPr>
        <w:rPr>
          <w:rFonts w:ascii="Times New Roman" w:hAnsi="Times New Roman" w:cs="Times New Roman"/>
        </w:rPr>
      </w:pPr>
      <w:r w:rsidRPr="00C83B2C">
        <w:rPr>
          <w:rFonts w:ascii="Times New Roman" w:hAnsi="Times New Roman" w:cs="Times New Roman"/>
        </w:rPr>
        <w:t>If any late work is accepted following communication with the instructor and establishment of a written plan, it will be worth a maximum of 50% of its graded point value. The exact percentage will be established in the written plan you make with the instructor.</w:t>
      </w:r>
    </w:p>
    <w:p w14:paraId="7E5290C3" w14:textId="77777777" w:rsidR="00F14CF6" w:rsidRPr="00C83B2C" w:rsidRDefault="00F14CF6" w:rsidP="0023605F">
      <w:pPr>
        <w:rPr>
          <w:rFonts w:ascii="Times New Roman" w:hAnsi="Times New Roman" w:cs="Times New Roman"/>
        </w:rPr>
      </w:pPr>
    </w:p>
    <w:p w14:paraId="00D48A33" w14:textId="77777777" w:rsidR="00645CFD" w:rsidRDefault="00645CFD" w:rsidP="009F4B7C">
      <w:pPr>
        <w:pStyle w:val="Heading2"/>
        <w:rPr>
          <w:rFonts w:ascii="Times New Roman" w:hAnsi="Times New Roman" w:cs="Times New Roman"/>
          <w:b/>
          <w:color w:val="auto"/>
          <w:sz w:val="24"/>
          <w:szCs w:val="24"/>
          <w:u w:val="single"/>
        </w:rPr>
        <w:sectPr w:rsidR="00645CFD" w:rsidSect="00495C1B">
          <w:footerReference w:type="default" r:id="rId7"/>
          <w:pgSz w:w="12240" w:h="15840"/>
          <w:pgMar w:top="1440" w:right="1440" w:bottom="1440" w:left="1440" w:header="720" w:footer="720" w:gutter="0"/>
          <w:cols w:space="720"/>
          <w:titlePg/>
          <w:docGrid w:linePitch="326"/>
        </w:sectPr>
      </w:pPr>
    </w:p>
    <w:p w14:paraId="4F38112D" w14:textId="13D58178" w:rsidR="00931198" w:rsidRPr="00C83B2C" w:rsidRDefault="00C83B2C" w:rsidP="009F4B7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lastRenderedPageBreak/>
        <w:t>TENTATIVE COURSE CALENDAR:</w:t>
      </w:r>
    </w:p>
    <w:p w14:paraId="34F7CAA8" w14:textId="288B6A0E" w:rsidR="00403F86" w:rsidRDefault="00403F86" w:rsidP="00645CFD">
      <w:pPr>
        <w:rPr>
          <w:rFonts w:ascii="Times New Roman" w:hAnsi="Times New Roman" w:cs="Times New Roman"/>
          <w:b/>
          <w:caps/>
        </w:rPr>
      </w:pPr>
    </w:p>
    <w:p w14:paraId="10E73872" w14:textId="77777777" w:rsidR="00645CFD" w:rsidRDefault="00645CFD" w:rsidP="00645CFD"/>
    <w:tbl>
      <w:tblPr>
        <w:tblStyle w:val="TableGrid"/>
        <w:tblW w:w="13045" w:type="dxa"/>
        <w:tblLook w:val="04A0" w:firstRow="1" w:lastRow="0" w:firstColumn="1" w:lastColumn="0" w:noHBand="0" w:noVBand="1"/>
      </w:tblPr>
      <w:tblGrid>
        <w:gridCol w:w="895"/>
        <w:gridCol w:w="9900"/>
        <w:gridCol w:w="2250"/>
      </w:tblGrid>
      <w:tr w:rsidR="00645CFD" w14:paraId="7469FBFA" w14:textId="77777777" w:rsidTr="00645CFD">
        <w:tc>
          <w:tcPr>
            <w:tcW w:w="895" w:type="dxa"/>
          </w:tcPr>
          <w:p w14:paraId="116D197A" w14:textId="77777777" w:rsidR="00645CFD" w:rsidRDefault="00645CFD" w:rsidP="00D71CEA">
            <w:r>
              <w:t>Week</w:t>
            </w:r>
          </w:p>
        </w:tc>
        <w:tc>
          <w:tcPr>
            <w:tcW w:w="9900" w:type="dxa"/>
          </w:tcPr>
          <w:p w14:paraId="2177094E" w14:textId="77777777" w:rsidR="00645CFD" w:rsidRDefault="00645CFD" w:rsidP="00D71CEA">
            <w:r>
              <w:t>Readings</w:t>
            </w:r>
          </w:p>
        </w:tc>
        <w:tc>
          <w:tcPr>
            <w:tcW w:w="2250" w:type="dxa"/>
          </w:tcPr>
          <w:p w14:paraId="6EACC0B6" w14:textId="77777777" w:rsidR="00645CFD" w:rsidRDefault="00645CFD" w:rsidP="00D71CEA">
            <w:r>
              <w:t>Assignments</w:t>
            </w:r>
          </w:p>
        </w:tc>
      </w:tr>
      <w:tr w:rsidR="00645CFD" w14:paraId="5EA07AF8" w14:textId="77777777" w:rsidTr="00645CFD">
        <w:tc>
          <w:tcPr>
            <w:tcW w:w="895" w:type="dxa"/>
          </w:tcPr>
          <w:p w14:paraId="20F49B63" w14:textId="77777777" w:rsidR="00645CFD" w:rsidRDefault="00645CFD" w:rsidP="00D71CEA">
            <w:r>
              <w:t>1</w:t>
            </w:r>
          </w:p>
          <w:p w14:paraId="62F9D84A" w14:textId="77777777" w:rsidR="00645CFD" w:rsidRDefault="00645CFD" w:rsidP="00D71CEA">
            <w:r>
              <w:t>5/20</w:t>
            </w:r>
          </w:p>
        </w:tc>
        <w:tc>
          <w:tcPr>
            <w:tcW w:w="9900" w:type="dxa"/>
          </w:tcPr>
          <w:p w14:paraId="25EB78FC" w14:textId="77777777" w:rsidR="00645CFD" w:rsidRPr="00122196" w:rsidRDefault="00645CFD" w:rsidP="00D71CEA">
            <w:pPr>
              <w:ind w:left="720" w:hanging="720"/>
            </w:pPr>
            <w:r>
              <w:t xml:space="preserve">Anzaldua, G. (1987). The homeland, Aztlan, </w:t>
            </w:r>
            <w:r w:rsidRPr="00B733A5">
              <w:rPr>
                <w:i/>
              </w:rPr>
              <w:t>Movimientos de rebeldia y las culturas que traicionan</w:t>
            </w:r>
            <w:r>
              <w:t xml:space="preserve">. In G. Anzaldua, </w:t>
            </w:r>
            <w:r>
              <w:rPr>
                <w:i/>
              </w:rPr>
              <w:t xml:space="preserve">Borderlands: La frontera: The new mestiza </w:t>
            </w:r>
            <w:r>
              <w:t>(pp. 23-46). San Francisco, CA: Aunt Lute Books. [PDF on Canvas]</w:t>
            </w:r>
          </w:p>
          <w:p w14:paraId="558D16D0" w14:textId="77777777" w:rsidR="00645CFD" w:rsidRPr="00F41953" w:rsidRDefault="00645CFD" w:rsidP="00D71CEA">
            <w:pPr>
              <w:ind w:left="720" w:hanging="720"/>
            </w:pPr>
            <w:r>
              <w:t xml:space="preserve">Butler, J. (1988). Performative acts and gender constitution: An essay in phenomenology and feminist theory. </w:t>
            </w:r>
            <w:r>
              <w:rPr>
                <w:i/>
              </w:rPr>
              <w:t>Theatre Journal, 40</w:t>
            </w:r>
            <w:r>
              <w:t>(4), 519-531. [PDF on Canvas]</w:t>
            </w:r>
          </w:p>
          <w:p w14:paraId="20B11D67" w14:textId="77777777" w:rsidR="00645CFD" w:rsidRPr="00514667" w:rsidRDefault="00645CFD" w:rsidP="00D71CEA">
            <w:pPr>
              <w:ind w:left="720" w:hanging="720"/>
            </w:pPr>
            <w:r>
              <w:t xml:space="preserve">Foucault, M. (1978). Scientia sexualis. In M. Foucault, </w:t>
            </w:r>
            <w:r>
              <w:rPr>
                <w:i/>
              </w:rPr>
              <w:t>History of sexuality</w:t>
            </w:r>
            <w:r>
              <w:t xml:space="preserve"> (pp. 51-73). New York, NY: Pantheon Books. [PDF on Canvas]</w:t>
            </w:r>
          </w:p>
          <w:p w14:paraId="45C1CB37" w14:textId="77777777" w:rsidR="00645CFD" w:rsidRDefault="00645CFD" w:rsidP="00D71CEA">
            <w:pPr>
              <w:ind w:left="720" w:hanging="720"/>
            </w:pPr>
            <w:r>
              <w:t xml:space="preserve">Sedgwick, E. K. (1990). Epistemology of the closet. In E. K. Sedgwick, </w:t>
            </w:r>
            <w:r>
              <w:rPr>
                <w:i/>
              </w:rPr>
              <w:t>Epistemology of the closet</w:t>
            </w:r>
            <w:r>
              <w:t xml:space="preserve"> (pp. 67-90). University of California Press. [PDF on Canvas]</w:t>
            </w:r>
          </w:p>
        </w:tc>
        <w:tc>
          <w:tcPr>
            <w:tcW w:w="2250" w:type="dxa"/>
          </w:tcPr>
          <w:p w14:paraId="369DCBCE" w14:textId="2CA34FD6" w:rsidR="00645CFD" w:rsidRDefault="005549ED" w:rsidP="00D71CEA">
            <w:r>
              <w:t>P&amp;Q Post</w:t>
            </w:r>
          </w:p>
        </w:tc>
      </w:tr>
      <w:tr w:rsidR="00645CFD" w14:paraId="3D4E897C" w14:textId="77777777" w:rsidTr="00645CFD">
        <w:tc>
          <w:tcPr>
            <w:tcW w:w="895" w:type="dxa"/>
          </w:tcPr>
          <w:p w14:paraId="4D9A73D4" w14:textId="77777777" w:rsidR="00645CFD" w:rsidRDefault="00645CFD" w:rsidP="00D71CEA">
            <w:r>
              <w:t>2</w:t>
            </w:r>
          </w:p>
          <w:p w14:paraId="395A6FE5" w14:textId="77777777" w:rsidR="00645CFD" w:rsidRDefault="00645CFD" w:rsidP="00D71CEA">
            <w:r>
              <w:t>5/27</w:t>
            </w:r>
          </w:p>
        </w:tc>
        <w:tc>
          <w:tcPr>
            <w:tcW w:w="9900" w:type="dxa"/>
          </w:tcPr>
          <w:p w14:paraId="5D8382E6" w14:textId="77777777" w:rsidR="00645CFD" w:rsidRDefault="00645CFD" w:rsidP="00D71CEA">
            <w:pPr>
              <w:ind w:left="720" w:hanging="720"/>
            </w:pPr>
            <w:r>
              <w:t xml:space="preserve">Atkinson, E., &amp; DePalma, R. (2009). Un-believing the matrix: Queering consensual heternormativity. </w:t>
            </w:r>
            <w:r>
              <w:rPr>
                <w:i/>
              </w:rPr>
              <w:t>Gender and Education, 21</w:t>
            </w:r>
            <w:r>
              <w:t xml:space="preserve">(1), 17-29. </w:t>
            </w:r>
            <w:hyperlink r:id="rId8" w:history="1">
              <w:r w:rsidRPr="00BC7DB7">
                <w:rPr>
                  <w:rStyle w:val="Hyperlink"/>
                </w:rPr>
                <w:t>https://doi.org/10.1080/09540250802213149</w:t>
              </w:r>
            </w:hyperlink>
          </w:p>
          <w:p w14:paraId="1941A22D" w14:textId="77777777" w:rsidR="00645CFD" w:rsidRPr="00A1183F" w:rsidRDefault="00645CFD" w:rsidP="00D71CEA">
            <w:pPr>
              <w:ind w:left="720" w:hanging="720"/>
            </w:pPr>
            <w:r>
              <w:t xml:space="preserve">Coloma, R. S. (2006). Putting queer to work: Examining empire and education. </w:t>
            </w:r>
            <w:r>
              <w:rPr>
                <w:i/>
              </w:rPr>
              <w:t>International Journal of Qualitative Studies in Education, 19</w:t>
            </w:r>
            <w:r>
              <w:t xml:space="preserve">(5), 639-657. </w:t>
            </w:r>
            <w:hyperlink r:id="rId9" w:history="1">
              <w:r w:rsidRPr="00BF17EF">
                <w:rPr>
                  <w:rStyle w:val="Hyperlink"/>
                </w:rPr>
                <w:t>https://doi.org/10.1080/09518390600886437</w:t>
              </w:r>
            </w:hyperlink>
            <w:r>
              <w:t xml:space="preserve"> </w:t>
            </w:r>
          </w:p>
          <w:p w14:paraId="05F74C0D" w14:textId="77777777" w:rsidR="00645CFD" w:rsidRPr="00640712" w:rsidRDefault="00645CFD" w:rsidP="00D71CEA">
            <w:pPr>
              <w:ind w:left="720" w:hanging="720"/>
            </w:pPr>
            <w:r>
              <w:t xml:space="preserve">Lugg, C. A. (2003). Sissies, faggots, lezzies, and dykes: Gender, sexual orientation, and a new politics of education? </w:t>
            </w:r>
            <w:r>
              <w:rPr>
                <w:i/>
              </w:rPr>
              <w:t>Educational Administration Quarterly, 39</w:t>
            </w:r>
            <w:r>
              <w:t xml:space="preserve">(1), 95-134. </w:t>
            </w:r>
            <w:hyperlink r:id="rId10" w:history="1">
              <w:r w:rsidRPr="00BF17EF">
                <w:rPr>
                  <w:rStyle w:val="Hyperlink"/>
                </w:rPr>
                <w:t>https://doi.org/10.1177/0013161X02239762</w:t>
              </w:r>
            </w:hyperlink>
            <w:r>
              <w:t xml:space="preserve"> </w:t>
            </w:r>
          </w:p>
          <w:p w14:paraId="7B2D4EEF" w14:textId="77777777" w:rsidR="00645CFD" w:rsidRPr="008143F1" w:rsidRDefault="00645CFD" w:rsidP="00D71CEA">
            <w:pPr>
              <w:ind w:left="720" w:hanging="720"/>
            </w:pPr>
            <w:r>
              <w:t xml:space="preserve">Shlasko, G. D. (2005). Queer (v.) pedagogy. </w:t>
            </w:r>
            <w:r>
              <w:rPr>
                <w:i/>
              </w:rPr>
              <w:t>Equity and Excellence in Education, 38</w:t>
            </w:r>
            <w:r>
              <w:t xml:space="preserve">(2), 123-134. </w:t>
            </w:r>
            <w:hyperlink r:id="rId11" w:history="1">
              <w:r w:rsidRPr="00BF17EF">
                <w:rPr>
                  <w:rStyle w:val="Hyperlink"/>
                </w:rPr>
                <w:t>https://doi.org/10.1080/10665680590935098</w:t>
              </w:r>
            </w:hyperlink>
            <w:r>
              <w:t xml:space="preserve">  </w:t>
            </w:r>
          </w:p>
          <w:p w14:paraId="143A1A37" w14:textId="77777777" w:rsidR="00645CFD" w:rsidRDefault="00645CFD" w:rsidP="00D71CEA">
            <w:pPr>
              <w:ind w:left="720" w:hanging="720"/>
            </w:pPr>
            <w:r>
              <w:t xml:space="preserve">Tierney, W. G., &amp; Dilley, P. (1998). Constructing knowledge: Educational research and gay and lesbian studies. In W. F. Pinar (Ed.), </w:t>
            </w:r>
            <w:r>
              <w:rPr>
                <w:i/>
              </w:rPr>
              <w:t>Queer theory in education</w:t>
            </w:r>
            <w:r>
              <w:t xml:space="preserve"> (pp. 49-71). Mahwah, NJ: Lawrence Erlbaum Associates. [PDF on Canvas]</w:t>
            </w:r>
          </w:p>
          <w:p w14:paraId="140C7F55" w14:textId="77777777" w:rsidR="00645CFD" w:rsidRDefault="00645CFD" w:rsidP="00D71CEA">
            <w:pPr>
              <w:ind w:left="720" w:hanging="720"/>
            </w:pPr>
          </w:p>
          <w:p w14:paraId="3E7DA111" w14:textId="77777777" w:rsidR="00645CFD" w:rsidRDefault="00645CFD" w:rsidP="00D71CEA">
            <w:r>
              <w:t>Book review:</w:t>
            </w:r>
          </w:p>
          <w:p w14:paraId="7498E410" w14:textId="77777777" w:rsidR="00645CFD" w:rsidRDefault="00645CFD" w:rsidP="00D71CEA">
            <w:pPr>
              <w:ind w:left="720" w:hanging="720"/>
            </w:pPr>
            <w:r>
              <w:t xml:space="preserve">Halperin, D. M. (1995). </w:t>
            </w:r>
            <w:r>
              <w:rPr>
                <w:i/>
              </w:rPr>
              <w:t>Saint=Foucault: Towards a gay hagiography</w:t>
            </w:r>
            <w:r>
              <w:t xml:space="preserve">. Oxford, UK: Oxford University Press. </w:t>
            </w:r>
          </w:p>
        </w:tc>
        <w:tc>
          <w:tcPr>
            <w:tcW w:w="2250" w:type="dxa"/>
          </w:tcPr>
          <w:p w14:paraId="1A8BA373" w14:textId="77777777" w:rsidR="00645CFD" w:rsidRDefault="005549ED" w:rsidP="00D71CEA">
            <w:r>
              <w:t>P&amp;Q Post</w:t>
            </w:r>
          </w:p>
          <w:p w14:paraId="28722051" w14:textId="40680392" w:rsidR="00AD7ADF" w:rsidRDefault="00AD7ADF" w:rsidP="00D71CEA">
            <w:r>
              <w:t>Project Part 1</w:t>
            </w:r>
          </w:p>
        </w:tc>
      </w:tr>
      <w:tr w:rsidR="00645CFD" w14:paraId="68877E3D" w14:textId="77777777" w:rsidTr="00645CFD">
        <w:tc>
          <w:tcPr>
            <w:tcW w:w="895" w:type="dxa"/>
          </w:tcPr>
          <w:p w14:paraId="08FD2D85" w14:textId="77777777" w:rsidR="00645CFD" w:rsidRDefault="00645CFD" w:rsidP="00D71CEA">
            <w:r>
              <w:lastRenderedPageBreak/>
              <w:t>3</w:t>
            </w:r>
          </w:p>
          <w:p w14:paraId="73C80820" w14:textId="77777777" w:rsidR="00645CFD" w:rsidRDefault="00645CFD" w:rsidP="00D71CEA">
            <w:r>
              <w:t>6/3</w:t>
            </w:r>
          </w:p>
        </w:tc>
        <w:tc>
          <w:tcPr>
            <w:tcW w:w="9900" w:type="dxa"/>
          </w:tcPr>
          <w:p w14:paraId="5BECB866" w14:textId="77777777" w:rsidR="00645CFD" w:rsidRPr="00F444AC" w:rsidRDefault="00645CFD" w:rsidP="00D71CEA">
            <w:pPr>
              <w:ind w:left="720" w:hanging="720"/>
            </w:pPr>
            <w:r>
              <w:t xml:space="preserve">Brockenbrough, E. (2015). Queer of Color agency in educational contexts: Analytic frameworks from a queer of Color critique. </w:t>
            </w:r>
            <w:r>
              <w:rPr>
                <w:i/>
              </w:rPr>
              <w:t>Educational Studies, 51</w:t>
            </w:r>
            <w:r>
              <w:t xml:space="preserve">(1), 28-44. </w:t>
            </w:r>
            <w:hyperlink r:id="rId12" w:history="1">
              <w:r w:rsidRPr="00BF17EF">
                <w:rPr>
                  <w:rStyle w:val="Hyperlink"/>
                </w:rPr>
                <w:t>https://doi.org/10.1080/00131946.2014.979929</w:t>
              </w:r>
            </w:hyperlink>
            <w:r>
              <w:t xml:space="preserve"> </w:t>
            </w:r>
          </w:p>
          <w:p w14:paraId="236AF5CD" w14:textId="77777777" w:rsidR="00645CFD" w:rsidRPr="00537DDC" w:rsidRDefault="00645CFD" w:rsidP="00D71CEA">
            <w:pPr>
              <w:ind w:left="720" w:hanging="720"/>
            </w:pPr>
            <w:r>
              <w:t xml:space="preserve">Duran, A. (2018). Queer and of Color: A systematic literature review on queer students of Color in higher education scholarship. </w:t>
            </w:r>
            <w:r>
              <w:rPr>
                <w:i/>
              </w:rPr>
              <w:t>Journal of Diversity in Higher Education, 12</w:t>
            </w:r>
            <w:r>
              <w:t>(4) 390-400</w:t>
            </w:r>
            <w:r>
              <w:rPr>
                <w:i/>
              </w:rPr>
              <w:t>.</w:t>
            </w:r>
            <w:r>
              <w:t xml:space="preserve"> </w:t>
            </w:r>
            <w:hyperlink r:id="rId13" w:history="1">
              <w:r w:rsidRPr="00BF17EF">
                <w:rPr>
                  <w:rStyle w:val="Hyperlink"/>
                </w:rPr>
                <w:t>https://doi.org/10.1037/dhe0000084</w:t>
              </w:r>
            </w:hyperlink>
            <w:r>
              <w:t xml:space="preserve"> [PDF on Canvas]</w:t>
            </w:r>
          </w:p>
          <w:p w14:paraId="59647DA8" w14:textId="77777777" w:rsidR="00645CFD" w:rsidRDefault="00645CFD" w:rsidP="00D71CEA">
            <w:pPr>
              <w:ind w:left="720" w:hanging="720"/>
            </w:pPr>
            <w:r>
              <w:t xml:space="preserve">Kumashiro, K. K. (2001). Queer students of Color and antiracist, antiheterosexist education: Paradoxes of identity and activism. In K. K. Kumashiro (Ed.), </w:t>
            </w:r>
            <w:r>
              <w:rPr>
                <w:i/>
              </w:rPr>
              <w:t xml:space="preserve">Troubling intersections of race and sexuality: Queer students of Color and anti-oppressive education </w:t>
            </w:r>
            <w:r>
              <w:t>(pp. 1-26). Rowman and Littlefield. [PDF on Canvas]</w:t>
            </w:r>
          </w:p>
          <w:p w14:paraId="7F357B1B" w14:textId="77777777" w:rsidR="00645CFD" w:rsidRDefault="00645CFD" w:rsidP="00D71CEA">
            <w:pPr>
              <w:ind w:left="720" w:hanging="720"/>
            </w:pPr>
          </w:p>
          <w:p w14:paraId="41C0BC49" w14:textId="77777777" w:rsidR="00645CFD" w:rsidRDefault="00645CFD" w:rsidP="00D71CEA">
            <w:pPr>
              <w:ind w:left="720" w:hanging="720"/>
            </w:pPr>
            <w:r>
              <w:t>Book review:</w:t>
            </w:r>
          </w:p>
          <w:p w14:paraId="1A041191" w14:textId="77777777" w:rsidR="00645CFD" w:rsidRDefault="00645CFD" w:rsidP="00D71CEA">
            <w:pPr>
              <w:ind w:left="720" w:hanging="720"/>
            </w:pPr>
            <w:r>
              <w:t xml:space="preserve">Puar, J. K. (2007). </w:t>
            </w:r>
            <w:r>
              <w:rPr>
                <w:i/>
              </w:rPr>
              <w:t xml:space="preserve">Terrorist assemblages: Homonationalism in queer times. </w:t>
            </w:r>
            <w:r>
              <w:t xml:space="preserve">Durham, NC: Duke University Press. </w:t>
            </w:r>
          </w:p>
          <w:p w14:paraId="2922A15F" w14:textId="77777777" w:rsidR="00645CFD" w:rsidRDefault="00645CFD" w:rsidP="00D71CEA">
            <w:pPr>
              <w:ind w:left="720" w:hanging="720"/>
            </w:pPr>
          </w:p>
          <w:p w14:paraId="30958E1B" w14:textId="77777777" w:rsidR="00645CFD" w:rsidRDefault="00645CFD" w:rsidP="00D71CEA">
            <w:pPr>
              <w:ind w:left="720" w:hanging="720"/>
            </w:pPr>
            <w:r>
              <w:t>Guest speaker:</w:t>
            </w:r>
          </w:p>
          <w:p w14:paraId="74797E6B" w14:textId="0842910A" w:rsidR="00645CFD" w:rsidRDefault="00645CFD" w:rsidP="00D71CEA">
            <w:pPr>
              <w:ind w:left="720" w:hanging="720"/>
            </w:pPr>
            <w:r>
              <w:t>Dr. Antonio Duran, Auburn University</w:t>
            </w:r>
          </w:p>
        </w:tc>
        <w:tc>
          <w:tcPr>
            <w:tcW w:w="2250" w:type="dxa"/>
          </w:tcPr>
          <w:p w14:paraId="35C567DF" w14:textId="77777777" w:rsidR="00645CFD" w:rsidRDefault="005549ED" w:rsidP="00D71CEA">
            <w:r>
              <w:t>P&amp;Q Post</w:t>
            </w:r>
          </w:p>
          <w:p w14:paraId="73F3BC30" w14:textId="79BC38D2" w:rsidR="00AD7ADF" w:rsidRDefault="00AD7ADF" w:rsidP="00D71CEA">
            <w:r>
              <w:t>Project Part 2</w:t>
            </w:r>
          </w:p>
        </w:tc>
      </w:tr>
      <w:tr w:rsidR="00645CFD" w14:paraId="73E1ED49" w14:textId="77777777" w:rsidTr="00645CFD">
        <w:tc>
          <w:tcPr>
            <w:tcW w:w="895" w:type="dxa"/>
          </w:tcPr>
          <w:p w14:paraId="3102CD4B" w14:textId="77777777" w:rsidR="00645CFD" w:rsidRDefault="00645CFD" w:rsidP="00D71CEA">
            <w:r>
              <w:t>4</w:t>
            </w:r>
          </w:p>
          <w:p w14:paraId="538A75A2" w14:textId="77777777" w:rsidR="00645CFD" w:rsidRDefault="00645CFD" w:rsidP="00D71CEA">
            <w:r>
              <w:t>6/10</w:t>
            </w:r>
          </w:p>
        </w:tc>
        <w:tc>
          <w:tcPr>
            <w:tcW w:w="9900" w:type="dxa"/>
          </w:tcPr>
          <w:p w14:paraId="01CFBB52" w14:textId="77777777" w:rsidR="00645CFD" w:rsidRDefault="00645CFD" w:rsidP="00D71CEA">
            <w:pPr>
              <w:ind w:left="720" w:hanging="720"/>
            </w:pPr>
            <w:r>
              <w:t xml:space="preserve">Andrzejewski, C. E., Baggett, H. C., &amp; Askia, R. (2018). “No matter what personal feelings we have…”: Exploring the tension between preservice teachers’ personal ideologies about and professional responsibilities for LGBTQ students. In K. K. Strunk (Ed.), </w:t>
            </w:r>
            <w:r>
              <w:rPr>
                <w:i/>
              </w:rPr>
              <w:t>Queering education in the Deep South</w:t>
            </w:r>
            <w:r>
              <w:t xml:space="preserve"> (pp. 15-29). Charlotte, NC: Information Age Publishing. [PDF on Canvas]</w:t>
            </w:r>
          </w:p>
          <w:p w14:paraId="1951E8BF" w14:textId="77777777" w:rsidR="00645CFD" w:rsidRDefault="00645CFD" w:rsidP="00D71CEA">
            <w:pPr>
              <w:ind w:left="720" w:hanging="720"/>
              <w:rPr>
                <w:rStyle w:val="Hyperlink"/>
              </w:rPr>
            </w:pPr>
            <w:r>
              <w:t xml:space="preserve">Meyer, E. J., &amp; Leonardi, B. (2018). Teachers’ professional learning to affirm transgender, non-binary, and gender-creative youth: Experiences and recommendations from the field. </w:t>
            </w:r>
            <w:r>
              <w:rPr>
                <w:i/>
              </w:rPr>
              <w:t>Sex Education, 18</w:t>
            </w:r>
            <w:r>
              <w:t xml:space="preserve">(4), 449-463. </w:t>
            </w:r>
            <w:hyperlink r:id="rId14" w:history="1">
              <w:r w:rsidRPr="00BF17EF">
                <w:rPr>
                  <w:rStyle w:val="Hyperlink"/>
                </w:rPr>
                <w:t>https://doi.org/10.1080/14681811.2017.1411254</w:t>
              </w:r>
            </w:hyperlink>
          </w:p>
          <w:p w14:paraId="765AA474" w14:textId="77777777" w:rsidR="00645CFD" w:rsidRDefault="00645CFD" w:rsidP="00D71CEA">
            <w:pPr>
              <w:ind w:left="720" w:hanging="720"/>
            </w:pPr>
            <w:r>
              <w:t xml:space="preserve">Shelton, S. A., &amp; Lester, A. O. (2018). Finding possibilities in the impossible: A celebratory narrative of trans youth experiences in the Southeastern USA. </w:t>
            </w:r>
            <w:r>
              <w:rPr>
                <w:i/>
              </w:rPr>
              <w:t>Sex Education, 18</w:t>
            </w:r>
            <w:r>
              <w:t xml:space="preserve">(4), 391-405. </w:t>
            </w:r>
            <w:hyperlink r:id="rId15" w:history="1">
              <w:r w:rsidRPr="00BC7DB7">
                <w:rPr>
                  <w:rStyle w:val="Hyperlink"/>
                </w:rPr>
                <w:t>https://doi.org/10.1080/14681811.2017.1421920</w:t>
              </w:r>
            </w:hyperlink>
          </w:p>
          <w:p w14:paraId="0E63E869" w14:textId="77777777" w:rsidR="00645CFD" w:rsidRPr="00F444AC" w:rsidRDefault="00645CFD" w:rsidP="00D71CEA">
            <w:pPr>
              <w:ind w:left="720" w:hanging="720"/>
            </w:pPr>
            <w:r>
              <w:t xml:space="preserve">Schey, R., &amp; Blackburn, M. (2019). Queer ruptures of normative literacy practices: Toward visualizing, hypothesizing, and empathizing. </w:t>
            </w:r>
            <w:r>
              <w:rPr>
                <w:i/>
              </w:rPr>
              <w:t>Research in the Teaching of English, 54</w:t>
            </w:r>
            <w:r>
              <w:t>(1), 58-80. [PDF on Canvas]</w:t>
            </w:r>
          </w:p>
          <w:p w14:paraId="29D7B7C6" w14:textId="77777777" w:rsidR="00645CFD" w:rsidRDefault="00645CFD" w:rsidP="00D71CEA">
            <w:pPr>
              <w:ind w:left="720" w:hanging="720"/>
            </w:pPr>
            <w:r>
              <w:lastRenderedPageBreak/>
              <w:t xml:space="preserve">Whitlock, R. U. (2010). Getting queer: Teacher education, gender studies, and the cross-disciplinary quest for queer pedagogies. </w:t>
            </w:r>
            <w:r>
              <w:rPr>
                <w:i/>
              </w:rPr>
              <w:t>Issues in Teacher Education, 19</w:t>
            </w:r>
            <w:r>
              <w:t>(2), 81-104. [PDF on Canvas]</w:t>
            </w:r>
          </w:p>
          <w:p w14:paraId="53B1E02D" w14:textId="77777777" w:rsidR="00645CFD" w:rsidRDefault="00645CFD" w:rsidP="00D71CEA">
            <w:pPr>
              <w:ind w:left="720" w:hanging="720"/>
            </w:pPr>
          </w:p>
          <w:p w14:paraId="69F1EF7E" w14:textId="77777777" w:rsidR="00645CFD" w:rsidRDefault="00645CFD" w:rsidP="00D71CEA">
            <w:pPr>
              <w:ind w:left="720" w:hanging="720"/>
            </w:pPr>
            <w:r>
              <w:t>Book review:</w:t>
            </w:r>
          </w:p>
          <w:p w14:paraId="017DAA1E" w14:textId="77777777" w:rsidR="00645CFD" w:rsidRPr="00903A82" w:rsidRDefault="00645CFD" w:rsidP="00D71CEA">
            <w:pPr>
              <w:ind w:left="720" w:hanging="720"/>
              <w:rPr>
                <w:rFonts w:cs="Times New Roman"/>
              </w:rPr>
            </w:pPr>
            <w:r w:rsidRPr="00903A82">
              <w:rPr>
                <w:rFonts w:cs="Times New Roman"/>
              </w:rPr>
              <w:t xml:space="preserve">Burack, C. (2008). </w:t>
            </w:r>
            <w:r w:rsidRPr="00903A82">
              <w:rPr>
                <w:rFonts w:cs="Times New Roman"/>
                <w:i/>
              </w:rPr>
              <w:t xml:space="preserve">Sin, sex, and democracy: Antigay </w:t>
            </w:r>
            <w:r w:rsidRPr="00986C3B">
              <w:rPr>
                <w:rFonts w:cs="Times New Roman"/>
                <w:i/>
                <w:noProof/>
              </w:rPr>
              <w:t>rhetoric</w:t>
            </w:r>
            <w:r w:rsidRPr="00903A82">
              <w:rPr>
                <w:rFonts w:cs="Times New Roman"/>
                <w:i/>
              </w:rPr>
              <w:t xml:space="preserve"> and the Christian right. </w:t>
            </w:r>
            <w:r w:rsidRPr="00903A82">
              <w:rPr>
                <w:rFonts w:cs="Times New Roman"/>
              </w:rPr>
              <w:t>Albany: State University of New York Press.</w:t>
            </w:r>
          </w:p>
          <w:p w14:paraId="4CF3DF3E" w14:textId="77777777" w:rsidR="00645CFD" w:rsidRDefault="00645CFD" w:rsidP="00D71CEA">
            <w:pPr>
              <w:ind w:left="720" w:hanging="720"/>
            </w:pPr>
            <w:r>
              <w:t xml:space="preserve">Terry, J. (1990). </w:t>
            </w:r>
            <w:r>
              <w:rPr>
                <w:i/>
              </w:rPr>
              <w:t xml:space="preserve">An American obsession: Science, medicine, and homosexuality in modern society. </w:t>
            </w:r>
            <w:r>
              <w:t>Chicago, IL: University of Chicago Press.</w:t>
            </w:r>
          </w:p>
          <w:p w14:paraId="42C83D05" w14:textId="77777777" w:rsidR="00645CFD" w:rsidRDefault="00645CFD" w:rsidP="00D71CEA">
            <w:pPr>
              <w:ind w:left="720" w:hanging="720"/>
            </w:pPr>
          </w:p>
          <w:p w14:paraId="16D9B28C" w14:textId="77777777" w:rsidR="00645CFD" w:rsidRDefault="00645CFD" w:rsidP="00D71CEA">
            <w:pPr>
              <w:ind w:left="720" w:hanging="720"/>
            </w:pPr>
            <w:r>
              <w:t>Guest speaker:</w:t>
            </w:r>
          </w:p>
          <w:p w14:paraId="38A37482" w14:textId="28201191" w:rsidR="00645CFD" w:rsidRDefault="00645CFD" w:rsidP="00D71CEA">
            <w:pPr>
              <w:ind w:left="720" w:hanging="720"/>
            </w:pPr>
            <w:r>
              <w:t>Dr. Stephanie Anne Shelton, University of Alabama</w:t>
            </w:r>
          </w:p>
        </w:tc>
        <w:tc>
          <w:tcPr>
            <w:tcW w:w="2250" w:type="dxa"/>
          </w:tcPr>
          <w:p w14:paraId="65A1CA3E" w14:textId="77777777" w:rsidR="00645CFD" w:rsidRDefault="005549ED" w:rsidP="00D71CEA">
            <w:r>
              <w:lastRenderedPageBreak/>
              <w:t>P&amp;Q Post</w:t>
            </w:r>
          </w:p>
          <w:p w14:paraId="71B97C49" w14:textId="0D2AD965" w:rsidR="00AD7ADF" w:rsidRDefault="00AD7ADF" w:rsidP="00D71CEA">
            <w:r>
              <w:t>Project Part 3</w:t>
            </w:r>
          </w:p>
        </w:tc>
      </w:tr>
      <w:tr w:rsidR="00645CFD" w14:paraId="12E705C7" w14:textId="77777777" w:rsidTr="00645CFD">
        <w:tc>
          <w:tcPr>
            <w:tcW w:w="895" w:type="dxa"/>
          </w:tcPr>
          <w:p w14:paraId="3D58F198" w14:textId="77777777" w:rsidR="00645CFD" w:rsidRDefault="00645CFD" w:rsidP="00D71CEA">
            <w:r>
              <w:t>5</w:t>
            </w:r>
          </w:p>
          <w:p w14:paraId="18393999" w14:textId="77777777" w:rsidR="00645CFD" w:rsidRDefault="00645CFD" w:rsidP="00D71CEA">
            <w:r>
              <w:t>6/17</w:t>
            </w:r>
          </w:p>
        </w:tc>
        <w:tc>
          <w:tcPr>
            <w:tcW w:w="9900" w:type="dxa"/>
          </w:tcPr>
          <w:p w14:paraId="66637334" w14:textId="77777777" w:rsidR="00645CFD" w:rsidRPr="002803BB" w:rsidRDefault="00645CFD" w:rsidP="00D71CEA">
            <w:pPr>
              <w:ind w:left="720" w:hanging="720"/>
            </w:pPr>
            <w:r>
              <w:t xml:space="preserve">Blount, J. M. (2000). Spinsters, bachelors, and other gender transgressors in school employment, 1850-1990. </w:t>
            </w:r>
            <w:r>
              <w:rPr>
                <w:i/>
              </w:rPr>
              <w:t>Review of Educational Research, 70</w:t>
            </w:r>
            <w:r>
              <w:t xml:space="preserve">(1), 83-101. </w:t>
            </w:r>
            <w:hyperlink r:id="rId16" w:history="1">
              <w:r w:rsidRPr="007A0843">
                <w:rPr>
                  <w:rStyle w:val="Hyperlink"/>
                </w:rPr>
                <w:t>https://doi.org/10.3102/00346543070001083</w:t>
              </w:r>
            </w:hyperlink>
            <w:r>
              <w:t xml:space="preserve"> </w:t>
            </w:r>
          </w:p>
          <w:p w14:paraId="10477CD1" w14:textId="77777777" w:rsidR="00645CFD" w:rsidRPr="00F53BD2" w:rsidRDefault="00645CFD" w:rsidP="00D71CEA">
            <w:pPr>
              <w:ind w:left="720" w:hanging="720"/>
            </w:pPr>
            <w:r>
              <w:t xml:space="preserve">Gilbert, J. (2014). Education as hospitality: Toward a reluctant manifesto. In J. Gilbert, </w:t>
            </w:r>
            <w:r>
              <w:rPr>
                <w:i/>
              </w:rPr>
              <w:t>Sexuality in schools: The limits of education</w:t>
            </w:r>
            <w:r>
              <w:t xml:space="preserve"> (pp. 81-102). University of Minnesota Press. [PDF on Canvas]</w:t>
            </w:r>
          </w:p>
          <w:p w14:paraId="218C191F" w14:textId="77777777" w:rsidR="00645CFD" w:rsidRDefault="00645CFD" w:rsidP="00D71CEA">
            <w:pPr>
              <w:ind w:left="720" w:hanging="720"/>
            </w:pPr>
            <w:r>
              <w:t xml:space="preserve">Graves, K. (2007). Doing the public’s business: Florida’s purge of gay and lesbian teachers, 1959-1964. </w:t>
            </w:r>
            <w:r>
              <w:rPr>
                <w:i/>
              </w:rPr>
              <w:t>Educational Studies, 41</w:t>
            </w:r>
            <w:r>
              <w:t xml:space="preserve">(1), 7-32. </w:t>
            </w:r>
            <w:hyperlink r:id="rId17" w:history="1">
              <w:r w:rsidRPr="00BF17EF">
                <w:rPr>
                  <w:rStyle w:val="Hyperlink"/>
                </w:rPr>
                <w:t>https://doi.org/10.1080/00131940701308197</w:t>
              </w:r>
            </w:hyperlink>
          </w:p>
          <w:p w14:paraId="16AC80C6" w14:textId="77777777" w:rsidR="00645CFD" w:rsidRDefault="00645CFD" w:rsidP="00D71CEA">
            <w:pPr>
              <w:ind w:left="720" w:hanging="720"/>
              <w:rPr>
                <w:rStyle w:val="Hyperlink"/>
              </w:rPr>
            </w:pPr>
            <w:r>
              <w:t xml:space="preserve">Woolley, S. W. (2017). Contesting silence, claiming space: Gender and sexuality in the neo-liberal public high school. </w:t>
            </w:r>
            <w:r>
              <w:rPr>
                <w:i/>
              </w:rPr>
              <w:t>Gender and Education, 29</w:t>
            </w:r>
            <w:r>
              <w:t xml:space="preserve">(1), 84-99. </w:t>
            </w:r>
            <w:hyperlink r:id="rId18" w:history="1">
              <w:r w:rsidRPr="00BC7DB7">
                <w:rPr>
                  <w:rStyle w:val="Hyperlink"/>
                </w:rPr>
                <w:t>https://doi.org/10.1080/09540253.2016.1197384</w:t>
              </w:r>
            </w:hyperlink>
          </w:p>
          <w:p w14:paraId="72D4DC7B" w14:textId="77777777" w:rsidR="00645CFD" w:rsidRDefault="00645CFD" w:rsidP="00D71CEA">
            <w:pPr>
              <w:ind w:left="720" w:hanging="720"/>
              <w:rPr>
                <w:rStyle w:val="Hyperlink"/>
                <w:color w:val="auto"/>
                <w:u w:val="none"/>
              </w:rPr>
            </w:pPr>
          </w:p>
          <w:p w14:paraId="6B1B4F7F" w14:textId="77777777" w:rsidR="00645CFD" w:rsidRDefault="00645CFD" w:rsidP="00D71CEA">
            <w:pPr>
              <w:ind w:left="720" w:hanging="720"/>
              <w:rPr>
                <w:rStyle w:val="Hyperlink"/>
                <w:color w:val="auto"/>
                <w:u w:val="none"/>
              </w:rPr>
            </w:pPr>
            <w:r w:rsidRPr="00F5332C">
              <w:rPr>
                <w:rStyle w:val="Hyperlink"/>
                <w:color w:val="auto"/>
                <w:u w:val="none"/>
              </w:rPr>
              <w:t>Book review:</w:t>
            </w:r>
          </w:p>
          <w:p w14:paraId="11C59BDF" w14:textId="77777777" w:rsidR="00645CFD" w:rsidRDefault="00645CFD" w:rsidP="00D71CEA">
            <w:pPr>
              <w:ind w:left="720" w:hanging="720"/>
            </w:pPr>
            <w:r>
              <w:t xml:space="preserve">Howard, J. (1999). </w:t>
            </w:r>
            <w:r>
              <w:rPr>
                <w:i/>
              </w:rPr>
              <w:t xml:space="preserve">Men like that: A Southern queer history. </w:t>
            </w:r>
            <w:r>
              <w:t>Chicago, IL: University of Chicago Press.</w:t>
            </w:r>
          </w:p>
          <w:p w14:paraId="64F980AB" w14:textId="77777777" w:rsidR="00645CFD" w:rsidRDefault="00645CFD" w:rsidP="00D71CEA">
            <w:pPr>
              <w:ind w:left="720" w:hanging="720"/>
            </w:pPr>
            <w:r>
              <w:t xml:space="preserve">Sears, J. T. (1991). </w:t>
            </w:r>
            <w:r>
              <w:rPr>
                <w:i/>
              </w:rPr>
              <w:t xml:space="preserve">Growing up gay in the South: Race, gender, and journeys of the spirit. </w:t>
            </w:r>
            <w:r>
              <w:t xml:space="preserve">New York, NY: Routledge. </w:t>
            </w:r>
          </w:p>
          <w:p w14:paraId="52CA04F9" w14:textId="77777777" w:rsidR="00645CFD" w:rsidRDefault="00645CFD" w:rsidP="00D71CEA">
            <w:pPr>
              <w:ind w:left="720" w:hanging="720"/>
            </w:pPr>
          </w:p>
          <w:p w14:paraId="2B2DB108" w14:textId="77777777" w:rsidR="00645CFD" w:rsidRDefault="00645CFD" w:rsidP="00D71CEA">
            <w:pPr>
              <w:ind w:left="720" w:hanging="720"/>
            </w:pPr>
            <w:r>
              <w:t>Guest speaker:</w:t>
            </w:r>
          </w:p>
          <w:p w14:paraId="12ED3AF4" w14:textId="3378BB42" w:rsidR="00645CFD" w:rsidRPr="00F5332C" w:rsidRDefault="00645CFD" w:rsidP="00D71CEA">
            <w:pPr>
              <w:ind w:left="720" w:hanging="720"/>
            </w:pPr>
            <w:r>
              <w:t>Dr. Susan Woolley, Colgate University</w:t>
            </w:r>
          </w:p>
        </w:tc>
        <w:tc>
          <w:tcPr>
            <w:tcW w:w="2250" w:type="dxa"/>
          </w:tcPr>
          <w:p w14:paraId="7690D97F" w14:textId="77777777" w:rsidR="00645CFD" w:rsidRDefault="005549ED" w:rsidP="00D71CEA">
            <w:r>
              <w:t>P&amp;Q Post</w:t>
            </w:r>
          </w:p>
          <w:p w14:paraId="31FB5B36" w14:textId="24B9D874" w:rsidR="00AD7ADF" w:rsidRDefault="00AD7ADF" w:rsidP="00D71CEA">
            <w:r>
              <w:t>Project Part 4</w:t>
            </w:r>
          </w:p>
        </w:tc>
      </w:tr>
      <w:tr w:rsidR="00645CFD" w14:paraId="172F0662" w14:textId="77777777" w:rsidTr="00645CFD">
        <w:tc>
          <w:tcPr>
            <w:tcW w:w="895" w:type="dxa"/>
          </w:tcPr>
          <w:p w14:paraId="43D570FE" w14:textId="77777777" w:rsidR="00645CFD" w:rsidRDefault="00645CFD" w:rsidP="00D71CEA">
            <w:r>
              <w:lastRenderedPageBreak/>
              <w:t>6</w:t>
            </w:r>
          </w:p>
          <w:p w14:paraId="6E5CA7F9" w14:textId="77777777" w:rsidR="00645CFD" w:rsidRDefault="00645CFD" w:rsidP="00D71CEA">
            <w:r>
              <w:t>6/24</w:t>
            </w:r>
          </w:p>
        </w:tc>
        <w:tc>
          <w:tcPr>
            <w:tcW w:w="9900" w:type="dxa"/>
          </w:tcPr>
          <w:p w14:paraId="73A4E447" w14:textId="77777777" w:rsidR="00645CFD" w:rsidRDefault="00645CFD" w:rsidP="00D71CEA">
            <w:pPr>
              <w:ind w:left="720" w:hanging="720"/>
            </w:pPr>
            <w:r>
              <w:t xml:space="preserve">Asher, N. (2007). Made in the (multicultural) U.S.A.: Unpacking tensions of race, culture, gender, and sexuality in education. </w:t>
            </w:r>
            <w:r>
              <w:rPr>
                <w:i/>
              </w:rPr>
              <w:t>Educational Researcher, 36</w:t>
            </w:r>
            <w:r>
              <w:t xml:space="preserve">(2), 65-73. </w:t>
            </w:r>
            <w:hyperlink r:id="rId19" w:history="1">
              <w:r w:rsidRPr="00BC7DB7">
                <w:rPr>
                  <w:rStyle w:val="Hyperlink"/>
                </w:rPr>
                <w:t>https://doi.org/10.3102/0013189X07299188</w:t>
              </w:r>
            </w:hyperlink>
          </w:p>
          <w:p w14:paraId="17D67C7E" w14:textId="77777777" w:rsidR="00645CFD" w:rsidRPr="00E53E6B" w:rsidRDefault="00645CFD" w:rsidP="00D71CEA">
            <w:pPr>
              <w:ind w:left="720" w:hanging="720"/>
            </w:pPr>
            <w:r>
              <w:t xml:space="preserve">Cisneros, J. (2018). Working with the complexity and refusing to simplify: Undocuqueer meaning making at the intersection of LGBTQ and immigrant rights discourses. </w:t>
            </w:r>
            <w:r>
              <w:rPr>
                <w:i/>
              </w:rPr>
              <w:t>Journal of Homosexuality, 65</w:t>
            </w:r>
            <w:r>
              <w:t xml:space="preserve">(11), 1415-1434. </w:t>
            </w:r>
            <w:hyperlink r:id="rId20" w:history="1">
              <w:r w:rsidRPr="00BF17EF">
                <w:rPr>
                  <w:rStyle w:val="Hyperlink"/>
                </w:rPr>
                <w:t>https://doi.org/10.1080/00918369.2017.1380988</w:t>
              </w:r>
            </w:hyperlink>
            <w:r>
              <w:t xml:space="preserve"> </w:t>
            </w:r>
          </w:p>
          <w:p w14:paraId="1A72BBA0" w14:textId="77777777" w:rsidR="00645CFD" w:rsidRDefault="00645CFD" w:rsidP="00D71CEA">
            <w:pPr>
              <w:ind w:left="720" w:hanging="720"/>
            </w:pPr>
            <w:r>
              <w:t xml:space="preserve">Driskill, Q. L. (2009). Doubleweaving two-spirit critiques: Building alliances between native and queer studies. </w:t>
            </w:r>
            <w:r>
              <w:rPr>
                <w:i/>
              </w:rPr>
              <w:t>Journal of Lesbian and Gay Studies, 16</w:t>
            </w:r>
            <w:r>
              <w:t>(1-2), 69-92.</w:t>
            </w:r>
            <w:r>
              <w:rPr>
                <w:i/>
              </w:rPr>
              <w:t xml:space="preserve"> </w:t>
            </w:r>
            <w:r>
              <w:t xml:space="preserve"> </w:t>
            </w:r>
            <w:hyperlink r:id="rId21" w:history="1">
              <w:r w:rsidRPr="00BF17EF">
                <w:rPr>
                  <w:rStyle w:val="Hyperlink"/>
                </w:rPr>
                <w:t>https://doi.org/10.1215/10642684-2009-013</w:t>
              </w:r>
            </w:hyperlink>
            <w:r>
              <w:t xml:space="preserve"> </w:t>
            </w:r>
          </w:p>
          <w:p w14:paraId="3E94B866" w14:textId="77777777" w:rsidR="00645CFD" w:rsidRDefault="00645CFD" w:rsidP="00D71CEA">
            <w:pPr>
              <w:ind w:left="720" w:hanging="720"/>
            </w:pPr>
          </w:p>
          <w:p w14:paraId="6A7301A3" w14:textId="77777777" w:rsidR="00645CFD" w:rsidRDefault="00645CFD" w:rsidP="00D71CEA">
            <w:pPr>
              <w:ind w:left="720" w:hanging="720"/>
            </w:pPr>
            <w:r>
              <w:t>Book review:</w:t>
            </w:r>
          </w:p>
          <w:p w14:paraId="5912A939" w14:textId="77777777" w:rsidR="00645CFD" w:rsidRDefault="00645CFD" w:rsidP="00D71CEA">
            <w:pPr>
              <w:ind w:left="720" w:hanging="720"/>
            </w:pPr>
            <w:r>
              <w:t xml:space="preserve">Driskill, Q. L., Finley, C., Gilley, B. J., Morgensen, S. L. (Eds.) (2019). </w:t>
            </w:r>
            <w:r>
              <w:rPr>
                <w:i/>
                <w:iCs/>
              </w:rPr>
              <w:t xml:space="preserve">Queer indigenous studies: Critical interventions in theory, politics, and literature. </w:t>
            </w:r>
            <w:r>
              <w:t>University of Arizona Press.</w:t>
            </w:r>
          </w:p>
          <w:p w14:paraId="3BF2D5D6" w14:textId="77777777" w:rsidR="00645CFD" w:rsidRDefault="00645CFD" w:rsidP="00D71CEA">
            <w:pPr>
              <w:ind w:left="720" w:hanging="720"/>
            </w:pPr>
          </w:p>
          <w:p w14:paraId="6E023C52" w14:textId="77777777" w:rsidR="00645CFD" w:rsidRDefault="00645CFD" w:rsidP="00D71CEA">
            <w:pPr>
              <w:ind w:left="720" w:hanging="720"/>
            </w:pPr>
            <w:r>
              <w:t>Guest speaker:</w:t>
            </w:r>
          </w:p>
          <w:p w14:paraId="66D0FDDD" w14:textId="2D762CBC" w:rsidR="00645CFD" w:rsidRDefault="00645CFD" w:rsidP="00D71CEA">
            <w:pPr>
              <w:ind w:left="720" w:hanging="720"/>
            </w:pPr>
            <w:r>
              <w:t>Dr. Jesus Cisneros</w:t>
            </w:r>
            <w:r w:rsidR="00F6396D">
              <w:t>, University of Texas at El Paso</w:t>
            </w:r>
          </w:p>
        </w:tc>
        <w:tc>
          <w:tcPr>
            <w:tcW w:w="2250" w:type="dxa"/>
          </w:tcPr>
          <w:p w14:paraId="2044C48B" w14:textId="77777777" w:rsidR="00645CFD" w:rsidRDefault="005549ED" w:rsidP="00D71CEA">
            <w:r>
              <w:t>P&amp;Q Post</w:t>
            </w:r>
          </w:p>
          <w:p w14:paraId="7AA7ECA9" w14:textId="7DF344B2" w:rsidR="00AD7ADF" w:rsidRDefault="00AD7ADF" w:rsidP="00D71CEA">
            <w:r>
              <w:t>Project Part 5</w:t>
            </w:r>
          </w:p>
        </w:tc>
      </w:tr>
      <w:tr w:rsidR="00645CFD" w14:paraId="10B01488" w14:textId="77777777" w:rsidTr="00645CFD">
        <w:tc>
          <w:tcPr>
            <w:tcW w:w="895" w:type="dxa"/>
          </w:tcPr>
          <w:p w14:paraId="0214A22A" w14:textId="77777777" w:rsidR="00645CFD" w:rsidRDefault="00645CFD" w:rsidP="00D71CEA">
            <w:r>
              <w:t>7</w:t>
            </w:r>
          </w:p>
          <w:p w14:paraId="6C9DE073" w14:textId="77777777" w:rsidR="00645CFD" w:rsidRDefault="00645CFD" w:rsidP="00D71CEA">
            <w:r>
              <w:t>7/1</w:t>
            </w:r>
          </w:p>
        </w:tc>
        <w:tc>
          <w:tcPr>
            <w:tcW w:w="9900" w:type="dxa"/>
          </w:tcPr>
          <w:p w14:paraId="7FB888A6" w14:textId="77777777" w:rsidR="00645CFD" w:rsidRDefault="00645CFD" w:rsidP="00D71CEA">
            <w:pPr>
              <w:ind w:left="720" w:hanging="720"/>
            </w:pPr>
            <w:r>
              <w:t>No class – Fourth of July Holiday</w:t>
            </w:r>
          </w:p>
        </w:tc>
        <w:tc>
          <w:tcPr>
            <w:tcW w:w="2250" w:type="dxa"/>
          </w:tcPr>
          <w:p w14:paraId="655F3639" w14:textId="41BDD58C" w:rsidR="00645CFD" w:rsidRDefault="005549ED" w:rsidP="00D71CEA">
            <w:r>
              <w:t>None</w:t>
            </w:r>
          </w:p>
        </w:tc>
      </w:tr>
      <w:tr w:rsidR="00645CFD" w14:paraId="3BA9AED3" w14:textId="77777777" w:rsidTr="00645CFD">
        <w:tc>
          <w:tcPr>
            <w:tcW w:w="895" w:type="dxa"/>
          </w:tcPr>
          <w:p w14:paraId="4E10677E" w14:textId="77777777" w:rsidR="00645CFD" w:rsidRDefault="00645CFD" w:rsidP="00D71CEA">
            <w:r>
              <w:t>8</w:t>
            </w:r>
          </w:p>
          <w:p w14:paraId="665F2E8E" w14:textId="77777777" w:rsidR="00645CFD" w:rsidRDefault="00645CFD" w:rsidP="00D71CEA">
            <w:r>
              <w:t>7/8</w:t>
            </w:r>
          </w:p>
        </w:tc>
        <w:tc>
          <w:tcPr>
            <w:tcW w:w="9900" w:type="dxa"/>
          </w:tcPr>
          <w:p w14:paraId="6C89D8FF" w14:textId="77777777" w:rsidR="00645CFD" w:rsidRDefault="00645CFD" w:rsidP="00D71CEA">
            <w:pPr>
              <w:ind w:left="720" w:hanging="720"/>
            </w:pPr>
            <w:r>
              <w:t xml:space="preserve">Ahmed, S. (2016). An affinity of hammers. </w:t>
            </w:r>
            <w:r>
              <w:rPr>
                <w:i/>
              </w:rPr>
              <w:t>Transgender Studies Quarterly, 3</w:t>
            </w:r>
            <w:r>
              <w:t xml:space="preserve">(1-2), 22-34. </w:t>
            </w:r>
            <w:hyperlink r:id="rId22" w:history="1">
              <w:r w:rsidRPr="00BC7DB7">
                <w:rPr>
                  <w:rStyle w:val="Hyperlink"/>
                </w:rPr>
                <w:t>https://doi.org/10.1215/23289252-3334151</w:t>
              </w:r>
            </w:hyperlink>
          </w:p>
          <w:p w14:paraId="7F569F8D" w14:textId="77777777" w:rsidR="00645CFD" w:rsidRPr="00A1183F" w:rsidRDefault="00645CFD" w:rsidP="00D71CEA">
            <w:pPr>
              <w:ind w:left="720" w:hanging="720"/>
            </w:pPr>
            <w:r>
              <w:t xml:space="preserve">Bey, M. (2017). The trans*-ness of Blackness, the Blackness of trans*-ness. </w:t>
            </w:r>
            <w:r>
              <w:rPr>
                <w:i/>
              </w:rPr>
              <w:t>Transgender Studies Quarterly, 4</w:t>
            </w:r>
            <w:r>
              <w:t xml:space="preserve">(2), 275-295. </w:t>
            </w:r>
            <w:hyperlink r:id="rId23" w:history="1">
              <w:r w:rsidRPr="007A0843">
                <w:rPr>
                  <w:rStyle w:val="Hyperlink"/>
                </w:rPr>
                <w:t>https://doi.org/10.1215/23289252-3815069</w:t>
              </w:r>
            </w:hyperlink>
            <w:r>
              <w:t xml:space="preserve"> </w:t>
            </w:r>
          </w:p>
          <w:p w14:paraId="3933DA3C" w14:textId="77777777" w:rsidR="00645CFD" w:rsidRDefault="00645CFD" w:rsidP="00D71CEA">
            <w:pPr>
              <w:ind w:left="720" w:hanging="720"/>
            </w:pPr>
            <w:r>
              <w:t xml:space="preserve">Nicolazzo, Z. (2017). Imagining a trans* epistemology: What liberation thinks like in postsecondary education. </w:t>
            </w:r>
            <w:r>
              <w:rPr>
                <w:i/>
              </w:rPr>
              <w:t>Urban Education</w:t>
            </w:r>
            <w:r>
              <w:t xml:space="preserve">. </w:t>
            </w:r>
            <w:hyperlink r:id="rId24" w:history="1">
              <w:r w:rsidRPr="00BF17EF">
                <w:rPr>
                  <w:rStyle w:val="Hyperlink"/>
                </w:rPr>
                <w:t>https://doi.org/10.1177/0042085917697203</w:t>
              </w:r>
            </w:hyperlink>
          </w:p>
          <w:p w14:paraId="15480CF0" w14:textId="77777777" w:rsidR="00645CFD" w:rsidRDefault="00645CFD" w:rsidP="00D71CEA">
            <w:pPr>
              <w:ind w:left="720" w:hanging="720"/>
              <w:rPr>
                <w:rStyle w:val="Hyperlink"/>
              </w:rPr>
            </w:pPr>
            <w:r>
              <w:t xml:space="preserve">Stewart, D. L. (2017). Trans*versing the DMZ: A non-binary autoethnographic exploration of gender and masculinity. </w:t>
            </w:r>
            <w:r>
              <w:rPr>
                <w:i/>
              </w:rPr>
              <w:t>International Journal of Qualitative Studies in Education, 30</w:t>
            </w:r>
            <w:r>
              <w:t xml:space="preserve">(3), 285-304. </w:t>
            </w:r>
            <w:hyperlink r:id="rId25" w:history="1">
              <w:r w:rsidRPr="00BC7DB7">
                <w:rPr>
                  <w:rStyle w:val="Hyperlink"/>
                </w:rPr>
                <w:t>https://doi.org/10.1080/09518398.2016.1254302</w:t>
              </w:r>
            </w:hyperlink>
          </w:p>
          <w:p w14:paraId="0824FE33" w14:textId="77777777" w:rsidR="00645CFD" w:rsidRDefault="00645CFD" w:rsidP="00D71CEA">
            <w:pPr>
              <w:ind w:left="720" w:hanging="720"/>
              <w:rPr>
                <w:rStyle w:val="Hyperlink"/>
                <w:color w:val="auto"/>
                <w:u w:val="none"/>
              </w:rPr>
            </w:pPr>
          </w:p>
          <w:p w14:paraId="0E38A80C" w14:textId="77777777" w:rsidR="00645CFD" w:rsidRDefault="00645CFD" w:rsidP="00D71CEA">
            <w:pPr>
              <w:ind w:left="720" w:hanging="720"/>
              <w:rPr>
                <w:rStyle w:val="Hyperlink"/>
                <w:color w:val="auto"/>
                <w:u w:val="none"/>
              </w:rPr>
            </w:pPr>
            <w:r w:rsidRPr="00F5332C">
              <w:rPr>
                <w:rStyle w:val="Hyperlink"/>
                <w:color w:val="auto"/>
                <w:u w:val="none"/>
              </w:rPr>
              <w:t>Book review:</w:t>
            </w:r>
          </w:p>
          <w:p w14:paraId="2E938CB5" w14:textId="77777777" w:rsidR="00645CFD" w:rsidRDefault="00645CFD" w:rsidP="00D71CEA">
            <w:pPr>
              <w:ind w:left="720" w:hanging="720"/>
            </w:pPr>
            <w:r>
              <w:t xml:space="preserve">Nicolazzo, Z. (2016). </w:t>
            </w:r>
            <w:r>
              <w:rPr>
                <w:i/>
              </w:rPr>
              <w:t xml:space="preserve">Trans* in college: Transgender students’ strategies for navigating campus life and the institutional politics of inclusion. </w:t>
            </w:r>
            <w:r>
              <w:t xml:space="preserve">Sterling, VA: Stylus Publishing. </w:t>
            </w:r>
          </w:p>
          <w:p w14:paraId="6D89C601" w14:textId="77777777" w:rsidR="00645CFD" w:rsidRDefault="00645CFD" w:rsidP="00D71CEA">
            <w:pPr>
              <w:ind w:left="720" w:hanging="720"/>
            </w:pPr>
          </w:p>
          <w:p w14:paraId="597E14CA" w14:textId="77777777" w:rsidR="00645CFD" w:rsidRDefault="00645CFD" w:rsidP="00D71CEA">
            <w:pPr>
              <w:ind w:left="720" w:hanging="720"/>
            </w:pPr>
            <w:r>
              <w:t>Guest speaker:</w:t>
            </w:r>
          </w:p>
          <w:p w14:paraId="54F0701C" w14:textId="0FD7CA60" w:rsidR="00645CFD" w:rsidRPr="00F5332C" w:rsidRDefault="00645CFD" w:rsidP="00D71CEA">
            <w:pPr>
              <w:ind w:left="720" w:hanging="720"/>
            </w:pPr>
            <w:r>
              <w:t>Dr. Z Nicolazzo, University of Arizona</w:t>
            </w:r>
          </w:p>
        </w:tc>
        <w:tc>
          <w:tcPr>
            <w:tcW w:w="2250" w:type="dxa"/>
          </w:tcPr>
          <w:p w14:paraId="129F35A4" w14:textId="77777777" w:rsidR="00645CFD" w:rsidRDefault="005549ED" w:rsidP="00D71CEA">
            <w:r>
              <w:lastRenderedPageBreak/>
              <w:t>P&amp;Q Post</w:t>
            </w:r>
          </w:p>
          <w:p w14:paraId="2709BD23" w14:textId="580FCEFF" w:rsidR="00AD7ADF" w:rsidRDefault="00AD7ADF" w:rsidP="00D71CEA">
            <w:r>
              <w:t>Project Part 6</w:t>
            </w:r>
          </w:p>
        </w:tc>
      </w:tr>
      <w:tr w:rsidR="00645CFD" w14:paraId="257BEC7E" w14:textId="77777777" w:rsidTr="00645CFD">
        <w:tc>
          <w:tcPr>
            <w:tcW w:w="895" w:type="dxa"/>
          </w:tcPr>
          <w:p w14:paraId="77A49696" w14:textId="77777777" w:rsidR="00645CFD" w:rsidRDefault="00645CFD" w:rsidP="00D71CEA">
            <w:r>
              <w:t>9</w:t>
            </w:r>
          </w:p>
          <w:p w14:paraId="0031F2B4" w14:textId="77777777" w:rsidR="00645CFD" w:rsidRDefault="00645CFD" w:rsidP="00D71CEA">
            <w:r>
              <w:t>7/15</w:t>
            </w:r>
          </w:p>
        </w:tc>
        <w:tc>
          <w:tcPr>
            <w:tcW w:w="9900" w:type="dxa"/>
          </w:tcPr>
          <w:p w14:paraId="1738A0C2" w14:textId="77777777" w:rsidR="00645CFD" w:rsidRPr="008143F1" w:rsidRDefault="00645CFD" w:rsidP="00D71CEA">
            <w:pPr>
              <w:ind w:left="720" w:hanging="720"/>
              <w:rPr>
                <w:color w:val="0000FF" w:themeColor="hyperlink"/>
                <w:u w:val="single"/>
              </w:rPr>
            </w:pPr>
            <w:r>
              <w:t xml:space="preserve">Marine, S. B. (2011). “Our college is changing”: Women’s college student affairs administrators and transgender students. </w:t>
            </w:r>
            <w:r>
              <w:rPr>
                <w:i/>
              </w:rPr>
              <w:t>Journal of Homosexuality, 58</w:t>
            </w:r>
            <w:r>
              <w:t xml:space="preserve">(9), 1165-1186. </w:t>
            </w:r>
            <w:hyperlink r:id="rId26" w:history="1">
              <w:r w:rsidRPr="00BC7DB7">
                <w:rPr>
                  <w:rStyle w:val="Hyperlink"/>
                </w:rPr>
                <w:t>https://doi.org/10.1080/00918369.2011.605730</w:t>
              </w:r>
            </w:hyperlink>
          </w:p>
          <w:p w14:paraId="727C033F" w14:textId="77777777" w:rsidR="00645CFD" w:rsidRPr="00640712" w:rsidRDefault="00645CFD" w:rsidP="00D71CEA">
            <w:pPr>
              <w:ind w:left="720" w:hanging="720"/>
            </w:pPr>
            <w:r>
              <w:t xml:space="preserve">Renn, K. A. (2010). LGBTQ and queer research in higher education: The state and status of the field. </w:t>
            </w:r>
            <w:r>
              <w:rPr>
                <w:i/>
              </w:rPr>
              <w:t>Educational Researcher, 39</w:t>
            </w:r>
            <w:r>
              <w:t xml:space="preserve">(2), 132-141. </w:t>
            </w:r>
            <w:hyperlink r:id="rId27" w:history="1">
              <w:r w:rsidRPr="00BF17EF">
                <w:rPr>
                  <w:rStyle w:val="Hyperlink"/>
                </w:rPr>
                <w:t>https://doi.org/10.3102/0013189X10362579</w:t>
              </w:r>
            </w:hyperlink>
            <w:r>
              <w:t xml:space="preserve"> </w:t>
            </w:r>
          </w:p>
          <w:p w14:paraId="1A958F1E" w14:textId="77777777" w:rsidR="00645CFD" w:rsidRDefault="00645CFD" w:rsidP="00D71CEA">
            <w:pPr>
              <w:ind w:left="720" w:hanging="720"/>
            </w:pPr>
            <w:r>
              <w:t xml:space="preserve">Talburt, S. (2000). Identity politics, institutional response, and cultural negotiation: Meanings of a gay and lesbian office on campus. In S. Talburt &amp; S. R. Steinberg (Eds.), </w:t>
            </w:r>
            <w:r>
              <w:rPr>
                <w:i/>
              </w:rPr>
              <w:t>Thinking queer: Sexuality, culture, and education</w:t>
            </w:r>
            <w:r>
              <w:t xml:space="preserve"> (pp. 61-84). Peter Lang. [PDF on Canvas]</w:t>
            </w:r>
          </w:p>
          <w:p w14:paraId="76A027EB" w14:textId="77777777" w:rsidR="00645CFD" w:rsidRDefault="00645CFD" w:rsidP="00D71CEA">
            <w:pPr>
              <w:ind w:left="720" w:hanging="720"/>
            </w:pPr>
          </w:p>
          <w:p w14:paraId="79286126" w14:textId="77777777" w:rsidR="00645CFD" w:rsidRDefault="00645CFD" w:rsidP="00D71CEA">
            <w:pPr>
              <w:ind w:left="720" w:hanging="720"/>
            </w:pPr>
            <w:r>
              <w:t>Book review:</w:t>
            </w:r>
          </w:p>
          <w:p w14:paraId="1D23D589" w14:textId="77777777" w:rsidR="00645CFD" w:rsidRDefault="00645CFD" w:rsidP="00D71CEA">
            <w:pPr>
              <w:ind w:left="720" w:hanging="720"/>
            </w:pPr>
            <w:r>
              <w:t xml:space="preserve">Talburt, S. (2000). </w:t>
            </w:r>
            <w:r>
              <w:rPr>
                <w:i/>
              </w:rPr>
              <w:t xml:space="preserve">Subject to identity: Knowledge, sexuality, and academic practices in higher education. </w:t>
            </w:r>
            <w:r>
              <w:t xml:space="preserve">Albany, NY: SUNY Press. </w:t>
            </w:r>
          </w:p>
        </w:tc>
        <w:tc>
          <w:tcPr>
            <w:tcW w:w="2250" w:type="dxa"/>
          </w:tcPr>
          <w:p w14:paraId="4BA46407" w14:textId="77777777" w:rsidR="00645CFD" w:rsidRDefault="005549ED" w:rsidP="00D71CEA">
            <w:r>
              <w:t>P&amp;Q Post</w:t>
            </w:r>
          </w:p>
          <w:p w14:paraId="02C39D73" w14:textId="1B7B2526" w:rsidR="00AD7ADF" w:rsidRDefault="00AD7ADF" w:rsidP="00D71CEA">
            <w:r>
              <w:t>Project Part 7</w:t>
            </w:r>
          </w:p>
        </w:tc>
      </w:tr>
      <w:tr w:rsidR="00645CFD" w14:paraId="73A3E58A" w14:textId="77777777" w:rsidTr="00645CFD">
        <w:tc>
          <w:tcPr>
            <w:tcW w:w="895" w:type="dxa"/>
          </w:tcPr>
          <w:p w14:paraId="1E2C5B98" w14:textId="77777777" w:rsidR="00645CFD" w:rsidRDefault="00645CFD" w:rsidP="00D71CEA">
            <w:r>
              <w:t>10</w:t>
            </w:r>
          </w:p>
          <w:p w14:paraId="26C29B14" w14:textId="77777777" w:rsidR="00645CFD" w:rsidRDefault="00645CFD" w:rsidP="00D71CEA">
            <w:r>
              <w:t>7/22</w:t>
            </w:r>
          </w:p>
        </w:tc>
        <w:tc>
          <w:tcPr>
            <w:tcW w:w="9900" w:type="dxa"/>
          </w:tcPr>
          <w:p w14:paraId="12C42556" w14:textId="77777777" w:rsidR="00645CFD" w:rsidRPr="006074D9" w:rsidRDefault="00645CFD" w:rsidP="00D71CEA">
            <w:pPr>
              <w:ind w:left="720" w:hanging="720"/>
            </w:pPr>
            <w:r>
              <w:t xml:space="preserve">Bailey, L. E., &amp; Strunk, K. K. (2018). “A question everybody danced around”: Gay men making sense of their identities in Christian colleges. </w:t>
            </w:r>
            <w:r>
              <w:rPr>
                <w:i/>
              </w:rPr>
              <w:t>Educational Studies, 54</w:t>
            </w:r>
            <w:r>
              <w:t xml:space="preserve">(5), 483-504. </w:t>
            </w:r>
            <w:hyperlink r:id="rId28" w:history="1">
              <w:r w:rsidRPr="00E1761E">
                <w:rPr>
                  <w:rStyle w:val="Hyperlink"/>
                </w:rPr>
                <w:t>https://doi.org/10.1080/00131946.2018.1453513</w:t>
              </w:r>
            </w:hyperlink>
            <w:r>
              <w:t xml:space="preserve"> </w:t>
            </w:r>
          </w:p>
          <w:p w14:paraId="09D90A45" w14:textId="77777777" w:rsidR="00645CFD" w:rsidRDefault="00645CFD" w:rsidP="00D71CEA">
            <w:pPr>
              <w:ind w:left="720" w:hanging="720"/>
            </w:pPr>
            <w:r>
              <w:t xml:space="preserve">Duran, A., &amp; Nicolazzo, Z. (2017). Exploring the ways trans* collegians navigate academic, romantic, and social relationships. </w:t>
            </w:r>
            <w:r>
              <w:rPr>
                <w:i/>
              </w:rPr>
              <w:t>Journal of College Student Development, 58</w:t>
            </w:r>
            <w:r>
              <w:t xml:space="preserve">(4), 526-544. </w:t>
            </w:r>
            <w:hyperlink r:id="rId29" w:history="1">
              <w:r w:rsidRPr="00BC7DB7">
                <w:rPr>
                  <w:rStyle w:val="Hyperlink"/>
                </w:rPr>
                <w:t>https://doi.org/10.1353/csd.2017.0041</w:t>
              </w:r>
            </w:hyperlink>
          </w:p>
          <w:p w14:paraId="666BAB1E" w14:textId="77777777" w:rsidR="00645CFD" w:rsidRDefault="00645CFD" w:rsidP="00D71CEA">
            <w:pPr>
              <w:ind w:left="720" w:hanging="720"/>
              <w:rPr>
                <w:rStyle w:val="Hyperlink"/>
              </w:rPr>
            </w:pPr>
            <w:r>
              <w:t xml:space="preserve">Jourian, T. J., Simmons, S. L., &amp; Devaney, K. (2015). “We are not expected”: Trans* educators (re)claiming space and voice in higher education and student affairs. </w:t>
            </w:r>
            <w:r>
              <w:rPr>
                <w:i/>
              </w:rPr>
              <w:t>Transgender Studies Quarterly, 2</w:t>
            </w:r>
            <w:r>
              <w:t xml:space="preserve">(3), 431-446. </w:t>
            </w:r>
            <w:hyperlink r:id="rId30" w:history="1">
              <w:r w:rsidRPr="00BC7DB7">
                <w:rPr>
                  <w:rStyle w:val="Hyperlink"/>
                </w:rPr>
                <w:t>https://doi.org/10.1215/23289252-2926410</w:t>
              </w:r>
            </w:hyperlink>
          </w:p>
          <w:p w14:paraId="4B9084A0" w14:textId="77777777" w:rsidR="00645CFD" w:rsidRDefault="00645CFD" w:rsidP="00D71CEA">
            <w:pPr>
              <w:ind w:left="720" w:hanging="720"/>
              <w:rPr>
                <w:rStyle w:val="Hyperlink"/>
                <w:color w:val="auto"/>
                <w:u w:val="none"/>
              </w:rPr>
            </w:pPr>
          </w:p>
          <w:p w14:paraId="023CC918" w14:textId="77777777" w:rsidR="00645CFD" w:rsidRPr="004D5EFD" w:rsidRDefault="00645CFD" w:rsidP="00D71CEA">
            <w:pPr>
              <w:ind w:left="720" w:hanging="720"/>
              <w:rPr>
                <w:rStyle w:val="Hyperlink"/>
                <w:color w:val="auto"/>
                <w:u w:val="none"/>
              </w:rPr>
            </w:pPr>
            <w:r w:rsidRPr="004D5EFD">
              <w:rPr>
                <w:rStyle w:val="Hyperlink"/>
                <w:color w:val="auto"/>
                <w:u w:val="none"/>
              </w:rPr>
              <w:t>Book review:</w:t>
            </w:r>
          </w:p>
          <w:p w14:paraId="70FB3E76" w14:textId="77777777" w:rsidR="00645CFD" w:rsidRPr="004D5EFD" w:rsidRDefault="00645CFD" w:rsidP="00D71CEA">
            <w:pPr>
              <w:ind w:left="720" w:hanging="720"/>
              <w:rPr>
                <w:color w:val="0000FF" w:themeColor="hyperlink"/>
              </w:rPr>
            </w:pPr>
            <w:r w:rsidRPr="004D5EFD">
              <w:rPr>
                <w:rStyle w:val="Hyperlink"/>
                <w:color w:val="auto"/>
                <w:u w:val="none"/>
              </w:rPr>
              <w:t xml:space="preserve">Coley, J. S. (2018). </w:t>
            </w:r>
            <w:r w:rsidRPr="004D5EFD">
              <w:rPr>
                <w:rStyle w:val="Hyperlink"/>
                <w:i/>
                <w:color w:val="auto"/>
                <w:u w:val="none"/>
              </w:rPr>
              <w:t xml:space="preserve">Gay on God’s campus: Mobilizing for LGBT equality at Christian colleges and universities. </w:t>
            </w:r>
            <w:r w:rsidRPr="004D5EFD">
              <w:rPr>
                <w:rStyle w:val="Hyperlink"/>
                <w:color w:val="auto"/>
                <w:u w:val="none"/>
              </w:rPr>
              <w:t>Chapel Hill, NC: University of North Carolina Press.</w:t>
            </w:r>
          </w:p>
        </w:tc>
        <w:tc>
          <w:tcPr>
            <w:tcW w:w="2250" w:type="dxa"/>
          </w:tcPr>
          <w:p w14:paraId="443B6009" w14:textId="77777777" w:rsidR="00645CFD" w:rsidRDefault="005549ED" w:rsidP="00D71CEA">
            <w:r>
              <w:t>P&amp;Q Post</w:t>
            </w:r>
          </w:p>
          <w:p w14:paraId="71981D2B" w14:textId="3F5C7F7B" w:rsidR="00AD7ADF" w:rsidRDefault="00AD7ADF" w:rsidP="00D71CEA">
            <w:r>
              <w:t>Project Part 8</w:t>
            </w:r>
          </w:p>
        </w:tc>
      </w:tr>
      <w:tr w:rsidR="00645CFD" w14:paraId="0D897662" w14:textId="77777777" w:rsidTr="00645CFD">
        <w:tc>
          <w:tcPr>
            <w:tcW w:w="895" w:type="dxa"/>
          </w:tcPr>
          <w:p w14:paraId="71A9E720" w14:textId="77777777" w:rsidR="00645CFD" w:rsidRDefault="00645CFD" w:rsidP="00D71CEA">
            <w:r>
              <w:t>11</w:t>
            </w:r>
          </w:p>
          <w:p w14:paraId="1E14AA8B" w14:textId="77777777" w:rsidR="00645CFD" w:rsidRDefault="00645CFD" w:rsidP="00D71CEA">
            <w:r>
              <w:t>7/29</w:t>
            </w:r>
          </w:p>
        </w:tc>
        <w:tc>
          <w:tcPr>
            <w:tcW w:w="9900" w:type="dxa"/>
          </w:tcPr>
          <w:p w14:paraId="19DF49F9" w14:textId="77777777" w:rsidR="00645CFD" w:rsidRDefault="00645CFD" w:rsidP="00D71CEA">
            <w:pPr>
              <w:ind w:left="720" w:hanging="720"/>
            </w:pPr>
            <w:r>
              <w:t>Project final presentations and discussion</w:t>
            </w:r>
          </w:p>
        </w:tc>
        <w:tc>
          <w:tcPr>
            <w:tcW w:w="2250" w:type="dxa"/>
          </w:tcPr>
          <w:p w14:paraId="2625A721" w14:textId="16788F12" w:rsidR="00645CFD" w:rsidRDefault="00AD7ADF" w:rsidP="00D71CEA">
            <w:r>
              <w:t>Project Part 9</w:t>
            </w:r>
          </w:p>
        </w:tc>
      </w:tr>
    </w:tbl>
    <w:p w14:paraId="30266656" w14:textId="77777777" w:rsidR="00645CFD" w:rsidRDefault="00645CFD" w:rsidP="00C83B2C">
      <w:pPr>
        <w:pStyle w:val="Heading2"/>
        <w:rPr>
          <w:rFonts w:ascii="Times New Roman" w:hAnsi="Times New Roman" w:cs="Times New Roman"/>
          <w:b/>
          <w:color w:val="auto"/>
          <w:sz w:val="24"/>
          <w:szCs w:val="24"/>
          <w:u w:val="single"/>
        </w:rPr>
        <w:sectPr w:rsidR="00645CFD" w:rsidSect="00645CFD">
          <w:pgSz w:w="15840" w:h="12240" w:orient="landscape"/>
          <w:pgMar w:top="1440" w:right="1440" w:bottom="1440" w:left="1440" w:header="720" w:footer="720" w:gutter="0"/>
          <w:cols w:space="720"/>
          <w:docGrid w:linePitch="326"/>
        </w:sectPr>
      </w:pPr>
    </w:p>
    <w:p w14:paraId="2452769E" w14:textId="4D82DB5D" w:rsidR="00403F86"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lastRenderedPageBreak/>
        <w:t>POSSIBLE CHANGES TO THE SYLLABUS:</w:t>
      </w:r>
    </w:p>
    <w:p w14:paraId="0A9D48B2" w14:textId="77777777" w:rsidR="00403F86" w:rsidRPr="00C83B2C" w:rsidRDefault="00403F86" w:rsidP="00403F86">
      <w:pPr>
        <w:rPr>
          <w:rFonts w:ascii="Times New Roman" w:hAnsi="Times New Roman" w:cs="Times New Roman"/>
          <w:b/>
          <w:caps/>
        </w:rPr>
      </w:pPr>
    </w:p>
    <w:p w14:paraId="4EFA781B" w14:textId="77777777" w:rsidR="00403F86" w:rsidRPr="00C83B2C" w:rsidRDefault="00403F86" w:rsidP="00403F86">
      <w:pPr>
        <w:rPr>
          <w:rFonts w:ascii="Times New Roman" w:hAnsi="Times New Roman" w:cs="Times New Roman"/>
        </w:rPr>
      </w:pPr>
      <w:r w:rsidRPr="00C83B2C">
        <w:rPr>
          <w:rFonts w:ascii="Times New Roman" w:hAnsi="Times New Roman" w:cs="Times New Roman"/>
        </w:rPr>
        <w:t xml:space="preserve">This syllabus is your contract for production in the course.  If changes are made to it they will be posted on </w:t>
      </w:r>
      <w:r w:rsidR="00B76389" w:rsidRPr="00C83B2C">
        <w:rPr>
          <w:rFonts w:ascii="Times New Roman" w:hAnsi="Times New Roman" w:cs="Times New Roman"/>
        </w:rPr>
        <w:t>Canvas</w:t>
      </w:r>
      <w:r w:rsidR="00110BCC" w:rsidRPr="00C83B2C">
        <w:rPr>
          <w:rFonts w:ascii="Times New Roman" w:hAnsi="Times New Roman" w:cs="Times New Roman"/>
        </w:rPr>
        <w:t xml:space="preserve"> and announced in class or by email</w:t>
      </w:r>
      <w:r w:rsidRPr="00C83B2C">
        <w:rPr>
          <w:rFonts w:ascii="Times New Roman" w:hAnsi="Times New Roman" w:cs="Times New Roman"/>
        </w:rPr>
        <w:t>.  No changes increasing requirements will be made</w:t>
      </w:r>
      <w:r w:rsidR="00110BCC" w:rsidRPr="00C83B2C">
        <w:rPr>
          <w:rFonts w:ascii="Times New Roman" w:hAnsi="Times New Roman" w:cs="Times New Roman"/>
        </w:rPr>
        <w:t>.</w:t>
      </w:r>
    </w:p>
    <w:p w14:paraId="79DE7A6C" w14:textId="77777777" w:rsidR="00403F86" w:rsidRPr="00C83B2C" w:rsidRDefault="00403F86" w:rsidP="00403F86">
      <w:pPr>
        <w:rPr>
          <w:rFonts w:ascii="Times New Roman" w:hAnsi="Times New Roman" w:cs="Times New Roman"/>
        </w:rPr>
      </w:pPr>
    </w:p>
    <w:p w14:paraId="670B8089" w14:textId="77777777" w:rsidR="00B11A36"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ADDITIONAL INFORMATION AND POLICIES:</w:t>
      </w:r>
    </w:p>
    <w:p w14:paraId="3F4EF8FD" w14:textId="77777777" w:rsidR="00B059C6" w:rsidRPr="00C83B2C" w:rsidRDefault="00B059C6" w:rsidP="00B11A36">
      <w:pPr>
        <w:rPr>
          <w:rFonts w:ascii="Times New Roman" w:hAnsi="Times New Roman" w:cs="Times New Roman"/>
          <w:caps/>
        </w:rPr>
      </w:pPr>
    </w:p>
    <w:p w14:paraId="53B2C6FE" w14:textId="77777777" w:rsidR="00311E68" w:rsidRPr="00C83B2C" w:rsidRDefault="00311E68" w:rsidP="00311E68">
      <w:pPr>
        <w:rPr>
          <w:rFonts w:ascii="Times New Roman" w:hAnsi="Times New Roman" w:cs="Times New Roman"/>
        </w:rPr>
      </w:pPr>
      <w:r w:rsidRPr="00C83B2C">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14:paraId="0C88EA40" w14:textId="77777777" w:rsidR="00F14CF6" w:rsidRPr="00C83B2C" w:rsidRDefault="00F14CF6" w:rsidP="00F14CF6">
      <w:pPr>
        <w:rPr>
          <w:rFonts w:ascii="Times New Roman" w:hAnsi="Times New Roman" w:cs="Times New Roman"/>
        </w:rPr>
      </w:pPr>
    </w:p>
    <w:p w14:paraId="7B8F42E8" w14:textId="78A847A7" w:rsidR="00EA215F" w:rsidRDefault="00EA215F" w:rsidP="00EA215F">
      <w:pPr>
        <w:pStyle w:val="ListParagraph"/>
        <w:numPr>
          <w:ilvl w:val="0"/>
          <w:numId w:val="23"/>
        </w:numPr>
        <w:ind w:left="360"/>
        <w:rPr>
          <w:rFonts w:ascii="Times New Roman" w:hAnsi="Times New Roman" w:cs="Times New Roman"/>
        </w:rPr>
      </w:pPr>
      <w:r w:rsidRPr="00C83B2C">
        <w:rPr>
          <w:rFonts w:ascii="Times New Roman" w:hAnsi="Times New Roman" w:cs="Times New Roman"/>
        </w:rPr>
        <w:t xml:space="preserve">The Student Policy eHandbook applies to this course. Please review the eHandbook at </w:t>
      </w:r>
      <w:hyperlink r:id="rId31" w:history="1">
        <w:r w:rsidR="00645CFD" w:rsidRPr="00977E44">
          <w:rPr>
            <w:rStyle w:val="Hyperlink"/>
            <w:rFonts w:ascii="Times New Roman" w:hAnsi="Times New Roman" w:cs="Times New Roman"/>
          </w:rPr>
          <w:t>http://www.auburn.edu/student_info/student_policies/</w:t>
        </w:r>
      </w:hyperlink>
    </w:p>
    <w:p w14:paraId="234030BB" w14:textId="77777777" w:rsidR="00645CFD" w:rsidRDefault="00645CFD" w:rsidP="00645CFD">
      <w:pPr>
        <w:pStyle w:val="ListParagraph"/>
        <w:ind w:left="360"/>
        <w:rPr>
          <w:rFonts w:ascii="Times New Roman" w:hAnsi="Times New Roman" w:cs="Times New Roman"/>
        </w:rPr>
      </w:pPr>
    </w:p>
    <w:p w14:paraId="0713F47E" w14:textId="1FD04B0D" w:rsidR="00645CFD" w:rsidRPr="00C83B2C" w:rsidRDefault="00645CFD" w:rsidP="00EA215F">
      <w:pPr>
        <w:pStyle w:val="ListParagraph"/>
        <w:numPr>
          <w:ilvl w:val="0"/>
          <w:numId w:val="23"/>
        </w:numPr>
        <w:ind w:left="360"/>
        <w:rPr>
          <w:rFonts w:ascii="Times New Roman" w:hAnsi="Times New Roman" w:cs="Times New Roman"/>
        </w:rPr>
      </w:pPr>
      <w:r>
        <w:rPr>
          <w:rFonts w:ascii="Times New Roman" w:hAnsi="Times New Roman" w:cs="Times New Roman"/>
        </w:rPr>
        <w:t>Many people may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4206BE2F" w14:textId="77777777" w:rsidR="00EA215F" w:rsidRPr="00C83B2C" w:rsidRDefault="00EA215F" w:rsidP="00EA215F">
      <w:pPr>
        <w:pStyle w:val="ListParagraph"/>
        <w:ind w:left="360"/>
        <w:rPr>
          <w:rFonts w:ascii="Times New Roman" w:hAnsi="Times New Roman" w:cs="Times New Roman"/>
        </w:rPr>
      </w:pPr>
    </w:p>
    <w:p w14:paraId="17BAED50" w14:textId="77777777" w:rsidR="00B76389" w:rsidRPr="00C83B2C" w:rsidRDefault="00B76389" w:rsidP="00B76389">
      <w:pPr>
        <w:pStyle w:val="ListParagraph"/>
        <w:numPr>
          <w:ilvl w:val="0"/>
          <w:numId w:val="23"/>
        </w:numPr>
        <w:ind w:left="360"/>
        <w:rPr>
          <w:rFonts w:ascii="Times New Roman" w:hAnsi="Times New Roman" w:cs="Times New Roman"/>
        </w:rPr>
      </w:pPr>
      <w:r w:rsidRPr="00C83B2C">
        <w:rPr>
          <w:rFonts w:ascii="Times New Roman" w:hAnsi="Times New Roman" w:cs="Times New Roman"/>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14:paraId="792EE08A" w14:textId="77777777" w:rsidR="00B76389" w:rsidRPr="00C83B2C" w:rsidRDefault="00B76389" w:rsidP="00B76389">
      <w:pPr>
        <w:pStyle w:val="ListParagraph"/>
        <w:ind w:left="360"/>
        <w:rPr>
          <w:rFonts w:ascii="Times New Roman" w:hAnsi="Times New Roman" w:cs="Times New Roman"/>
        </w:rPr>
      </w:pPr>
    </w:p>
    <w:p w14:paraId="1668FD1B" w14:textId="77777777" w:rsidR="00EA215F" w:rsidRPr="00C83B2C" w:rsidRDefault="00B76389" w:rsidP="00EA215F">
      <w:pPr>
        <w:pStyle w:val="ListParagraph"/>
        <w:numPr>
          <w:ilvl w:val="0"/>
          <w:numId w:val="23"/>
        </w:numPr>
        <w:ind w:left="360"/>
        <w:rPr>
          <w:rFonts w:ascii="Times New Roman" w:hAnsi="Times New Roman" w:cs="Times New Roman"/>
        </w:rPr>
      </w:pPr>
      <w:r w:rsidRPr="00C83B2C">
        <w:rPr>
          <w:rFonts w:ascii="Times New Roman" w:hAnsi="Times New Roman" w:cs="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54C2A8BC" w14:textId="77777777" w:rsidR="00EA215F" w:rsidRPr="00C83B2C" w:rsidRDefault="00EA215F" w:rsidP="00EA215F">
      <w:pPr>
        <w:pStyle w:val="ListParagraph"/>
        <w:rPr>
          <w:rFonts w:ascii="Times New Roman" w:hAnsi="Times New Roman" w:cs="Times New Roman"/>
        </w:rPr>
      </w:pPr>
    </w:p>
    <w:p w14:paraId="4AD0096A" w14:textId="77777777" w:rsidR="00B76389" w:rsidRPr="00C83B2C" w:rsidRDefault="00EA215F" w:rsidP="00EA215F">
      <w:pPr>
        <w:pStyle w:val="ListParagraph"/>
        <w:numPr>
          <w:ilvl w:val="0"/>
          <w:numId w:val="23"/>
        </w:numPr>
        <w:ind w:left="360"/>
        <w:rPr>
          <w:rFonts w:ascii="Times New Roman" w:hAnsi="Times New Roman" w:cs="Times New Roman"/>
        </w:rPr>
      </w:pPr>
      <w:r w:rsidRPr="00C83B2C">
        <w:rPr>
          <w:rFonts w:ascii="Times New Roman" w:hAnsi="Times New Roman" w:cs="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A060E89" w14:textId="77777777" w:rsidR="00EA215F" w:rsidRPr="00C83B2C" w:rsidRDefault="00EA215F" w:rsidP="00EA215F">
      <w:pPr>
        <w:rPr>
          <w:rFonts w:ascii="Times New Roman" w:hAnsi="Times New Roman" w:cs="Times New Roman"/>
        </w:rPr>
      </w:pPr>
    </w:p>
    <w:p w14:paraId="45686E3E" w14:textId="77777777" w:rsidR="001817D8" w:rsidRPr="00C83B2C" w:rsidRDefault="00311E68" w:rsidP="00B76389">
      <w:pPr>
        <w:pStyle w:val="ListParagraph"/>
        <w:numPr>
          <w:ilvl w:val="0"/>
          <w:numId w:val="23"/>
        </w:numPr>
        <w:ind w:left="360"/>
        <w:rPr>
          <w:rFonts w:ascii="Times New Roman" w:hAnsi="Times New Roman" w:cs="Times New Roman"/>
        </w:rPr>
      </w:pPr>
      <w:r w:rsidRPr="00C83B2C">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sidRPr="00C83B2C">
        <w:rPr>
          <w:rFonts w:ascii="Times New Roman" w:hAnsi="Times New Roman" w:cs="Times New Roman"/>
        </w:rPr>
        <w:t xml:space="preserve">In the event that you have a legitimate emergency that prevents you from attending class, you should: 1) contact the instructor by email immediately upon learning you will be unable to attend class (this should be before the class meets), 2) take appropriate steps to catch up with in-class learning opportunities, 3) ensure that all of your work that was due during that class meeting makes it to the instructor before the class meeting ends (email it, have a friend drop it by the office, etc.). </w:t>
      </w:r>
      <w:r w:rsidR="00890EF8" w:rsidRPr="00C83B2C">
        <w:rPr>
          <w:rFonts w:ascii="Times New Roman" w:hAnsi="Times New Roman" w:cs="Times New Roman"/>
        </w:rPr>
        <w:t>Failure to be in class during an exam without agreement from and prior arrangements with the course instructor will result in a grade of zero on the exam</w:t>
      </w:r>
      <w:r w:rsidR="00F14CF6" w:rsidRPr="00C83B2C">
        <w:rPr>
          <w:rFonts w:ascii="Times New Roman" w:hAnsi="Times New Roman" w:cs="Times New Roman"/>
        </w:rPr>
        <w:t xml:space="preserve">.  </w:t>
      </w:r>
    </w:p>
    <w:p w14:paraId="525A1D82" w14:textId="77777777" w:rsidR="001817D8" w:rsidRPr="00C83B2C" w:rsidRDefault="001817D8" w:rsidP="001817D8">
      <w:pPr>
        <w:pStyle w:val="ListParagraph"/>
        <w:ind w:left="360"/>
        <w:rPr>
          <w:rFonts w:ascii="Times New Roman" w:hAnsi="Times New Roman" w:cs="Times New Roman"/>
        </w:rPr>
      </w:pPr>
    </w:p>
    <w:p w14:paraId="662AEE06" w14:textId="77777777" w:rsidR="0031189A" w:rsidRPr="00C83B2C" w:rsidRDefault="001817D8" w:rsidP="0031189A">
      <w:pPr>
        <w:pStyle w:val="ListParagraph"/>
        <w:numPr>
          <w:ilvl w:val="0"/>
          <w:numId w:val="23"/>
        </w:numPr>
        <w:ind w:left="360"/>
        <w:rPr>
          <w:rFonts w:ascii="Times New Roman" w:hAnsi="Times New Roman" w:cs="Times New Roman"/>
        </w:rPr>
      </w:pPr>
      <w:r w:rsidRPr="00C83B2C">
        <w:rPr>
          <w:rFonts w:ascii="Times New Roman" w:hAnsi="Times New Roman" w:cs="Times New Roman"/>
        </w:rPr>
        <w:t xml:space="preserve">Students are responsible for checking their </w:t>
      </w:r>
      <w:r w:rsidR="00B76389" w:rsidRPr="00C83B2C">
        <w:rPr>
          <w:rFonts w:ascii="Times New Roman" w:hAnsi="Times New Roman" w:cs="Times New Roman"/>
        </w:rPr>
        <w:t>student</w:t>
      </w:r>
      <w:r w:rsidRPr="00C83B2C">
        <w:rPr>
          <w:rFonts w:ascii="Times New Roman" w:hAnsi="Times New Roman" w:cs="Times New Roman"/>
        </w:rPr>
        <w:t xml:space="preserve"> email account regularly for course announcements and course-related communications.</w:t>
      </w:r>
    </w:p>
    <w:p w14:paraId="17FA484E" w14:textId="77777777" w:rsidR="0031189A" w:rsidRPr="00C83B2C" w:rsidRDefault="0031189A" w:rsidP="0031189A">
      <w:pPr>
        <w:rPr>
          <w:rFonts w:ascii="Times New Roman" w:hAnsi="Times New Roman" w:cs="Times New Roman"/>
        </w:rPr>
      </w:pPr>
    </w:p>
    <w:p w14:paraId="77B48FEE" w14:textId="77777777" w:rsidR="002A5433" w:rsidRPr="00C83B2C" w:rsidRDefault="0031189A" w:rsidP="002A5433">
      <w:pPr>
        <w:pStyle w:val="ListParagraph"/>
        <w:numPr>
          <w:ilvl w:val="0"/>
          <w:numId w:val="23"/>
        </w:numPr>
        <w:ind w:left="360"/>
        <w:rPr>
          <w:rFonts w:ascii="Times New Roman" w:hAnsi="Times New Roman" w:cs="Times New Roman"/>
        </w:rPr>
      </w:pPr>
      <w:r w:rsidRPr="00C83B2C">
        <w:rPr>
          <w:rFonts w:ascii="Times New Roman" w:hAnsi="Times New Roman" w:cs="Times New Roman"/>
        </w:rPr>
        <w:t xml:space="preserve">This course uses </w:t>
      </w:r>
      <w:r w:rsidR="00B76389" w:rsidRPr="00C83B2C">
        <w:rPr>
          <w:rFonts w:ascii="Times New Roman" w:hAnsi="Times New Roman" w:cs="Times New Roman"/>
        </w:rPr>
        <w:t>Canvas</w:t>
      </w:r>
      <w:r w:rsidRPr="00C83B2C">
        <w:rPr>
          <w:rFonts w:ascii="Times New Roman" w:hAnsi="Times New Roman" w:cs="Times New Roman"/>
        </w:rPr>
        <w:t xml:space="preserve"> as a tool to manage course readings and other materials not included in the required texts for this course and for online course discussions. Students are expected to have a working knowledge of </w:t>
      </w:r>
      <w:r w:rsidR="00B76389" w:rsidRPr="00C83B2C">
        <w:rPr>
          <w:rFonts w:ascii="Times New Roman" w:hAnsi="Times New Roman" w:cs="Times New Roman"/>
        </w:rPr>
        <w:t>Canvas</w:t>
      </w:r>
      <w:r w:rsidRPr="00C83B2C">
        <w:rPr>
          <w:rFonts w:ascii="Times New Roman" w:hAnsi="Times New Roman" w:cs="Times New Roman"/>
        </w:rPr>
        <w:t xml:space="preserve"> in order to access materials and participate in online course discussion. </w:t>
      </w:r>
    </w:p>
    <w:p w14:paraId="6502951F" w14:textId="77777777" w:rsidR="002A5433" w:rsidRPr="00C83B2C" w:rsidRDefault="002A5433" w:rsidP="002A5433">
      <w:pPr>
        <w:pStyle w:val="ListParagraph"/>
        <w:rPr>
          <w:rFonts w:ascii="Times New Roman" w:hAnsi="Times New Roman" w:cs="Times New Roman"/>
          <w:shd w:val="clear" w:color="auto" w:fill="FFFFFF"/>
        </w:rPr>
      </w:pPr>
    </w:p>
    <w:p w14:paraId="2F1FA340" w14:textId="77777777" w:rsidR="002A5433" w:rsidRPr="00C83B2C" w:rsidRDefault="002A5433" w:rsidP="002A5433">
      <w:pPr>
        <w:pStyle w:val="ListParagraph"/>
        <w:numPr>
          <w:ilvl w:val="0"/>
          <w:numId w:val="23"/>
        </w:numPr>
        <w:ind w:left="360"/>
        <w:rPr>
          <w:rFonts w:ascii="Times New Roman" w:hAnsi="Times New Roman" w:cs="Times New Roman"/>
        </w:rPr>
      </w:pPr>
      <w:r w:rsidRPr="00C83B2C">
        <w:rPr>
          <w:rFonts w:ascii="Times New Roman" w:hAnsi="Times New Roman" w:cs="Times New Roman"/>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C83B2C">
        <w:rPr>
          <w:rFonts w:ascii="Times New Roman" w:hAnsi="Times New Roman" w:cs="Times New Roman"/>
          <w:i/>
          <w:shd w:val="clear" w:color="auto" w:fill="FFFFFF"/>
        </w:rPr>
        <w:t>publicly</w:t>
      </w:r>
      <w:r w:rsidRPr="00C83B2C">
        <w:rPr>
          <w:rFonts w:ascii="Times New Roman" w:hAnsi="Times New Roman" w:cs="Times New Roman"/>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p w14:paraId="6BC691AF" w14:textId="77777777" w:rsidR="00F21302" w:rsidRPr="00C83B2C" w:rsidRDefault="00F21302" w:rsidP="00F21302">
      <w:pPr>
        <w:pStyle w:val="ListParagraph"/>
        <w:rPr>
          <w:rFonts w:ascii="Times New Roman" w:hAnsi="Times New Roman" w:cs="Times New Roman"/>
        </w:rPr>
      </w:pPr>
    </w:p>
    <w:p w14:paraId="3BCFD2B2" w14:textId="1D269599" w:rsidR="00F21302" w:rsidRPr="00C83B2C" w:rsidRDefault="00F21302" w:rsidP="00F21302">
      <w:pPr>
        <w:pStyle w:val="ListParagraph"/>
        <w:numPr>
          <w:ilvl w:val="0"/>
          <w:numId w:val="23"/>
        </w:numPr>
        <w:ind w:left="360"/>
        <w:rPr>
          <w:rFonts w:ascii="Times New Roman" w:hAnsi="Times New Roman" w:cs="Times New Roman"/>
        </w:rPr>
      </w:pPr>
      <w:r w:rsidRPr="00C83B2C">
        <w:rPr>
          <w:rFonts w:ascii="Times New Roman" w:hAnsi="Times New Roman" w:cs="Times New Roman"/>
        </w:rPr>
        <w:t xml:space="preserve">Except in the case of an approved disability accommodation (see number </w:t>
      </w:r>
      <w:r w:rsidR="00D223B7">
        <w:rPr>
          <w:rFonts w:ascii="Times New Roman" w:hAnsi="Times New Roman" w:cs="Times New Roman"/>
        </w:rPr>
        <w:t>5</w:t>
      </w:r>
      <w:r w:rsidRPr="00C83B2C">
        <w:rPr>
          <w:rFonts w:ascii="Times New Roman" w:hAnsi="Times New Roman" w:cs="Times New Roman"/>
        </w:rPr>
        <w:t xml:space="preserve"> on this list), students </w:t>
      </w:r>
      <w:r w:rsidRPr="00C83B2C">
        <w:rPr>
          <w:rFonts w:ascii="Times New Roman" w:hAnsi="Times New Roman" w:cs="Times New Roman"/>
          <w:b/>
        </w:rPr>
        <w:t>are not</w:t>
      </w:r>
      <w:r w:rsidRPr="00C83B2C">
        <w:rPr>
          <w:rFonts w:ascii="Times New Roman" w:hAnsi="Times New Roman" w:cs="Times New Roman"/>
        </w:rPr>
        <w:t xml:space="preserve"> </w:t>
      </w:r>
      <w:r w:rsidRPr="00C83B2C">
        <w:rPr>
          <w:rFonts w:ascii="Times New Roman" w:hAnsi="Times New Roman" w:cs="Times New Roman"/>
          <w:b/>
        </w:rPr>
        <w:t>permitted</w:t>
      </w:r>
      <w:r w:rsidRPr="00C83B2C">
        <w:rPr>
          <w:rFonts w:ascii="Times New Roman" w:hAnsi="Times New Roman" w:cs="Times New Roman"/>
        </w:rPr>
        <w:t xml:space="preserve"> to audio or video record any portion of class. This policy, prohibiting the recording of class sessions, helps preserve an inclusive, friendly, and safe learning environment.</w:t>
      </w:r>
    </w:p>
    <w:sectPr w:rsidR="00F21302" w:rsidRPr="00C83B2C" w:rsidSect="00645CFD">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BF5B6" w14:textId="77777777" w:rsidR="000673B5" w:rsidRDefault="000673B5" w:rsidP="00495C1B">
      <w:r>
        <w:separator/>
      </w:r>
    </w:p>
  </w:endnote>
  <w:endnote w:type="continuationSeparator" w:id="0">
    <w:p w14:paraId="3F0D0170" w14:textId="77777777" w:rsidR="000673B5" w:rsidRDefault="000673B5" w:rsidP="0049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F5DF2" w14:textId="064942CB" w:rsidR="00495C1B" w:rsidRDefault="00495C1B">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F959E" w14:textId="77777777" w:rsidR="000673B5" w:rsidRDefault="000673B5" w:rsidP="00495C1B">
      <w:r>
        <w:separator/>
      </w:r>
    </w:p>
  </w:footnote>
  <w:footnote w:type="continuationSeparator" w:id="0">
    <w:p w14:paraId="09107825" w14:textId="77777777" w:rsidR="000673B5" w:rsidRDefault="000673B5" w:rsidP="00495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BB27DB0"/>
    <w:lvl w:ilvl="0">
      <w:start w:val="1"/>
      <w:numFmt w:val="decimal"/>
      <w:lvlText w:val="%1."/>
      <w:lvlJc w:val="left"/>
      <w:pPr>
        <w:tabs>
          <w:tab w:val="num" w:pos="360"/>
        </w:tabs>
        <w:ind w:left="360" w:hanging="360"/>
      </w:pPr>
    </w:lvl>
  </w:abstractNum>
  <w:abstractNum w:abstractNumId="1"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21"/>
  </w:num>
  <w:num w:numId="4">
    <w:abstractNumId w:val="22"/>
  </w:num>
  <w:num w:numId="5">
    <w:abstractNumId w:val="18"/>
  </w:num>
  <w:num w:numId="6">
    <w:abstractNumId w:val="3"/>
  </w:num>
  <w:num w:numId="7">
    <w:abstractNumId w:val="16"/>
  </w:num>
  <w:num w:numId="8">
    <w:abstractNumId w:val="10"/>
  </w:num>
  <w:num w:numId="9">
    <w:abstractNumId w:val="20"/>
  </w:num>
  <w:num w:numId="10">
    <w:abstractNumId w:val="8"/>
  </w:num>
  <w:num w:numId="11">
    <w:abstractNumId w:val="2"/>
  </w:num>
  <w:num w:numId="12">
    <w:abstractNumId w:val="6"/>
  </w:num>
  <w:num w:numId="13">
    <w:abstractNumId w:val="7"/>
  </w:num>
  <w:num w:numId="14">
    <w:abstractNumId w:val="4"/>
  </w:num>
  <w:num w:numId="15">
    <w:abstractNumId w:val="14"/>
  </w:num>
  <w:num w:numId="16">
    <w:abstractNumId w:val="17"/>
  </w:num>
  <w:num w:numId="17">
    <w:abstractNumId w:val="23"/>
  </w:num>
  <w:num w:numId="18">
    <w:abstractNumId w:val="19"/>
  </w:num>
  <w:num w:numId="19">
    <w:abstractNumId w:val="5"/>
  </w:num>
  <w:num w:numId="20">
    <w:abstractNumId w:val="13"/>
  </w:num>
  <w:num w:numId="21">
    <w:abstractNumId w:val="9"/>
  </w:num>
  <w:num w:numId="22">
    <w:abstractNumId w:val="11"/>
  </w:num>
  <w:num w:numId="23">
    <w:abstractNumId w:val="12"/>
  </w:num>
  <w:num w:numId="24">
    <w:abstractNumId w:val="0"/>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yMDCzMDYytzSyMDVS0lEKTi0uzszPAykwrQUA1oXq/iwAAAA="/>
  </w:docVars>
  <w:rsids>
    <w:rsidRoot w:val="00D43B27"/>
    <w:rsid w:val="00001452"/>
    <w:rsid w:val="00002B3D"/>
    <w:rsid w:val="00005FEF"/>
    <w:rsid w:val="00031E3E"/>
    <w:rsid w:val="000331D5"/>
    <w:rsid w:val="00044D38"/>
    <w:rsid w:val="000530A9"/>
    <w:rsid w:val="000673B5"/>
    <w:rsid w:val="000A1127"/>
    <w:rsid w:val="000B2C27"/>
    <w:rsid w:val="000B2E2F"/>
    <w:rsid w:val="000B4208"/>
    <w:rsid w:val="000E2270"/>
    <w:rsid w:val="000E47BA"/>
    <w:rsid w:val="00101835"/>
    <w:rsid w:val="001045E5"/>
    <w:rsid w:val="00110BCC"/>
    <w:rsid w:val="00110E51"/>
    <w:rsid w:val="00112A33"/>
    <w:rsid w:val="00113F8B"/>
    <w:rsid w:val="001153DF"/>
    <w:rsid w:val="0012624F"/>
    <w:rsid w:val="001272E1"/>
    <w:rsid w:val="00160D72"/>
    <w:rsid w:val="001765CB"/>
    <w:rsid w:val="001775CB"/>
    <w:rsid w:val="001817D8"/>
    <w:rsid w:val="00196BCA"/>
    <w:rsid w:val="001A56C9"/>
    <w:rsid w:val="001B7744"/>
    <w:rsid w:val="001B7EC0"/>
    <w:rsid w:val="001D7950"/>
    <w:rsid w:val="001E3B7D"/>
    <w:rsid w:val="001E68D6"/>
    <w:rsid w:val="001F5E68"/>
    <w:rsid w:val="00213A29"/>
    <w:rsid w:val="00217973"/>
    <w:rsid w:val="002250AC"/>
    <w:rsid w:val="002273BB"/>
    <w:rsid w:val="0023605F"/>
    <w:rsid w:val="00237C26"/>
    <w:rsid w:val="00246C08"/>
    <w:rsid w:val="002502E9"/>
    <w:rsid w:val="00283AD5"/>
    <w:rsid w:val="002930FB"/>
    <w:rsid w:val="002A036C"/>
    <w:rsid w:val="002A5433"/>
    <w:rsid w:val="002D6421"/>
    <w:rsid w:val="002E289A"/>
    <w:rsid w:val="002F32B1"/>
    <w:rsid w:val="002F3FF6"/>
    <w:rsid w:val="002F4F24"/>
    <w:rsid w:val="003058CE"/>
    <w:rsid w:val="0031094A"/>
    <w:rsid w:val="0031189A"/>
    <w:rsid w:val="003119F6"/>
    <w:rsid w:val="00311E68"/>
    <w:rsid w:val="00333342"/>
    <w:rsid w:val="00335662"/>
    <w:rsid w:val="00335F80"/>
    <w:rsid w:val="0034459A"/>
    <w:rsid w:val="00357756"/>
    <w:rsid w:val="00371998"/>
    <w:rsid w:val="00387D70"/>
    <w:rsid w:val="003A6483"/>
    <w:rsid w:val="003B04DC"/>
    <w:rsid w:val="003E0B63"/>
    <w:rsid w:val="003E2575"/>
    <w:rsid w:val="00400AA2"/>
    <w:rsid w:val="00402D32"/>
    <w:rsid w:val="00403F86"/>
    <w:rsid w:val="004043A9"/>
    <w:rsid w:val="0042015E"/>
    <w:rsid w:val="00421F7B"/>
    <w:rsid w:val="00427B5F"/>
    <w:rsid w:val="0043613F"/>
    <w:rsid w:val="00440CB9"/>
    <w:rsid w:val="004441E5"/>
    <w:rsid w:val="0045367C"/>
    <w:rsid w:val="00474194"/>
    <w:rsid w:val="00475F4D"/>
    <w:rsid w:val="00482811"/>
    <w:rsid w:val="00486ABF"/>
    <w:rsid w:val="004912D8"/>
    <w:rsid w:val="00492BB8"/>
    <w:rsid w:val="00493B7D"/>
    <w:rsid w:val="00495C1B"/>
    <w:rsid w:val="004D24D4"/>
    <w:rsid w:val="004D4650"/>
    <w:rsid w:val="004F009E"/>
    <w:rsid w:val="005030B6"/>
    <w:rsid w:val="0050607A"/>
    <w:rsid w:val="005245ED"/>
    <w:rsid w:val="005266F8"/>
    <w:rsid w:val="00547CE8"/>
    <w:rsid w:val="005540E9"/>
    <w:rsid w:val="005549ED"/>
    <w:rsid w:val="005854E7"/>
    <w:rsid w:val="005A52D7"/>
    <w:rsid w:val="005B118B"/>
    <w:rsid w:val="005C02A1"/>
    <w:rsid w:val="005E3A69"/>
    <w:rsid w:val="0062355A"/>
    <w:rsid w:val="00625CAC"/>
    <w:rsid w:val="00627AA3"/>
    <w:rsid w:val="006364CA"/>
    <w:rsid w:val="00645CFD"/>
    <w:rsid w:val="00646214"/>
    <w:rsid w:val="00663E60"/>
    <w:rsid w:val="00670129"/>
    <w:rsid w:val="00680A82"/>
    <w:rsid w:val="006878FB"/>
    <w:rsid w:val="006B625C"/>
    <w:rsid w:val="006C3D14"/>
    <w:rsid w:val="006E2159"/>
    <w:rsid w:val="007030DA"/>
    <w:rsid w:val="00703432"/>
    <w:rsid w:val="007073F6"/>
    <w:rsid w:val="00724B55"/>
    <w:rsid w:val="0077091B"/>
    <w:rsid w:val="00770D0C"/>
    <w:rsid w:val="00771CCF"/>
    <w:rsid w:val="0077339A"/>
    <w:rsid w:val="00785758"/>
    <w:rsid w:val="007C32C4"/>
    <w:rsid w:val="007D0DB3"/>
    <w:rsid w:val="007E75CB"/>
    <w:rsid w:val="0080704F"/>
    <w:rsid w:val="00811B59"/>
    <w:rsid w:val="008124DB"/>
    <w:rsid w:val="00813125"/>
    <w:rsid w:val="008337D4"/>
    <w:rsid w:val="00840B24"/>
    <w:rsid w:val="00871A8B"/>
    <w:rsid w:val="00890859"/>
    <w:rsid w:val="00890EF8"/>
    <w:rsid w:val="008912F7"/>
    <w:rsid w:val="008A20FB"/>
    <w:rsid w:val="008B1030"/>
    <w:rsid w:val="008B11C5"/>
    <w:rsid w:val="008C5D9E"/>
    <w:rsid w:val="008D0239"/>
    <w:rsid w:val="008E42AB"/>
    <w:rsid w:val="00931198"/>
    <w:rsid w:val="00962B40"/>
    <w:rsid w:val="00974CFE"/>
    <w:rsid w:val="00981E87"/>
    <w:rsid w:val="00992E0D"/>
    <w:rsid w:val="00996493"/>
    <w:rsid w:val="009B01D2"/>
    <w:rsid w:val="009B1F49"/>
    <w:rsid w:val="009B3488"/>
    <w:rsid w:val="009C3C19"/>
    <w:rsid w:val="009D60D4"/>
    <w:rsid w:val="009E7041"/>
    <w:rsid w:val="009F4B7C"/>
    <w:rsid w:val="009F51C4"/>
    <w:rsid w:val="00A11C17"/>
    <w:rsid w:val="00A12245"/>
    <w:rsid w:val="00A30109"/>
    <w:rsid w:val="00A42058"/>
    <w:rsid w:val="00A60122"/>
    <w:rsid w:val="00A91F04"/>
    <w:rsid w:val="00A96771"/>
    <w:rsid w:val="00AB0E60"/>
    <w:rsid w:val="00AB1DC4"/>
    <w:rsid w:val="00AD7ADF"/>
    <w:rsid w:val="00B03FB2"/>
    <w:rsid w:val="00B059C6"/>
    <w:rsid w:val="00B07DAD"/>
    <w:rsid w:val="00B117F9"/>
    <w:rsid w:val="00B11A36"/>
    <w:rsid w:val="00B151B3"/>
    <w:rsid w:val="00B229DB"/>
    <w:rsid w:val="00B26AE9"/>
    <w:rsid w:val="00B35F81"/>
    <w:rsid w:val="00B44685"/>
    <w:rsid w:val="00B44BD6"/>
    <w:rsid w:val="00B60A36"/>
    <w:rsid w:val="00B754A5"/>
    <w:rsid w:val="00B76389"/>
    <w:rsid w:val="00B830AD"/>
    <w:rsid w:val="00BA6295"/>
    <w:rsid w:val="00BC31C1"/>
    <w:rsid w:val="00BE07AB"/>
    <w:rsid w:val="00BE6F50"/>
    <w:rsid w:val="00C05CDF"/>
    <w:rsid w:val="00C234CB"/>
    <w:rsid w:val="00C2395C"/>
    <w:rsid w:val="00C27502"/>
    <w:rsid w:val="00C433BC"/>
    <w:rsid w:val="00C52913"/>
    <w:rsid w:val="00C530EE"/>
    <w:rsid w:val="00C568A3"/>
    <w:rsid w:val="00C83B2C"/>
    <w:rsid w:val="00CC7156"/>
    <w:rsid w:val="00D000F3"/>
    <w:rsid w:val="00D02258"/>
    <w:rsid w:val="00D05670"/>
    <w:rsid w:val="00D15EA7"/>
    <w:rsid w:val="00D223B7"/>
    <w:rsid w:val="00D31216"/>
    <w:rsid w:val="00D43676"/>
    <w:rsid w:val="00D43B27"/>
    <w:rsid w:val="00D43B9B"/>
    <w:rsid w:val="00D57674"/>
    <w:rsid w:val="00D60E1B"/>
    <w:rsid w:val="00D66857"/>
    <w:rsid w:val="00D73D53"/>
    <w:rsid w:val="00D853C4"/>
    <w:rsid w:val="00DA0E66"/>
    <w:rsid w:val="00DC1AC7"/>
    <w:rsid w:val="00DC63D1"/>
    <w:rsid w:val="00DD05DD"/>
    <w:rsid w:val="00DD33C7"/>
    <w:rsid w:val="00DD3983"/>
    <w:rsid w:val="00DE1EE0"/>
    <w:rsid w:val="00DE5891"/>
    <w:rsid w:val="00E03609"/>
    <w:rsid w:val="00E30C9F"/>
    <w:rsid w:val="00E54D34"/>
    <w:rsid w:val="00E5660B"/>
    <w:rsid w:val="00E638B5"/>
    <w:rsid w:val="00E767E2"/>
    <w:rsid w:val="00EA215F"/>
    <w:rsid w:val="00EC56C0"/>
    <w:rsid w:val="00EE39E2"/>
    <w:rsid w:val="00EE53B7"/>
    <w:rsid w:val="00EF1EAE"/>
    <w:rsid w:val="00F1330C"/>
    <w:rsid w:val="00F14CF6"/>
    <w:rsid w:val="00F21302"/>
    <w:rsid w:val="00F32C14"/>
    <w:rsid w:val="00F6396D"/>
    <w:rsid w:val="00F63982"/>
    <w:rsid w:val="00FC603A"/>
    <w:rsid w:val="00FE2072"/>
    <w:rsid w:val="00FE730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AF4A"/>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paragraph" w:styleId="Heading2">
    <w:name w:val="heading 2"/>
    <w:basedOn w:val="Normal"/>
    <w:next w:val="Normal"/>
    <w:link w:val="Heading2Char"/>
    <w:rsid w:val="00C83B2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uiPriority w:val="99"/>
    <w:rsid w:val="00B059C6"/>
    <w:rPr>
      <w:color w:val="800080" w:themeColor="followedHyperlink"/>
      <w:u w:val="single"/>
    </w:rPr>
  </w:style>
  <w:style w:type="table" w:styleId="TableGrid">
    <w:name w:val="Table Grid"/>
    <w:basedOn w:val="TableNormal"/>
    <w:uiPriority w:val="39"/>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 w:type="character" w:customStyle="1" w:styleId="Heading2Char">
    <w:name w:val="Heading 2 Char"/>
    <w:basedOn w:val="DefaultParagraphFont"/>
    <w:link w:val="Heading2"/>
    <w:rsid w:val="00C83B2C"/>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645CFD"/>
    <w:rPr>
      <w:color w:val="605E5C"/>
      <w:shd w:val="clear" w:color="auto" w:fill="E1DFDD"/>
    </w:rPr>
  </w:style>
  <w:style w:type="paragraph" w:styleId="Header">
    <w:name w:val="header"/>
    <w:basedOn w:val="Normal"/>
    <w:link w:val="HeaderChar"/>
    <w:unhideWhenUsed/>
    <w:rsid w:val="00495C1B"/>
    <w:pPr>
      <w:tabs>
        <w:tab w:val="center" w:pos="4680"/>
        <w:tab w:val="right" w:pos="9360"/>
      </w:tabs>
    </w:pPr>
  </w:style>
  <w:style w:type="character" w:customStyle="1" w:styleId="HeaderChar">
    <w:name w:val="Header Char"/>
    <w:basedOn w:val="DefaultParagraphFont"/>
    <w:link w:val="Header"/>
    <w:rsid w:val="00495C1B"/>
  </w:style>
  <w:style w:type="paragraph" w:styleId="Footer">
    <w:name w:val="footer"/>
    <w:basedOn w:val="Normal"/>
    <w:link w:val="FooterChar"/>
    <w:unhideWhenUsed/>
    <w:rsid w:val="00495C1B"/>
    <w:pPr>
      <w:tabs>
        <w:tab w:val="center" w:pos="4680"/>
        <w:tab w:val="right" w:pos="9360"/>
      </w:tabs>
    </w:pPr>
  </w:style>
  <w:style w:type="character" w:customStyle="1" w:styleId="FooterChar">
    <w:name w:val="Footer Char"/>
    <w:basedOn w:val="DefaultParagraphFont"/>
    <w:link w:val="Footer"/>
    <w:rsid w:val="00495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62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9540250802213149" TargetMode="External"/><Relationship Id="rId13" Type="http://schemas.openxmlformats.org/officeDocument/2006/relationships/hyperlink" Target="https://doi.org/10.1037/dhe0000084" TargetMode="External"/><Relationship Id="rId18" Type="http://schemas.openxmlformats.org/officeDocument/2006/relationships/hyperlink" Target="https://doi.org/10.1080/09540253.2016.1197384" TargetMode="External"/><Relationship Id="rId26" Type="http://schemas.openxmlformats.org/officeDocument/2006/relationships/hyperlink" Target="https://doi.org/10.1080/00918369.2011.605730" TargetMode="External"/><Relationship Id="rId3" Type="http://schemas.openxmlformats.org/officeDocument/2006/relationships/settings" Target="settings.xml"/><Relationship Id="rId21" Type="http://schemas.openxmlformats.org/officeDocument/2006/relationships/hyperlink" Target="https://doi.org/10.1215/10642684-2009-013" TargetMode="External"/><Relationship Id="rId7" Type="http://schemas.openxmlformats.org/officeDocument/2006/relationships/footer" Target="footer1.xml"/><Relationship Id="rId12" Type="http://schemas.openxmlformats.org/officeDocument/2006/relationships/hyperlink" Target="https://doi.org/10.1080/00131946.2014.979929" TargetMode="External"/><Relationship Id="rId17" Type="http://schemas.openxmlformats.org/officeDocument/2006/relationships/hyperlink" Target="https://doi.org/10.1080/00131940701308197" TargetMode="External"/><Relationship Id="rId25" Type="http://schemas.openxmlformats.org/officeDocument/2006/relationships/hyperlink" Target="https://doi.org/10.1080/09518398.2016.125430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102/00346543070001083" TargetMode="External"/><Relationship Id="rId20" Type="http://schemas.openxmlformats.org/officeDocument/2006/relationships/hyperlink" Target="https://doi.org/10.1080/00918369.2017.1380988" TargetMode="External"/><Relationship Id="rId29" Type="http://schemas.openxmlformats.org/officeDocument/2006/relationships/hyperlink" Target="https://doi.org/10.1353/csd.2017.00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0665680590935098" TargetMode="External"/><Relationship Id="rId24" Type="http://schemas.openxmlformats.org/officeDocument/2006/relationships/hyperlink" Target="https://doi.org/10.1177/004208591769720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14681811.2017.1421920" TargetMode="External"/><Relationship Id="rId23" Type="http://schemas.openxmlformats.org/officeDocument/2006/relationships/hyperlink" Target="https://doi.org/10.1215/23289252-3815069" TargetMode="External"/><Relationship Id="rId28" Type="http://schemas.openxmlformats.org/officeDocument/2006/relationships/hyperlink" Target="https://doi.org/10.1080/00131946.2018.1453513" TargetMode="External"/><Relationship Id="rId10" Type="http://schemas.openxmlformats.org/officeDocument/2006/relationships/hyperlink" Target="https://doi.org/10.1177/0013161X02239762" TargetMode="External"/><Relationship Id="rId19" Type="http://schemas.openxmlformats.org/officeDocument/2006/relationships/hyperlink" Target="https://doi.org/10.3102/0013189X07299188" TargetMode="External"/><Relationship Id="rId31"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s://doi.org/10.1080/09518390600886437" TargetMode="External"/><Relationship Id="rId14" Type="http://schemas.openxmlformats.org/officeDocument/2006/relationships/hyperlink" Target="https://doi.org/10.1080/14681811.2017.1411254" TargetMode="External"/><Relationship Id="rId22" Type="http://schemas.openxmlformats.org/officeDocument/2006/relationships/hyperlink" Target="https://doi.org/10.1215/23289252-3334151" TargetMode="External"/><Relationship Id="rId27" Type="http://schemas.openxmlformats.org/officeDocument/2006/relationships/hyperlink" Target="https://doi.org/10.3102/0013189X10362579" TargetMode="External"/><Relationship Id="rId30" Type="http://schemas.openxmlformats.org/officeDocument/2006/relationships/hyperlink" Target="https://doi.org/10.1215/23289252-2926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10</Pages>
  <Words>3407</Words>
  <Characters>19425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22787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13</cp:revision>
  <cp:lastPrinted>2020-05-02T13:42:00Z</cp:lastPrinted>
  <dcterms:created xsi:type="dcterms:W3CDTF">2020-04-25T18:43:00Z</dcterms:created>
  <dcterms:modified xsi:type="dcterms:W3CDTF">2020-05-04T14:15:00Z</dcterms:modified>
</cp:coreProperties>
</file>