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47A7F0F1"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r w:rsidR="00960940">
        <w:rPr>
          <w:color w:val="000000" w:themeColor="text1"/>
        </w:rPr>
        <w:t>/7910/7916</w:t>
      </w:r>
    </w:p>
    <w:p w14:paraId="6E8F4759" w14:textId="20FC5B7A"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Secondary,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62F0E242" w:rsidR="00F05F24" w:rsidRPr="00594AC8" w:rsidRDefault="00704D28" w:rsidP="00F05F24">
      <w:pPr>
        <w:ind w:firstLine="720"/>
        <w:rPr>
          <w:color w:val="000000" w:themeColor="text1"/>
        </w:rPr>
      </w:pPr>
      <w:r>
        <w:rPr>
          <w:color w:val="000000" w:themeColor="text1"/>
        </w:rPr>
        <w:t>Dr</w:t>
      </w:r>
      <w:r w:rsidR="00F05F24" w:rsidRPr="00594AC8">
        <w:rPr>
          <w:color w:val="000000" w:themeColor="text1"/>
        </w:rPr>
        <w:t>. Schweck</w:t>
      </w:r>
    </w:p>
    <w:p w14:paraId="6B65CF1C" w14:textId="77777777" w:rsidR="00F05F24" w:rsidRPr="00594AC8" w:rsidRDefault="00F05F24" w:rsidP="00F05F24">
      <w:pPr>
        <w:ind w:firstLine="720"/>
        <w:rPr>
          <w:color w:val="000000" w:themeColor="text1"/>
        </w:rPr>
      </w:pPr>
      <w:r w:rsidRPr="00594AC8">
        <w:rPr>
          <w:color w:val="000000" w:themeColor="text1"/>
        </w:rPr>
        <w:t>1234</w:t>
      </w:r>
      <w:r>
        <w:rPr>
          <w:color w:val="000000" w:themeColor="text1"/>
        </w:rPr>
        <w:t>A</w:t>
      </w:r>
      <w:r w:rsidRPr="00594AC8">
        <w:rPr>
          <w:color w:val="000000" w:themeColor="text1"/>
        </w:rPr>
        <w:t xml:space="preserve"> Haley Center</w:t>
      </w:r>
    </w:p>
    <w:p w14:paraId="3BC75484" w14:textId="77777777" w:rsidR="00F05F24" w:rsidRPr="00594AC8" w:rsidRDefault="00F05F24" w:rsidP="00F05F24">
      <w:pPr>
        <w:ind w:firstLine="720"/>
        <w:rPr>
          <w:color w:val="000000" w:themeColor="text1"/>
        </w:rPr>
      </w:pPr>
      <w:r w:rsidRPr="00594AC8">
        <w:rPr>
          <w:color w:val="000000" w:themeColor="text1"/>
        </w:rPr>
        <w:t>(334)844-3588</w:t>
      </w:r>
    </w:p>
    <w:p w14:paraId="690222CB" w14:textId="77777777" w:rsidR="00F05F24" w:rsidRPr="00336376" w:rsidRDefault="00BE1FA6" w:rsidP="00F05F24">
      <w:pPr>
        <w:ind w:left="720"/>
        <w:rPr>
          <w:color w:val="000000" w:themeColor="text1"/>
        </w:rPr>
      </w:pPr>
      <w:hyperlink r:id="rId8" w:history="1">
        <w:r w:rsidR="00F05F24" w:rsidRPr="00594AC8">
          <w:rPr>
            <w:rStyle w:val="Hyperlink"/>
            <w:color w:val="000000" w:themeColor="text1"/>
          </w:rPr>
          <w:t>kschweck@auburn.edu</w:t>
        </w:r>
      </w:hyperlink>
      <w:r w:rsidR="00F05F24">
        <w:rPr>
          <w:color w:val="000000" w:themeColor="text1"/>
        </w:rPr>
        <w:t xml:space="preserve"> - </w:t>
      </w:r>
      <w:r w:rsidR="00F05F24"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1FDB398" w14:textId="77777777" w:rsidR="00F05F24" w:rsidRPr="00594AC8"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410F793F" w14:textId="5DB3D6C1" w:rsidR="007D2126" w:rsidRDefault="007D2126" w:rsidP="004F7A4B">
      <w:pPr>
        <w:pStyle w:val="Level1"/>
        <w:rPr>
          <w:b/>
          <w:bCs/>
          <w:sz w:val="22"/>
          <w:szCs w:val="22"/>
        </w:rPr>
      </w:pPr>
    </w:p>
    <w:p w14:paraId="09AB4546" w14:textId="07D28483"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w:t>
      </w:r>
      <w:r w:rsidR="00704D28">
        <w:rPr>
          <w:bCs/>
          <w:sz w:val="22"/>
          <w:szCs w:val="22"/>
        </w:rPr>
        <w:t>21</w:t>
      </w:r>
    </w:p>
    <w:p w14:paraId="0987385D" w14:textId="4BF66532" w:rsidR="00AE587E"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r w:rsidR="00AE4A30">
        <w:rPr>
          <w:bCs/>
          <w:sz w:val="22"/>
          <w:szCs w:val="22"/>
        </w:rPr>
        <w:t>5/2</w:t>
      </w:r>
      <w:r w:rsidR="00704D28">
        <w:rPr>
          <w:bCs/>
          <w:sz w:val="22"/>
          <w:szCs w:val="22"/>
        </w:rPr>
        <w:t>4</w:t>
      </w:r>
      <w:r w:rsidR="00AE4A30">
        <w:rPr>
          <w:bCs/>
          <w:sz w:val="22"/>
          <w:szCs w:val="22"/>
        </w:rPr>
        <w:t>,</w:t>
      </w:r>
      <w:r w:rsidR="00ED2646">
        <w:rPr>
          <w:bCs/>
          <w:sz w:val="22"/>
          <w:szCs w:val="22"/>
        </w:rPr>
        <w:t>5/2</w:t>
      </w:r>
      <w:r w:rsidR="00704D28">
        <w:rPr>
          <w:bCs/>
          <w:sz w:val="22"/>
          <w:szCs w:val="22"/>
        </w:rPr>
        <w:t>5</w:t>
      </w:r>
      <w:r w:rsidR="00890275">
        <w:rPr>
          <w:bCs/>
          <w:sz w:val="22"/>
          <w:szCs w:val="22"/>
        </w:rPr>
        <w:t xml:space="preserve">, </w:t>
      </w:r>
      <w:r w:rsidR="00ED2646">
        <w:rPr>
          <w:bCs/>
          <w:sz w:val="22"/>
          <w:szCs w:val="22"/>
        </w:rPr>
        <w:t>5/2</w:t>
      </w:r>
      <w:r w:rsidR="00704D28">
        <w:rPr>
          <w:bCs/>
          <w:sz w:val="22"/>
          <w:szCs w:val="22"/>
        </w:rPr>
        <w:t>6</w:t>
      </w:r>
      <w:r w:rsidR="00ED2646">
        <w:rPr>
          <w:bCs/>
          <w:sz w:val="22"/>
          <w:szCs w:val="22"/>
        </w:rPr>
        <w:t xml:space="preserve">, </w:t>
      </w:r>
      <w:r w:rsidR="00890275">
        <w:rPr>
          <w:bCs/>
          <w:sz w:val="22"/>
          <w:szCs w:val="22"/>
        </w:rPr>
        <w:t>5/2</w:t>
      </w:r>
      <w:r w:rsidR="00704D28">
        <w:rPr>
          <w:bCs/>
          <w:sz w:val="22"/>
          <w:szCs w:val="22"/>
        </w:rPr>
        <w:t>7</w:t>
      </w:r>
      <w:r w:rsidR="00AE4A30">
        <w:rPr>
          <w:bCs/>
          <w:sz w:val="22"/>
          <w:szCs w:val="22"/>
        </w:rPr>
        <w:t xml:space="preserve">, </w:t>
      </w:r>
      <w:r w:rsidR="00890275">
        <w:rPr>
          <w:bCs/>
          <w:sz w:val="22"/>
          <w:szCs w:val="22"/>
        </w:rPr>
        <w:t>5/</w:t>
      </w:r>
      <w:r w:rsidR="00ED2646">
        <w:rPr>
          <w:bCs/>
          <w:sz w:val="22"/>
          <w:szCs w:val="22"/>
        </w:rPr>
        <w:t>2</w:t>
      </w:r>
      <w:r w:rsidR="00486558">
        <w:rPr>
          <w:bCs/>
          <w:sz w:val="22"/>
          <w:szCs w:val="22"/>
        </w:rPr>
        <w:t>8</w:t>
      </w:r>
      <w:r w:rsidR="00ED2646">
        <w:rPr>
          <w:bCs/>
          <w:sz w:val="22"/>
          <w:szCs w:val="22"/>
        </w:rPr>
        <w:t xml:space="preserve">, </w:t>
      </w:r>
      <w:r w:rsidR="00704D28">
        <w:rPr>
          <w:bCs/>
          <w:sz w:val="22"/>
          <w:szCs w:val="22"/>
        </w:rPr>
        <w:t>6/1, 6/2, 6/3</w:t>
      </w:r>
      <w:r w:rsidR="00ED2646">
        <w:rPr>
          <w:bCs/>
          <w:sz w:val="22"/>
          <w:szCs w:val="22"/>
        </w:rPr>
        <w:t xml:space="preserve">, </w:t>
      </w:r>
      <w:r w:rsidR="00486558">
        <w:rPr>
          <w:bCs/>
          <w:sz w:val="22"/>
          <w:szCs w:val="22"/>
        </w:rPr>
        <w:t xml:space="preserve">6/4 </w:t>
      </w:r>
      <w:r w:rsidR="00AE4A30">
        <w:rPr>
          <w:bCs/>
          <w:sz w:val="22"/>
          <w:szCs w:val="22"/>
        </w:rPr>
        <w:t>7</w:t>
      </w:r>
      <w:r w:rsidR="00ED2646">
        <w:rPr>
          <w:bCs/>
          <w:sz w:val="22"/>
          <w:szCs w:val="22"/>
        </w:rPr>
        <w:t>:</w:t>
      </w:r>
      <w:r w:rsidR="00704D28">
        <w:rPr>
          <w:bCs/>
          <w:sz w:val="22"/>
          <w:szCs w:val="22"/>
        </w:rPr>
        <w:t>15</w:t>
      </w:r>
      <w:r w:rsidR="00ED2646">
        <w:rPr>
          <w:bCs/>
          <w:sz w:val="22"/>
          <w:szCs w:val="22"/>
        </w:rPr>
        <w:t xml:space="preserve"> a.m.-11:</w:t>
      </w:r>
      <w:r w:rsidR="00AE4A30">
        <w:rPr>
          <w:bCs/>
          <w:sz w:val="22"/>
          <w:szCs w:val="22"/>
        </w:rPr>
        <w:t>55</w:t>
      </w:r>
      <w:r w:rsidR="00ED2646">
        <w:rPr>
          <w:bCs/>
          <w:sz w:val="22"/>
          <w:szCs w:val="22"/>
        </w:rPr>
        <w:t xml:space="preserve"> a.m.</w:t>
      </w:r>
      <w:r w:rsidR="00AE4A30">
        <w:rPr>
          <w:bCs/>
          <w:sz w:val="22"/>
          <w:szCs w:val="22"/>
        </w:rPr>
        <w:t xml:space="preserve"> on your course schedule</w:t>
      </w:r>
      <w:r w:rsidR="00704D28">
        <w:rPr>
          <w:bCs/>
          <w:sz w:val="22"/>
          <w:szCs w:val="22"/>
        </w:rPr>
        <w:t>. See calendar on Canvas for actual times.</w:t>
      </w:r>
    </w:p>
    <w:p w14:paraId="14554261" w14:textId="5D86D8E7" w:rsidR="00890275" w:rsidRDefault="00ED2646" w:rsidP="00AE4A30">
      <w:pPr>
        <w:ind w:left="2160"/>
        <w:rPr>
          <w:bCs/>
          <w:sz w:val="22"/>
          <w:szCs w:val="22"/>
        </w:rPr>
      </w:pPr>
      <w:r>
        <w:rPr>
          <w:bCs/>
          <w:sz w:val="22"/>
          <w:szCs w:val="22"/>
        </w:rPr>
        <w:t>Service days: 6/</w:t>
      </w:r>
      <w:r w:rsidR="00704D28">
        <w:rPr>
          <w:bCs/>
          <w:sz w:val="22"/>
          <w:szCs w:val="22"/>
        </w:rPr>
        <w:t>7</w:t>
      </w:r>
      <w:r>
        <w:rPr>
          <w:bCs/>
          <w:sz w:val="22"/>
          <w:szCs w:val="22"/>
        </w:rPr>
        <w:t>-6/</w:t>
      </w:r>
      <w:r w:rsidR="00704D28">
        <w:rPr>
          <w:bCs/>
          <w:sz w:val="22"/>
          <w:szCs w:val="22"/>
        </w:rPr>
        <w:t>10</w:t>
      </w:r>
      <w:r>
        <w:rPr>
          <w:bCs/>
          <w:sz w:val="22"/>
          <w:szCs w:val="22"/>
        </w:rPr>
        <w:t>, 6/1</w:t>
      </w:r>
      <w:r w:rsidR="00704D28">
        <w:rPr>
          <w:bCs/>
          <w:sz w:val="22"/>
          <w:szCs w:val="22"/>
        </w:rPr>
        <w:t>4</w:t>
      </w:r>
      <w:r>
        <w:rPr>
          <w:bCs/>
          <w:sz w:val="22"/>
          <w:szCs w:val="22"/>
        </w:rPr>
        <w:t>-6/1</w:t>
      </w:r>
      <w:r w:rsidR="00704D28">
        <w:rPr>
          <w:bCs/>
          <w:sz w:val="22"/>
          <w:szCs w:val="22"/>
        </w:rPr>
        <w:t>7</w:t>
      </w:r>
      <w:r>
        <w:rPr>
          <w:bCs/>
          <w:sz w:val="22"/>
          <w:szCs w:val="22"/>
        </w:rPr>
        <w:t>, 6/</w:t>
      </w:r>
      <w:r w:rsidR="00704D28">
        <w:rPr>
          <w:bCs/>
          <w:sz w:val="22"/>
          <w:szCs w:val="22"/>
        </w:rPr>
        <w:t>21</w:t>
      </w:r>
      <w:r>
        <w:rPr>
          <w:bCs/>
          <w:sz w:val="22"/>
          <w:szCs w:val="22"/>
        </w:rPr>
        <w:t>-6/2</w:t>
      </w:r>
      <w:r w:rsidR="00704D28">
        <w:rPr>
          <w:bCs/>
          <w:sz w:val="22"/>
          <w:szCs w:val="22"/>
        </w:rPr>
        <w:t>4</w:t>
      </w:r>
      <w:r>
        <w:rPr>
          <w:bCs/>
          <w:sz w:val="22"/>
          <w:szCs w:val="22"/>
        </w:rPr>
        <w:t xml:space="preserve"> </w:t>
      </w:r>
      <w:r w:rsidR="00AE4A30">
        <w:rPr>
          <w:bCs/>
          <w:sz w:val="22"/>
          <w:szCs w:val="22"/>
        </w:rPr>
        <w:t>7</w:t>
      </w:r>
      <w:r>
        <w:rPr>
          <w:bCs/>
          <w:sz w:val="22"/>
          <w:szCs w:val="22"/>
        </w:rPr>
        <w:t>:</w:t>
      </w:r>
      <w:r w:rsidR="00AE4A30">
        <w:rPr>
          <w:bCs/>
          <w:sz w:val="22"/>
          <w:szCs w:val="22"/>
        </w:rPr>
        <w:t>30</w:t>
      </w:r>
      <w:r>
        <w:rPr>
          <w:bCs/>
          <w:sz w:val="22"/>
          <w:szCs w:val="22"/>
        </w:rPr>
        <w:t xml:space="preserve"> a.m. – </w:t>
      </w:r>
      <w:r w:rsidR="00AE4A30">
        <w:rPr>
          <w:bCs/>
          <w:sz w:val="22"/>
          <w:szCs w:val="22"/>
        </w:rPr>
        <w:t>11</w:t>
      </w:r>
      <w:r>
        <w:rPr>
          <w:bCs/>
          <w:sz w:val="22"/>
          <w:szCs w:val="22"/>
        </w:rPr>
        <w:t>:</w:t>
      </w:r>
      <w:r w:rsidR="00AE4A30">
        <w:rPr>
          <w:bCs/>
          <w:sz w:val="22"/>
          <w:szCs w:val="22"/>
        </w:rPr>
        <w:t>55</w:t>
      </w:r>
      <w:r>
        <w:rPr>
          <w:bCs/>
          <w:sz w:val="22"/>
          <w:szCs w:val="22"/>
        </w:rPr>
        <w:t xml:space="preserve"> </w:t>
      </w:r>
      <w:r w:rsidR="00AE4A30">
        <w:rPr>
          <w:bCs/>
          <w:sz w:val="22"/>
          <w:szCs w:val="22"/>
        </w:rPr>
        <w:t>a</w:t>
      </w:r>
      <w:r>
        <w:rPr>
          <w:bCs/>
          <w:sz w:val="22"/>
          <w:szCs w:val="22"/>
        </w:rPr>
        <w:t>.m.</w:t>
      </w:r>
      <w:r w:rsidR="00AE4A30">
        <w:rPr>
          <w:bCs/>
          <w:sz w:val="22"/>
          <w:szCs w:val="22"/>
        </w:rPr>
        <w:t>, See daily schedule for additional details</w:t>
      </w:r>
    </w:p>
    <w:p w14:paraId="697683D2" w14:textId="2834E339"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64688A92"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w:t>
      </w:r>
      <w:r w:rsidR="00704D28">
        <w:rPr>
          <w:bCs/>
          <w:sz w:val="22"/>
          <w:szCs w:val="22"/>
        </w:rPr>
        <w:t>May 2021</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6A675575"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 xml:space="preserve">Implement or assist other teachers in implementing the student’s individualized education program, by selecting, developing, and using appropriate instructional </w:t>
      </w:r>
      <w:r w:rsidRPr="00282D33">
        <w:rPr>
          <w:sz w:val="22"/>
          <w:szCs w:val="22"/>
        </w:rPr>
        <w:lastRenderedPageBreak/>
        <w:t>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 xml:space="preserve">Assess students’ needs and personal preferences in areas such as communication, cognition, motor, self-help/adaptive, social/emotional, functional life skills, and </w:t>
      </w:r>
      <w:r>
        <w:rPr>
          <w:sz w:val="22"/>
          <w:szCs w:val="22"/>
        </w:rPr>
        <w:lastRenderedPageBreak/>
        <w:t>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D09F811" w14:textId="00233BE3" w:rsid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all pre-planning meeting days before camp begins. Students must attend and actively provide instruction for </w:t>
      </w:r>
      <w:r w:rsidR="00936C22">
        <w:rPr>
          <w:sz w:val="22"/>
          <w:szCs w:val="22"/>
        </w:rPr>
        <w:t>11 of</w:t>
      </w:r>
      <w:r w:rsidRPr="007D2126">
        <w:rPr>
          <w:sz w:val="22"/>
          <w:szCs w:val="22"/>
        </w:rPr>
        <w:t xml:space="preserve"> </w:t>
      </w:r>
      <w:r w:rsidR="00936C22">
        <w:rPr>
          <w:sz w:val="22"/>
          <w:szCs w:val="22"/>
        </w:rPr>
        <w:t>12</w:t>
      </w:r>
      <w:r w:rsidRPr="007D2126">
        <w:rPr>
          <w:sz w:val="22"/>
          <w:szCs w:val="22"/>
        </w:rPr>
        <w:t xml:space="preserve"> days</w:t>
      </w:r>
      <w:r w:rsidR="00066C83">
        <w:rPr>
          <w:sz w:val="22"/>
          <w:szCs w:val="22"/>
        </w:rPr>
        <w:t xml:space="preserve"> of the summer program</w:t>
      </w:r>
      <w:r w:rsidRPr="007D2126">
        <w:rPr>
          <w:sz w:val="22"/>
          <w:szCs w:val="22"/>
        </w:rPr>
        <w:t>.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380757">
        <w:rPr>
          <w:sz w:val="22"/>
          <w:szCs w:val="22"/>
        </w:rPr>
        <w:t xml:space="preserve"> </w:t>
      </w:r>
      <w:r w:rsidR="004046B5" w:rsidRPr="007979E5">
        <w:rPr>
          <w:sz w:val="22"/>
          <w:szCs w:val="22"/>
          <w:highlight w:val="yellow"/>
          <w:u w:val="single"/>
        </w:rPr>
        <w:t>Students are expected to submit proof of their “green screen” each day to Canvas before entering the classroom/camp facility.</w:t>
      </w:r>
    </w:p>
    <w:p w14:paraId="2A4B09D6" w14:textId="77777777" w:rsidR="00981BE2" w:rsidRDefault="00981BE2" w:rsidP="00B04E79">
      <w:pPr>
        <w:widowControl/>
        <w:rPr>
          <w:b/>
          <w:sz w:val="22"/>
          <w:szCs w:val="22"/>
          <w:u w:val="single"/>
        </w:rPr>
      </w:pP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29E65CBB" w:rsidR="00DA1A8A" w:rsidRPr="00E67734" w:rsidRDefault="00DA1A8A" w:rsidP="00DA1A8A">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007FDAC1" w14:textId="77777777" w:rsidR="00DA1A8A" w:rsidRDefault="00DA1A8A" w:rsidP="00DA1A8A">
      <w:pPr>
        <w:rPr>
          <w:sz w:val="22"/>
          <w:szCs w:val="22"/>
          <w:u w:val="single"/>
        </w:rPr>
      </w:pPr>
    </w:p>
    <w:p w14:paraId="75B710E4" w14:textId="4298E6CA"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ED2646">
        <w:rPr>
          <w:sz w:val="22"/>
          <w:szCs w:val="22"/>
          <w:u w:val="single"/>
        </w:rPr>
        <w:t>200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w:t>
      </w:r>
      <w:r>
        <w:rPr>
          <w:sz w:val="22"/>
          <w:szCs w:val="22"/>
        </w:rPr>
        <w:lastRenderedPageBreak/>
        <w:t xml:space="preserve">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p>
    <w:p w14:paraId="7EDAA799" w14:textId="77777777" w:rsidR="007979E5" w:rsidRDefault="007979E5" w:rsidP="004F7A4B">
      <w:pPr>
        <w:ind w:left="180"/>
        <w:rPr>
          <w:sz w:val="22"/>
          <w:szCs w:val="22"/>
        </w:rPr>
      </w:pPr>
    </w:p>
    <w:p w14:paraId="7FF567A5" w14:textId="168C99AF" w:rsidR="00ED2646" w:rsidRDefault="00ED2646" w:rsidP="0091627D">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supervisor with input from cooperating teachers and</w:t>
      </w:r>
      <w:r w:rsidR="00AE4A30">
        <w:rPr>
          <w:sz w:val="22"/>
          <w:szCs w:val="22"/>
        </w:rPr>
        <w:t>/or</w:t>
      </w:r>
      <w:r>
        <w:rPr>
          <w:sz w:val="22"/>
          <w:szCs w:val="22"/>
        </w:rPr>
        <w:t xml:space="preserve">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100 points per indicator. (Form is available on Canvas).</w:t>
      </w:r>
    </w:p>
    <w:p w14:paraId="01844595" w14:textId="77777777" w:rsidR="00E50754" w:rsidRDefault="00E50754" w:rsidP="00831F75">
      <w:pPr>
        <w:ind w:left="180"/>
        <w:rPr>
          <w:sz w:val="22"/>
          <w:szCs w:val="22"/>
        </w:rPr>
      </w:pPr>
    </w:p>
    <w:p w14:paraId="79FB7137" w14:textId="07DD2F32" w:rsidR="00F51CC6" w:rsidRPr="0054700A" w:rsidRDefault="00E50754" w:rsidP="00F51CC6">
      <w:pPr>
        <w:tabs>
          <w:tab w:val="left" w:pos="-1440"/>
        </w:tabs>
        <w:rPr>
          <w:sz w:val="22"/>
          <w:szCs w:val="22"/>
        </w:rPr>
      </w:pPr>
      <w:r w:rsidRPr="00DA1A8A">
        <w:rPr>
          <w:sz w:val="22"/>
          <w:szCs w:val="22"/>
          <w:u w:val="single"/>
        </w:rPr>
        <w:t>Student Intervention and Progress Reports (</w:t>
      </w:r>
      <w:r w:rsidR="00F51CC6">
        <w:rPr>
          <w:sz w:val="22"/>
          <w:szCs w:val="22"/>
          <w:u w:val="single"/>
        </w:rPr>
        <w:t>50</w:t>
      </w:r>
      <w:r w:rsidRPr="00DA1A8A">
        <w:rPr>
          <w:sz w:val="22"/>
          <w:szCs w:val="22"/>
          <w:u w:val="single"/>
        </w:rPr>
        <w:t xml:space="preserve"> points):</w:t>
      </w:r>
      <w:r w:rsidRPr="0063462D">
        <w:rPr>
          <w:b/>
          <w:sz w:val="22"/>
          <w:szCs w:val="22"/>
        </w:rPr>
        <w:t xml:space="preserve"> </w:t>
      </w:r>
      <w:r>
        <w:rPr>
          <w:b/>
          <w:sz w:val="22"/>
          <w:szCs w:val="22"/>
        </w:rPr>
        <w:t xml:space="preserve"> </w:t>
      </w:r>
      <w:r w:rsidR="00F51CC6" w:rsidRPr="0054700A">
        <w:rPr>
          <w:sz w:val="22"/>
          <w:szCs w:val="22"/>
        </w:rPr>
        <w:t>Each student will </w:t>
      </w:r>
      <w:r w:rsidR="00F51CC6" w:rsidRPr="0054700A">
        <w:rPr>
          <w:b/>
          <w:bCs/>
          <w:sz w:val="22"/>
          <w:szCs w:val="22"/>
        </w:rPr>
        <w:t>independently</w:t>
      </w:r>
      <w:r w:rsidR="00F51CC6" w:rsidRPr="0054700A">
        <w:rPr>
          <w:sz w:val="22"/>
          <w:szCs w:val="22"/>
        </w:rPr>
        <w:t> develop two behavior intervention plans based on case studies provided by the instructor. The plans will involve a simple contract, positive behavior supports, and an identified method of data collection.</w:t>
      </w:r>
    </w:p>
    <w:p w14:paraId="3E334D13" w14:textId="77777777" w:rsidR="00F51CC6" w:rsidRPr="0054700A" w:rsidRDefault="00F51CC6" w:rsidP="00F51CC6">
      <w:pPr>
        <w:tabs>
          <w:tab w:val="left" w:pos="-1440"/>
        </w:tabs>
        <w:rPr>
          <w:sz w:val="22"/>
          <w:szCs w:val="22"/>
        </w:rPr>
      </w:pPr>
      <w:r w:rsidRPr="0054700A">
        <w:rPr>
          <w:sz w:val="22"/>
          <w:szCs w:val="22"/>
        </w:rPr>
        <w:t> </w:t>
      </w:r>
    </w:p>
    <w:p w14:paraId="5120B089" w14:textId="77777777" w:rsidR="00F51CC6" w:rsidRPr="0054700A" w:rsidRDefault="00F51CC6" w:rsidP="00F51CC6">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6E21616A" w14:textId="77777777" w:rsidR="00F51CC6" w:rsidRPr="0054700A" w:rsidRDefault="00F51CC6" w:rsidP="00F51CC6">
      <w:pPr>
        <w:tabs>
          <w:tab w:val="left" w:pos="-1440"/>
        </w:tabs>
        <w:rPr>
          <w:sz w:val="22"/>
          <w:szCs w:val="22"/>
        </w:rPr>
      </w:pPr>
      <w:r w:rsidRPr="0054700A">
        <w:rPr>
          <w:sz w:val="22"/>
          <w:szCs w:val="22"/>
        </w:rPr>
        <w:t> </w:t>
      </w:r>
    </w:p>
    <w:p w14:paraId="11A3240F" w14:textId="77777777" w:rsidR="00F51CC6" w:rsidRPr="0054700A" w:rsidRDefault="00F51CC6" w:rsidP="00F51CC6">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3AAB135D" w14:textId="77777777" w:rsidR="00F51CC6" w:rsidRPr="0054700A" w:rsidRDefault="00F51CC6" w:rsidP="00F51CC6">
      <w:pPr>
        <w:tabs>
          <w:tab w:val="left" w:pos="-1440"/>
        </w:tabs>
        <w:rPr>
          <w:sz w:val="22"/>
          <w:szCs w:val="22"/>
        </w:rPr>
      </w:pPr>
      <w:r w:rsidRPr="0054700A">
        <w:rPr>
          <w:sz w:val="22"/>
          <w:szCs w:val="22"/>
        </w:rPr>
        <w:t> </w:t>
      </w:r>
    </w:p>
    <w:p w14:paraId="5012AE4D" w14:textId="77777777" w:rsidR="00F51CC6" w:rsidRPr="0054700A" w:rsidRDefault="00F51CC6" w:rsidP="00F51CC6">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7B59FCE" w14:textId="77777777" w:rsidR="00F51CC6" w:rsidRPr="0054700A" w:rsidRDefault="00F51CC6" w:rsidP="00F51CC6">
      <w:pPr>
        <w:tabs>
          <w:tab w:val="left" w:pos="-1440"/>
        </w:tabs>
        <w:rPr>
          <w:sz w:val="22"/>
          <w:szCs w:val="22"/>
        </w:rPr>
      </w:pPr>
      <w:r w:rsidRPr="0054700A">
        <w:rPr>
          <w:sz w:val="22"/>
          <w:szCs w:val="22"/>
        </w:rPr>
        <w:t> </w:t>
      </w:r>
    </w:p>
    <w:p w14:paraId="0DC087E4" w14:textId="77777777" w:rsidR="00F51CC6" w:rsidRPr="0054700A" w:rsidRDefault="00F51CC6" w:rsidP="00F51CC6">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2E29F897" w14:textId="77777777" w:rsidR="00F51CC6" w:rsidRPr="0054700A" w:rsidRDefault="00F51CC6" w:rsidP="00F51CC6">
      <w:pPr>
        <w:tabs>
          <w:tab w:val="left" w:pos="-1440"/>
        </w:tabs>
        <w:rPr>
          <w:sz w:val="22"/>
          <w:szCs w:val="22"/>
        </w:rPr>
      </w:pPr>
      <w:r w:rsidRPr="0054700A">
        <w:rPr>
          <w:sz w:val="22"/>
          <w:szCs w:val="22"/>
        </w:rPr>
        <w:t> </w:t>
      </w:r>
    </w:p>
    <w:p w14:paraId="1B328CA1" w14:textId="77777777" w:rsidR="00F51CC6" w:rsidRDefault="00F51CC6" w:rsidP="00F51CC6">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746A5261" w14:textId="7D49B2CF" w:rsidR="00981BE2" w:rsidRDefault="00981BE2" w:rsidP="00F51CC6">
      <w:pPr>
        <w:ind w:left="180"/>
        <w:rPr>
          <w:b/>
          <w:sz w:val="22"/>
          <w:szCs w:val="22"/>
          <w:u w:val="single"/>
        </w:rPr>
      </w:pPr>
    </w:p>
    <w:p w14:paraId="3F22FECB" w14:textId="003CDEE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(100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278"/>
        <w:gridCol w:w="4117"/>
        <w:gridCol w:w="4230"/>
      </w:tblGrid>
      <w:tr w:rsidR="00DA1A8A" w14:paraId="48D3FA7F" w14:textId="77777777" w:rsidTr="0091627D">
        <w:tc>
          <w:tcPr>
            <w:tcW w:w="1278" w:type="dxa"/>
          </w:tcPr>
          <w:p w14:paraId="25CDDDC4" w14:textId="77777777" w:rsidR="00831F75" w:rsidRDefault="004B462D" w:rsidP="004B462D">
            <w:pPr>
              <w:widowControl/>
              <w:rPr>
                <w:b/>
                <w:sz w:val="22"/>
                <w:szCs w:val="22"/>
              </w:rPr>
            </w:pPr>
            <w:r>
              <w:rPr>
                <w:b/>
                <w:sz w:val="22"/>
                <w:szCs w:val="22"/>
              </w:rPr>
              <w:t>Weekly Lesson Plan</w:t>
            </w:r>
            <w:r w:rsidR="00B04E79">
              <w:rPr>
                <w:b/>
                <w:sz w:val="22"/>
                <w:szCs w:val="22"/>
              </w:rPr>
              <w:t>s</w:t>
            </w:r>
          </w:p>
          <w:p w14:paraId="2B4C0171" w14:textId="67C32926" w:rsidR="00167CCD" w:rsidRPr="00167CCD" w:rsidRDefault="00167CCD" w:rsidP="004B462D">
            <w:pPr>
              <w:widowControl/>
              <w:rPr>
                <w:sz w:val="22"/>
                <w:szCs w:val="22"/>
              </w:rPr>
            </w:pPr>
            <w:r w:rsidRPr="00167CCD">
              <w:rPr>
                <w:sz w:val="22"/>
                <w:szCs w:val="22"/>
              </w:rPr>
              <w:t>(Form on Canvas)</w:t>
            </w:r>
          </w:p>
        </w:tc>
        <w:tc>
          <w:tcPr>
            <w:tcW w:w="4117" w:type="dxa"/>
          </w:tcPr>
          <w:p w14:paraId="1DE0236B" w14:textId="0861E81B" w:rsidR="00831F75" w:rsidRPr="00FF1A65" w:rsidRDefault="00FF1A65" w:rsidP="00566061">
            <w:pPr>
              <w:widowControl/>
              <w:rPr>
                <w:sz w:val="22"/>
                <w:szCs w:val="22"/>
              </w:rPr>
            </w:pPr>
            <w:r w:rsidRPr="00FF1A65">
              <w:rPr>
                <w:sz w:val="22"/>
                <w:szCs w:val="22"/>
              </w:rPr>
              <w:t>Groups</w:t>
            </w:r>
            <w:r>
              <w:rPr>
                <w:sz w:val="22"/>
                <w:szCs w:val="22"/>
              </w:rPr>
              <w:t xml:space="preserve"> will complete the weekly lesson plan form and submit to supervisor. It is recommended that groups maintain a copy of the plan in their area.</w:t>
            </w:r>
          </w:p>
        </w:tc>
        <w:tc>
          <w:tcPr>
            <w:tcW w:w="4230" w:type="dxa"/>
          </w:tcPr>
          <w:p w14:paraId="3ABB91C5" w14:textId="586641B0" w:rsidR="00FF1A65" w:rsidRPr="00FF1A65" w:rsidRDefault="00FF1A65" w:rsidP="00566061">
            <w:pPr>
              <w:widowControl/>
              <w:rPr>
                <w:sz w:val="22"/>
                <w:szCs w:val="22"/>
              </w:rPr>
            </w:pPr>
            <w:r>
              <w:rPr>
                <w:sz w:val="22"/>
                <w:szCs w:val="22"/>
              </w:rPr>
              <w:t xml:space="preserve">Hard copies due </w:t>
            </w:r>
            <w:r w:rsidR="00AE4A30">
              <w:rPr>
                <w:sz w:val="22"/>
                <w:szCs w:val="22"/>
              </w:rPr>
              <w:t>8</w:t>
            </w:r>
            <w:r>
              <w:rPr>
                <w:sz w:val="22"/>
                <w:szCs w:val="22"/>
              </w:rPr>
              <w:t>:</w:t>
            </w:r>
            <w:r w:rsidR="00AE4A30">
              <w:rPr>
                <w:sz w:val="22"/>
                <w:szCs w:val="22"/>
              </w:rPr>
              <w:t>00</w:t>
            </w:r>
            <w:r>
              <w:rPr>
                <w:sz w:val="22"/>
                <w:szCs w:val="22"/>
              </w:rPr>
              <w:t xml:space="preserve"> a</w:t>
            </w:r>
            <w:r w:rsidR="00ED2646">
              <w:rPr>
                <w:sz w:val="22"/>
                <w:szCs w:val="22"/>
              </w:rPr>
              <w:t>.m. on Mondays upon arrival (6/</w:t>
            </w:r>
            <w:r w:rsidR="00F51CC6">
              <w:rPr>
                <w:sz w:val="22"/>
                <w:szCs w:val="22"/>
              </w:rPr>
              <w:t>7</w:t>
            </w:r>
            <w:r w:rsidR="00ED2646">
              <w:rPr>
                <w:sz w:val="22"/>
                <w:szCs w:val="22"/>
              </w:rPr>
              <w:t>, 6/1</w:t>
            </w:r>
            <w:r w:rsidR="00F51CC6">
              <w:rPr>
                <w:sz w:val="22"/>
                <w:szCs w:val="22"/>
              </w:rPr>
              <w:t>4</w:t>
            </w:r>
            <w:r w:rsidR="00ED2646">
              <w:rPr>
                <w:sz w:val="22"/>
                <w:szCs w:val="22"/>
              </w:rPr>
              <w:t>, 6/</w:t>
            </w:r>
            <w:r w:rsidR="00F51CC6">
              <w:rPr>
                <w:sz w:val="22"/>
                <w:szCs w:val="22"/>
              </w:rPr>
              <w:t>21</w:t>
            </w:r>
            <w:r>
              <w:rPr>
                <w:sz w:val="22"/>
                <w:szCs w:val="22"/>
              </w:rPr>
              <w:t>)</w:t>
            </w:r>
          </w:p>
        </w:tc>
      </w:tr>
      <w:tr w:rsidR="0074280C" w14:paraId="3FCA98C0" w14:textId="77777777" w:rsidTr="0091627D">
        <w:tc>
          <w:tcPr>
            <w:tcW w:w="1278" w:type="dxa"/>
          </w:tcPr>
          <w:p w14:paraId="4450A18D" w14:textId="5A52E60D" w:rsidR="0074280C" w:rsidRDefault="0074280C" w:rsidP="004B462D">
            <w:pPr>
              <w:widowControl/>
              <w:rPr>
                <w:b/>
                <w:sz w:val="22"/>
                <w:szCs w:val="22"/>
              </w:rPr>
            </w:pPr>
            <w:r>
              <w:rPr>
                <w:b/>
                <w:sz w:val="22"/>
                <w:szCs w:val="22"/>
              </w:rPr>
              <w:t>Parent Letters</w:t>
            </w:r>
          </w:p>
        </w:tc>
        <w:tc>
          <w:tcPr>
            <w:tcW w:w="4117" w:type="dxa"/>
          </w:tcPr>
          <w:p w14:paraId="6452699A" w14:textId="5EC479C4" w:rsidR="0074280C" w:rsidRPr="00FF1A65" w:rsidRDefault="0074280C" w:rsidP="00566061">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230" w:type="dxa"/>
          </w:tcPr>
          <w:p w14:paraId="466A49A4" w14:textId="532EC35C" w:rsidR="0074280C" w:rsidRDefault="0074280C" w:rsidP="0074280C">
            <w:pPr>
              <w:widowControl/>
              <w:rPr>
                <w:sz w:val="22"/>
                <w:szCs w:val="22"/>
              </w:rPr>
            </w:pPr>
            <w:r>
              <w:rPr>
                <w:sz w:val="22"/>
                <w:szCs w:val="22"/>
              </w:rPr>
              <w:t xml:space="preserve">Hard copies of </w:t>
            </w:r>
            <w:r w:rsidRPr="0074280C">
              <w:rPr>
                <w:i/>
                <w:sz w:val="22"/>
                <w:szCs w:val="22"/>
              </w:rPr>
              <w:t>rough drafts</w:t>
            </w:r>
            <w:r>
              <w:rPr>
                <w:sz w:val="22"/>
                <w:szCs w:val="22"/>
              </w:rPr>
              <w:t xml:space="preserve"> are due </w:t>
            </w:r>
            <w:r w:rsidR="00AE4A30">
              <w:rPr>
                <w:sz w:val="22"/>
                <w:szCs w:val="22"/>
              </w:rPr>
              <w:t>8:00</w:t>
            </w:r>
            <w:r>
              <w:rPr>
                <w:sz w:val="22"/>
                <w:szCs w:val="22"/>
              </w:rPr>
              <w:t xml:space="preserve"> a.m. on Wednesdays upon arrival. Letters will be reviewed for necessary revisions.  </w:t>
            </w:r>
          </w:p>
          <w:p w14:paraId="03647DD0" w14:textId="676CCC6B" w:rsidR="0074280C" w:rsidRDefault="0074280C" w:rsidP="0074280C">
            <w:pPr>
              <w:widowControl/>
              <w:rPr>
                <w:sz w:val="22"/>
                <w:szCs w:val="22"/>
              </w:rPr>
            </w:pPr>
            <w:r>
              <w:rPr>
                <w:sz w:val="22"/>
                <w:szCs w:val="22"/>
              </w:rPr>
              <w:t xml:space="preserve">Hard copies of final versions are due at </w:t>
            </w:r>
            <w:r w:rsidR="00AE4A30">
              <w:rPr>
                <w:sz w:val="22"/>
                <w:szCs w:val="22"/>
              </w:rPr>
              <w:t>8:00</w:t>
            </w:r>
            <w:r>
              <w:rPr>
                <w:sz w:val="22"/>
                <w:szCs w:val="22"/>
              </w:rPr>
              <w:t xml:space="preserve"> a.m. on Thursdays.</w:t>
            </w:r>
          </w:p>
          <w:p w14:paraId="413B5048" w14:textId="585F6C03" w:rsidR="0074280C" w:rsidRDefault="0074280C" w:rsidP="0074280C">
            <w:pPr>
              <w:widowControl/>
              <w:rPr>
                <w:sz w:val="22"/>
                <w:szCs w:val="22"/>
              </w:rPr>
            </w:pPr>
            <w:r>
              <w:rPr>
                <w:sz w:val="22"/>
                <w:szCs w:val="22"/>
              </w:rPr>
              <w:t xml:space="preserve">Letter 1: due </w:t>
            </w:r>
            <w:r w:rsidR="00ED2646">
              <w:rPr>
                <w:sz w:val="22"/>
                <w:szCs w:val="22"/>
              </w:rPr>
              <w:t>6/</w:t>
            </w:r>
            <w:r w:rsidR="00F51CC6">
              <w:rPr>
                <w:sz w:val="22"/>
                <w:szCs w:val="22"/>
              </w:rPr>
              <w:t>2</w:t>
            </w:r>
            <w:r w:rsidR="00ED2646">
              <w:rPr>
                <w:sz w:val="22"/>
                <w:szCs w:val="22"/>
              </w:rPr>
              <w:t xml:space="preserve"> and 6/</w:t>
            </w:r>
            <w:r w:rsidR="00F51CC6">
              <w:rPr>
                <w:sz w:val="22"/>
                <w:szCs w:val="22"/>
              </w:rPr>
              <w:t>3</w:t>
            </w:r>
          </w:p>
          <w:p w14:paraId="48AA13E8" w14:textId="612BDDE9" w:rsidR="0074280C" w:rsidRDefault="0074280C" w:rsidP="0074280C">
            <w:pPr>
              <w:widowControl/>
              <w:rPr>
                <w:sz w:val="22"/>
                <w:szCs w:val="22"/>
              </w:rPr>
            </w:pPr>
            <w:r>
              <w:rPr>
                <w:sz w:val="22"/>
                <w:szCs w:val="22"/>
              </w:rPr>
              <w:t xml:space="preserve">Letter 2: due </w:t>
            </w:r>
            <w:r w:rsidR="00ED2646">
              <w:rPr>
                <w:sz w:val="22"/>
                <w:szCs w:val="22"/>
              </w:rPr>
              <w:t>6/</w:t>
            </w:r>
            <w:r w:rsidR="00F51CC6">
              <w:rPr>
                <w:sz w:val="22"/>
                <w:szCs w:val="22"/>
              </w:rPr>
              <w:t>23</w:t>
            </w:r>
            <w:r w:rsidR="003B03E2">
              <w:rPr>
                <w:sz w:val="22"/>
                <w:szCs w:val="22"/>
              </w:rPr>
              <w:t xml:space="preserve"> and 6/2</w:t>
            </w:r>
            <w:r w:rsidR="00F51CC6">
              <w:rPr>
                <w:sz w:val="22"/>
                <w:szCs w:val="22"/>
              </w:rPr>
              <w:t>4</w:t>
            </w:r>
          </w:p>
        </w:tc>
      </w:tr>
      <w:tr w:rsidR="00DA1A8A" w14:paraId="312398C5" w14:textId="77777777" w:rsidTr="0091627D">
        <w:tc>
          <w:tcPr>
            <w:tcW w:w="1278" w:type="dxa"/>
          </w:tcPr>
          <w:p w14:paraId="450E8D44" w14:textId="1B83AB15" w:rsidR="00831F75" w:rsidRDefault="00831F75" w:rsidP="00566061">
            <w:pPr>
              <w:widowControl/>
              <w:rPr>
                <w:b/>
                <w:sz w:val="22"/>
                <w:szCs w:val="22"/>
              </w:rPr>
            </w:pPr>
            <w:r w:rsidRPr="00831F75">
              <w:rPr>
                <w:b/>
                <w:sz w:val="22"/>
                <w:szCs w:val="22"/>
              </w:rPr>
              <w:t>Teamwork Rubrics</w:t>
            </w:r>
          </w:p>
          <w:p w14:paraId="294D1DB5" w14:textId="5A4E4A36" w:rsidR="00167CCD" w:rsidRPr="00167CCD" w:rsidRDefault="00167CCD" w:rsidP="00566061">
            <w:pPr>
              <w:widowControl/>
              <w:rPr>
                <w:sz w:val="22"/>
                <w:szCs w:val="22"/>
              </w:rPr>
            </w:pPr>
            <w:r w:rsidRPr="00167CCD">
              <w:rPr>
                <w:sz w:val="22"/>
                <w:szCs w:val="22"/>
              </w:rPr>
              <w:t>(Form on Canvas)</w:t>
            </w:r>
          </w:p>
        </w:tc>
        <w:tc>
          <w:tcPr>
            <w:tcW w:w="4117" w:type="dxa"/>
          </w:tcPr>
          <w:p w14:paraId="5ED68CD4" w14:textId="77777777" w:rsidR="00831F75" w:rsidRDefault="00FF1A65" w:rsidP="00DA1A8A">
            <w:pPr>
              <w:widowControl/>
              <w:tabs>
                <w:tab w:val="left" w:pos="4032"/>
              </w:tabs>
              <w:ind w:right="297"/>
              <w:rPr>
                <w:sz w:val="22"/>
                <w:szCs w:val="22"/>
              </w:rPr>
            </w:pPr>
            <w:r w:rsidRPr="00FF1A65">
              <w:rPr>
                <w:sz w:val="22"/>
                <w:szCs w:val="22"/>
              </w:rPr>
              <w:t xml:space="preserve">Each group member will </w:t>
            </w:r>
            <w:r>
              <w:rPr>
                <w:sz w:val="22"/>
                <w:szCs w:val="22"/>
              </w:rPr>
              <w:t xml:space="preserve">evaluate contribution of other group members. All group members are expected to participate in planning, preparation, </w:t>
            </w:r>
            <w:r>
              <w:rPr>
                <w:sz w:val="22"/>
                <w:szCs w:val="22"/>
              </w:rPr>
              <w:lastRenderedPageBreak/>
              <w:t>instruction, and support on a daily basis, including planning meetings that occur prior to serving students.</w:t>
            </w:r>
          </w:p>
          <w:p w14:paraId="412F0AE9" w14:textId="77777777" w:rsidR="009F5987" w:rsidRDefault="009F5987" w:rsidP="00DA1A8A">
            <w:pPr>
              <w:widowControl/>
              <w:tabs>
                <w:tab w:val="left" w:pos="4032"/>
              </w:tabs>
              <w:ind w:right="297"/>
              <w:rPr>
                <w:sz w:val="22"/>
                <w:szCs w:val="22"/>
              </w:rPr>
            </w:pPr>
            <w:r>
              <w:rPr>
                <w:sz w:val="22"/>
                <w:szCs w:val="22"/>
              </w:rPr>
              <w:t>Points awarded as follows:</w:t>
            </w:r>
          </w:p>
          <w:p w14:paraId="706F79E4" w14:textId="77777777" w:rsidR="009F5987" w:rsidRDefault="009F5987" w:rsidP="00DA1A8A">
            <w:pPr>
              <w:widowControl/>
              <w:tabs>
                <w:tab w:val="left" w:pos="4032"/>
              </w:tabs>
              <w:ind w:right="297"/>
              <w:rPr>
                <w:sz w:val="22"/>
                <w:szCs w:val="22"/>
              </w:rPr>
            </w:pPr>
            <w:r>
              <w:rPr>
                <w:sz w:val="22"/>
                <w:szCs w:val="22"/>
              </w:rPr>
              <w:t>Average rating of 5 = 20 points each</w:t>
            </w:r>
          </w:p>
          <w:p w14:paraId="525193FC" w14:textId="142A59B7" w:rsidR="009F5987" w:rsidRDefault="009F5987" w:rsidP="00DA1A8A">
            <w:pPr>
              <w:widowControl/>
              <w:tabs>
                <w:tab w:val="left" w:pos="4032"/>
              </w:tabs>
              <w:ind w:right="297"/>
              <w:rPr>
                <w:sz w:val="22"/>
                <w:szCs w:val="22"/>
              </w:rPr>
            </w:pPr>
            <w:r>
              <w:rPr>
                <w:sz w:val="22"/>
                <w:szCs w:val="22"/>
              </w:rPr>
              <w:t>Average rating of 4 = 18 points each</w:t>
            </w:r>
          </w:p>
          <w:p w14:paraId="41CCF54E" w14:textId="37C0776E" w:rsidR="009F5987" w:rsidRDefault="009F5987" w:rsidP="00DA1A8A">
            <w:pPr>
              <w:widowControl/>
              <w:tabs>
                <w:tab w:val="left" w:pos="4032"/>
              </w:tabs>
              <w:ind w:right="297"/>
              <w:rPr>
                <w:sz w:val="22"/>
                <w:szCs w:val="22"/>
              </w:rPr>
            </w:pPr>
            <w:r>
              <w:rPr>
                <w:sz w:val="22"/>
                <w:szCs w:val="22"/>
              </w:rPr>
              <w:t>Average rating of 3 = 10 points each</w:t>
            </w:r>
          </w:p>
          <w:p w14:paraId="0B2EBB4F" w14:textId="7527E8A0" w:rsidR="009F5987" w:rsidRDefault="009F5987" w:rsidP="00DA1A8A">
            <w:pPr>
              <w:widowControl/>
              <w:tabs>
                <w:tab w:val="left" w:pos="4032"/>
              </w:tabs>
              <w:ind w:right="297"/>
              <w:rPr>
                <w:sz w:val="22"/>
                <w:szCs w:val="22"/>
              </w:rPr>
            </w:pPr>
            <w:r>
              <w:rPr>
                <w:sz w:val="22"/>
                <w:szCs w:val="22"/>
              </w:rPr>
              <w:t>Average rating of 2 = 5 points each</w:t>
            </w:r>
          </w:p>
          <w:p w14:paraId="0E796AEB" w14:textId="62EFE208" w:rsidR="009F5987" w:rsidRPr="00FF1A65" w:rsidRDefault="009F5987" w:rsidP="00DA1A8A">
            <w:pPr>
              <w:widowControl/>
              <w:tabs>
                <w:tab w:val="left" w:pos="4032"/>
              </w:tabs>
              <w:ind w:right="297"/>
              <w:rPr>
                <w:sz w:val="22"/>
                <w:szCs w:val="22"/>
              </w:rPr>
            </w:pPr>
            <w:r>
              <w:rPr>
                <w:sz w:val="22"/>
                <w:szCs w:val="22"/>
              </w:rPr>
              <w:t>Average rating of 1</w:t>
            </w:r>
            <w:r w:rsidR="009335F4">
              <w:rPr>
                <w:sz w:val="22"/>
                <w:szCs w:val="22"/>
              </w:rPr>
              <w:t xml:space="preserve"> or 0</w:t>
            </w:r>
            <w:r>
              <w:rPr>
                <w:sz w:val="22"/>
                <w:szCs w:val="22"/>
              </w:rPr>
              <w:t xml:space="preserve"> = 0 points each</w:t>
            </w:r>
          </w:p>
        </w:tc>
        <w:tc>
          <w:tcPr>
            <w:tcW w:w="4230" w:type="dxa"/>
          </w:tcPr>
          <w:p w14:paraId="6294F423" w14:textId="1CBD43B2" w:rsidR="00FF1A65" w:rsidRDefault="00FF1A65" w:rsidP="00DA1A8A">
            <w:pPr>
              <w:widowControl/>
              <w:rPr>
                <w:sz w:val="22"/>
                <w:szCs w:val="22"/>
              </w:rPr>
            </w:pPr>
            <w:r w:rsidRPr="00FF1A65">
              <w:rPr>
                <w:sz w:val="22"/>
                <w:szCs w:val="22"/>
              </w:rPr>
              <w:lastRenderedPageBreak/>
              <w:t xml:space="preserve">Rubrics will be </w:t>
            </w:r>
            <w:r>
              <w:rPr>
                <w:sz w:val="22"/>
                <w:szCs w:val="22"/>
              </w:rPr>
              <w:t xml:space="preserve">completed two times and submitted on Canvas. </w:t>
            </w:r>
          </w:p>
          <w:p w14:paraId="1131E895" w14:textId="1065C1B5" w:rsidR="00831F75" w:rsidRPr="00DA1A8A" w:rsidRDefault="00FF1A65" w:rsidP="00DA1A8A">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sidR="00ED2646">
              <w:rPr>
                <w:rFonts w:ascii="Times New Roman" w:hAnsi="Times New Roman" w:cs="Times New Roman"/>
              </w:rPr>
              <w:t>rst will be due 6/1</w:t>
            </w:r>
            <w:r w:rsidR="00AE4A30">
              <w:rPr>
                <w:rFonts w:ascii="Times New Roman" w:hAnsi="Times New Roman" w:cs="Times New Roman"/>
              </w:rPr>
              <w:t>0</w:t>
            </w:r>
            <w:r w:rsidRPr="00DA1A8A">
              <w:rPr>
                <w:rFonts w:ascii="Times New Roman" w:hAnsi="Times New Roman" w:cs="Times New Roman"/>
              </w:rPr>
              <w:t xml:space="preserve">. Feedback will be gathered from these rubrics and shared </w:t>
            </w:r>
            <w:r w:rsidRPr="00DA1A8A">
              <w:rPr>
                <w:rFonts w:ascii="Times New Roman" w:hAnsi="Times New Roman" w:cs="Times New Roman"/>
              </w:rPr>
              <w:lastRenderedPageBreak/>
              <w:t xml:space="preserve">confidentially without identifying the individual who provided the feedback with each student if there are any concerns. </w:t>
            </w:r>
          </w:p>
          <w:p w14:paraId="63077BC1" w14:textId="6063578D" w:rsidR="00FF1A65" w:rsidRPr="00FF1A65" w:rsidRDefault="00ED2646" w:rsidP="00DA1A8A">
            <w:pPr>
              <w:pStyle w:val="ListParagraph"/>
              <w:numPr>
                <w:ilvl w:val="0"/>
                <w:numId w:val="15"/>
              </w:numPr>
              <w:spacing w:after="0" w:line="240" w:lineRule="auto"/>
              <w:ind w:left="297" w:hanging="153"/>
            </w:pPr>
            <w:r>
              <w:rPr>
                <w:rFonts w:ascii="Times New Roman" w:hAnsi="Times New Roman" w:cs="Times New Roman"/>
              </w:rPr>
              <w:t>The final rubric is due 6/2</w:t>
            </w:r>
            <w:r w:rsidR="00AE4A30">
              <w:rPr>
                <w:rFonts w:ascii="Times New Roman" w:hAnsi="Times New Roman" w:cs="Times New Roman"/>
              </w:rPr>
              <w:t>4</w:t>
            </w:r>
            <w:r w:rsidR="00FF1A65" w:rsidRPr="00DA1A8A">
              <w:rPr>
                <w:rFonts w:ascii="Times New Roman" w:hAnsi="Times New Roman" w:cs="Times New Roman"/>
              </w:rPr>
              <w:t xml:space="preserve"> and will be used to determine points.</w:t>
            </w:r>
          </w:p>
        </w:tc>
      </w:tr>
    </w:tbl>
    <w:p w14:paraId="43E3EDB4" w14:textId="77777777" w:rsidR="007D2126" w:rsidRDefault="007D2126" w:rsidP="007D2126">
      <w:pPr>
        <w:rPr>
          <w:b/>
          <w:sz w:val="22"/>
          <w:szCs w:val="22"/>
          <w:u w:val="single"/>
        </w:rPr>
      </w:pPr>
    </w:p>
    <w:p w14:paraId="7D4E5201" w14:textId="7769E2B6"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In order to earn a grade of satisfactory in the course, all </w:t>
      </w:r>
      <w:r w:rsidR="00AE4A30">
        <w:rPr>
          <w:sz w:val="22"/>
          <w:szCs w:val="22"/>
        </w:rPr>
        <w:t xml:space="preserve">personal and professional </w:t>
      </w:r>
      <w:r>
        <w:rPr>
          <w:sz w:val="22"/>
          <w:szCs w:val="22"/>
        </w:rPr>
        <w:t xml:space="preserve">dispositions ratings must be </w:t>
      </w:r>
      <w:r w:rsidR="00AE4A30">
        <w:rPr>
          <w:sz w:val="22"/>
          <w:szCs w:val="22"/>
        </w:rPr>
        <w:t>met at the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4E34A7F7"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54B08A8D"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Pr>
          <w:sz w:val="22"/>
          <w:szCs w:val="22"/>
        </w:rPr>
        <w:t>11/12</w:t>
      </w:r>
      <w:r w:rsidR="007D2126">
        <w:rPr>
          <w:sz w:val="22"/>
          <w:szCs w:val="22"/>
        </w:rPr>
        <w:t xml:space="preserve"> </w:t>
      </w:r>
      <w:r w:rsidR="007D2126" w:rsidRPr="00597149">
        <w:rPr>
          <w:sz w:val="22"/>
          <w:szCs w:val="22"/>
        </w:rPr>
        <w:t>day</w:t>
      </w:r>
      <w:r w:rsidR="007D2126">
        <w:rPr>
          <w:sz w:val="22"/>
          <w:szCs w:val="22"/>
        </w:rPr>
        <w:t>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6F3347" w:rsidRPr="007979E5">
        <w:rPr>
          <w:sz w:val="22"/>
          <w:szCs w:val="22"/>
          <w:highlight w:val="yellow"/>
        </w:rPr>
        <w:t>8</w:t>
      </w:r>
      <w:r w:rsidR="007D2126" w:rsidRPr="007979E5">
        <w:rPr>
          <w:sz w:val="22"/>
          <w:szCs w:val="22"/>
          <w:highlight w:val="yellow"/>
        </w:rPr>
        <w:t>:</w:t>
      </w:r>
      <w:r w:rsidR="00F51CC6" w:rsidRPr="007979E5">
        <w:rPr>
          <w:sz w:val="22"/>
          <w:szCs w:val="22"/>
          <w:highlight w:val="yellow"/>
        </w:rPr>
        <w:t>15</w:t>
      </w:r>
      <w:r w:rsidR="007D2126" w:rsidRPr="007979E5">
        <w:rPr>
          <w:sz w:val="22"/>
          <w:szCs w:val="22"/>
          <w:highlight w:val="yellow"/>
        </w:rPr>
        <w:t xml:space="preserve"> a.m</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the summer program for the entire day. On a typical day at the program, </w:t>
      </w:r>
      <w:r>
        <w:rPr>
          <w:sz w:val="22"/>
          <w:szCs w:val="22"/>
        </w:rPr>
        <w:t>students</w:t>
      </w:r>
      <w:r w:rsidR="007D2126" w:rsidRPr="00597149">
        <w:rPr>
          <w:sz w:val="22"/>
          <w:szCs w:val="22"/>
        </w:rPr>
        <w:t xml:space="preserve"> arrive at</w:t>
      </w:r>
      <w:r>
        <w:rPr>
          <w:sz w:val="22"/>
          <w:szCs w:val="22"/>
        </w:rPr>
        <w:t xml:space="preserve"> </w:t>
      </w:r>
      <w:r w:rsidR="006F3347" w:rsidRPr="007979E5">
        <w:rPr>
          <w:sz w:val="22"/>
          <w:szCs w:val="22"/>
          <w:highlight w:val="yellow"/>
        </w:rPr>
        <w:t>8</w:t>
      </w:r>
      <w:r w:rsidRPr="007979E5">
        <w:rPr>
          <w:sz w:val="22"/>
          <w:szCs w:val="22"/>
          <w:highlight w:val="yellow"/>
        </w:rPr>
        <w:t>:</w:t>
      </w:r>
      <w:r w:rsidR="00F51CC6" w:rsidRPr="007979E5">
        <w:rPr>
          <w:sz w:val="22"/>
          <w:szCs w:val="22"/>
          <w:highlight w:val="yellow"/>
        </w:rPr>
        <w:t>15</w:t>
      </w:r>
      <w:r>
        <w:rPr>
          <w:sz w:val="22"/>
          <w:szCs w:val="22"/>
        </w:rPr>
        <w:t xml:space="preserve"> a.m. and teach until 11:</w:t>
      </w:r>
      <w:r w:rsidR="006F3347">
        <w:rPr>
          <w:sz w:val="22"/>
          <w:szCs w:val="22"/>
        </w:rPr>
        <w:t>00</w:t>
      </w:r>
      <w:r w:rsidR="007D2126" w:rsidRPr="00597149">
        <w:rPr>
          <w:sz w:val="22"/>
          <w:szCs w:val="22"/>
        </w:rPr>
        <w:t xml:space="preserve"> a.m.</w:t>
      </w:r>
    </w:p>
    <w:p w14:paraId="0230DBCB" w14:textId="60AB4C8C"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D2646">
        <w:rPr>
          <w:sz w:val="22"/>
          <w:szCs w:val="22"/>
        </w:rPr>
        <w:t>55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r w:rsidR="00F51CC6">
        <w:rPr>
          <w:sz w:val="22"/>
          <w:szCs w:val="22"/>
        </w:rPr>
        <w:t xml:space="preserve">You must sign out on the attendance log each day. Note: Times may be adjusted once camp </w:t>
      </w:r>
      <w:proofErr w:type="gramStart"/>
      <w:r w:rsidR="00F51CC6">
        <w:rPr>
          <w:sz w:val="22"/>
          <w:szCs w:val="22"/>
        </w:rPr>
        <w:t>actually starts</w:t>
      </w:r>
      <w:proofErr w:type="gramEnd"/>
      <w:r w:rsidR="00F51CC6">
        <w:rPr>
          <w:sz w:val="22"/>
          <w:szCs w:val="22"/>
        </w:rPr>
        <w:t>.</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2E66DC9C"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F51CC6">
        <w:rPr>
          <w:sz w:val="22"/>
          <w:szCs w:val="22"/>
        </w:rPr>
        <w:t>Dr</w:t>
      </w:r>
      <w:r w:rsidR="007D2126" w:rsidRPr="00597149">
        <w:rPr>
          <w:sz w:val="22"/>
          <w:szCs w:val="22"/>
        </w:rPr>
        <w:t xml:space="preserve">. </w:t>
      </w:r>
      <w:r w:rsidR="007D2126">
        <w:rPr>
          <w:sz w:val="22"/>
          <w:szCs w:val="22"/>
        </w:rPr>
        <w:t>Schweck</w:t>
      </w:r>
      <w:r w:rsidR="007D2126" w:rsidRPr="00597149">
        <w:rPr>
          <w:sz w:val="22"/>
          <w:szCs w:val="22"/>
        </w:rPr>
        <w:t xml:space="preserve"> and will be considered only under extreme </w:t>
      </w:r>
      <w:r w:rsidR="007D2126" w:rsidRPr="00597149">
        <w:rPr>
          <w:sz w:val="22"/>
          <w:szCs w:val="22"/>
        </w:rPr>
        <w:lastRenderedPageBreak/>
        <w:t>circumstances (</w:t>
      </w:r>
      <w:proofErr w:type="gramStart"/>
      <w:r w:rsidR="007D2126" w:rsidRPr="00597149">
        <w:rPr>
          <w:sz w:val="22"/>
          <w:szCs w:val="22"/>
        </w:rPr>
        <w:t>i.e.</w:t>
      </w:r>
      <w:proofErr w:type="gramEnd"/>
      <w:r w:rsidR="007D2126" w:rsidRPr="00597149">
        <w:rPr>
          <w:sz w:val="22"/>
          <w:szCs w:val="22"/>
        </w:rPr>
        <w:t xml:space="preserv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9"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0"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E29F89D"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w:t>
      </w:r>
      <w:r w:rsidR="00F51CC6">
        <w:rPr>
          <w:b/>
          <w:sz w:val="22"/>
          <w:szCs w:val="22"/>
        </w:rPr>
        <w:t>Dr</w:t>
      </w:r>
      <w:r w:rsidRPr="006F3719">
        <w:rPr>
          <w:b/>
          <w:sz w:val="22"/>
          <w:szCs w:val="22"/>
        </w:rPr>
        <w:t xml:space="preserve">. Schweck immediately. This notification should be at least one day in advance when possible.  If this is not possible, then notification should take place prior to </w:t>
      </w:r>
      <w:r w:rsidR="006F3347">
        <w:rPr>
          <w:b/>
          <w:sz w:val="22"/>
          <w:szCs w:val="22"/>
        </w:rPr>
        <w:t>8:00</w:t>
      </w:r>
      <w:r w:rsidRPr="006F3719">
        <w:rPr>
          <w:b/>
          <w:sz w:val="22"/>
          <w:szCs w:val="22"/>
        </w:rPr>
        <w:t xml:space="preserve"> 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190CCB51"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w:t>
      </w:r>
      <w:r w:rsidR="006F3347">
        <w:rPr>
          <w:sz w:val="22"/>
          <w:szCs w:val="22"/>
        </w:rPr>
        <w:t>2</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in your small groups and </w:t>
      </w:r>
      <w:r w:rsidRPr="00597149">
        <w:rPr>
          <w:sz w:val="22"/>
          <w:szCs w:val="22"/>
        </w:rPr>
        <w:t xml:space="preserve">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3DF0764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should walk into the </w:t>
      </w:r>
      <w:r w:rsidR="006F3347">
        <w:rPr>
          <w:sz w:val="22"/>
          <w:szCs w:val="22"/>
        </w:rPr>
        <w:t>“</w:t>
      </w:r>
      <w:r w:rsidRPr="00597149">
        <w:rPr>
          <w:sz w:val="22"/>
          <w:szCs w:val="22"/>
        </w:rPr>
        <w:t>classroom</w:t>
      </w:r>
      <w:r w:rsidR="006F3347">
        <w:rPr>
          <w:sz w:val="22"/>
          <w:szCs w:val="22"/>
        </w:rPr>
        <w:t>”</w:t>
      </w:r>
      <w:r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240EE88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On occasion, there will be program activities that you must attend that do not take place at the Drake Middle School Gymnasium. In this case, it will be necessary for you to provide your own transportation to these </w:t>
      </w:r>
      <w:r w:rsidRPr="00597149">
        <w:rPr>
          <w:sz w:val="22"/>
          <w:szCs w:val="22"/>
        </w:rPr>
        <w:lastRenderedPageBreak/>
        <w:t>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75AFD7D2" w14:textId="75F9030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w:t>
      </w:r>
    </w:p>
    <w:p w14:paraId="6CF62AF0" w14:textId="77777777" w:rsidR="00E40CA2" w:rsidRPr="00597149" w:rsidRDefault="00E40CA2"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2AE67E7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w:t>
      </w:r>
      <w:r w:rsidR="00F51CC6">
        <w:rPr>
          <w:bCs/>
          <w:sz w:val="22"/>
          <w:szCs w:val="22"/>
        </w:rPr>
        <w:t>Dr</w:t>
      </w:r>
      <w:r w:rsidRPr="00597149">
        <w:rPr>
          <w:bCs/>
          <w:sz w:val="22"/>
          <w:szCs w:val="22"/>
        </w:rPr>
        <w:t xml:space="preserve">.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w:t>
      </w:r>
      <w:r w:rsidR="00F51CC6">
        <w:rPr>
          <w:bCs/>
          <w:sz w:val="22"/>
          <w:szCs w:val="22"/>
        </w:rPr>
        <w:t>Dr</w:t>
      </w:r>
      <w:r>
        <w:rPr>
          <w:bCs/>
          <w:sz w:val="22"/>
          <w:szCs w:val="22"/>
        </w:rPr>
        <w:t>.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41074A82"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sidR="006F3347">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6A514444" w14:textId="77777777" w:rsidR="00D23911" w:rsidRPr="00B947B5" w:rsidRDefault="00D23911" w:rsidP="00D239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68FDC3E6" w14:textId="77777777" w:rsidR="00D23911" w:rsidRDefault="00D23911" w:rsidP="007D2126">
      <w:pPr>
        <w:pStyle w:val="Default"/>
        <w:tabs>
          <w:tab w:val="left" w:pos="540"/>
        </w:tabs>
        <w:rPr>
          <w:b/>
          <w:bCs/>
          <w:sz w:val="22"/>
          <w:szCs w:val="22"/>
        </w:rPr>
      </w:pPr>
    </w:p>
    <w:p w14:paraId="2248DFEF" w14:textId="7147C281"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lastRenderedPageBreak/>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1"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051AF7">
        <w:t>the Auburn University Policy Site</w:t>
      </w:r>
      <w:r>
        <w:t xml:space="preserve"> </w:t>
      </w:r>
      <w:hyperlink r:id="rId12"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1C43F098"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Dress Code</w:t>
      </w:r>
    </w:p>
    <w:p w14:paraId="4B9B3D57" w14:textId="19EAE291" w:rsidR="007D2126" w:rsidRPr="00E40CA2" w:rsidRDefault="00996E9C" w:rsidP="00E40CA2">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u w:val="single"/>
        </w:rPr>
      </w:pPr>
      <w:r w:rsidRPr="007979E5">
        <w:rPr>
          <w:sz w:val="22"/>
          <w:szCs w:val="22"/>
          <w:highlight w:val="yellow"/>
          <w:u w:val="single"/>
        </w:rPr>
        <w:t xml:space="preserve">Masks are </w:t>
      </w:r>
      <w:proofErr w:type="gramStart"/>
      <w:r w:rsidRPr="007979E5">
        <w:rPr>
          <w:sz w:val="22"/>
          <w:szCs w:val="22"/>
          <w:highlight w:val="yellow"/>
          <w:u w:val="single"/>
        </w:rPr>
        <w:t>required at all times</w:t>
      </w:r>
      <w:proofErr w:type="gramEnd"/>
      <w:r w:rsidRPr="007979E5">
        <w:rPr>
          <w:sz w:val="22"/>
          <w:szCs w:val="22"/>
          <w:highlight w:val="yellow"/>
          <w:u w:val="single"/>
        </w:rPr>
        <w:t xml:space="preserve"> this summer.</w:t>
      </w:r>
      <w:r w:rsidR="00E40CA2">
        <w:rPr>
          <w:sz w:val="22"/>
          <w:szCs w:val="22"/>
          <w:u w:val="single"/>
        </w:rPr>
        <w:t xml:space="preserve">  </w:t>
      </w:r>
      <w:r w:rsidR="007D2126" w:rsidRPr="00597149">
        <w:rPr>
          <w:sz w:val="22"/>
          <w:szCs w:val="22"/>
        </w:rPr>
        <w:t xml:space="preserve">The program takes place in a gymnasium building </w:t>
      </w:r>
      <w:r w:rsidR="007D2126">
        <w:rPr>
          <w:sz w:val="22"/>
          <w:szCs w:val="22"/>
        </w:rPr>
        <w:t>that</w:t>
      </w:r>
      <w:r w:rsidR="007D2126"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sidR="007D2126">
        <w:rPr>
          <w:sz w:val="22"/>
          <w:szCs w:val="22"/>
        </w:rPr>
        <w:t>program</w:t>
      </w:r>
      <w:r w:rsidR="007D2126" w:rsidRPr="00597149">
        <w:rPr>
          <w:sz w:val="22"/>
          <w:szCs w:val="22"/>
        </w:rPr>
        <w:t>. Please refrain from wearing jewelry.</w:t>
      </w:r>
      <w:r w:rsidR="007D2126">
        <w:rPr>
          <w:sz w:val="22"/>
          <w:szCs w:val="22"/>
        </w:rPr>
        <w:t xml:space="preserve">  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3B0DB644"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w:t>
      </w:r>
      <w:r w:rsidR="001A447A">
        <w:rPr>
          <w:sz w:val="22"/>
          <w:szCs w:val="22"/>
        </w:rPr>
        <w:t>-</w:t>
      </w:r>
      <w:r>
        <w:rPr>
          <w:sz w:val="22"/>
          <w:szCs w:val="22"/>
        </w:rPr>
        <w:t>inch rule)</w:t>
      </w:r>
      <w:r>
        <w:rPr>
          <w:sz w:val="22"/>
          <w:szCs w:val="22"/>
        </w:rPr>
        <w:tab/>
      </w:r>
      <w:r w:rsidR="007D2126" w:rsidRPr="00597149">
        <w:rPr>
          <w:sz w:val="22"/>
          <w:szCs w:val="22"/>
        </w:rPr>
        <w:t>Short shorts</w:t>
      </w:r>
      <w:r w:rsidR="00E40CA2">
        <w:rPr>
          <w:sz w:val="22"/>
          <w:szCs w:val="22"/>
        </w:rPr>
        <w:t>/leggings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6B950719" w14:textId="236661F5" w:rsidR="00FA5349" w:rsidRDefault="007D2126"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r w:rsidR="00FA5349">
        <w:rPr>
          <w:sz w:val="22"/>
          <w:szCs w:val="22"/>
        </w:rPr>
        <w:tab/>
      </w:r>
    </w:p>
    <w:p w14:paraId="3A114A5A" w14:textId="445E2ABF" w:rsidR="00D23911" w:rsidRDefault="00D23911"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p>
    <w:p w14:paraId="7E851167" w14:textId="77777777" w:rsidR="00D23911" w:rsidRDefault="00D23911" w:rsidP="00D23911">
      <w:pPr>
        <w:jc w:val="center"/>
        <w:rPr>
          <w:b/>
          <w:bCs/>
        </w:rPr>
      </w:pPr>
    </w:p>
    <w:p w14:paraId="2C26F98F" w14:textId="74FF3AF0" w:rsidR="00D23911" w:rsidRPr="00B947B5" w:rsidRDefault="00D23911" w:rsidP="00D23911">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6B9AC93C" w14:textId="77777777" w:rsidR="00D23911" w:rsidRDefault="00D23911"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422498B0"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w:t>
      </w:r>
      <w:r w:rsidR="00ED2646">
        <w:rPr>
          <w:rFonts w:ascii="Times New Roman" w:hAnsi="Times New Roman"/>
          <w:b/>
          <w:sz w:val="22"/>
          <w:szCs w:val="22"/>
        </w:rPr>
        <w:t>/7910/7916</w:t>
      </w:r>
      <w:r>
        <w:rPr>
          <w:rFonts w:ascii="Times New Roman" w:hAnsi="Times New Roman"/>
          <w:b/>
          <w:sz w:val="22"/>
          <w:szCs w:val="22"/>
        </w:rPr>
        <w:t xml:space="preserve"> Special Education Practicum </w:t>
      </w:r>
      <w:r w:rsidR="0091627D">
        <w:rPr>
          <w:rFonts w:ascii="Times New Roman" w:hAnsi="Times New Roman"/>
          <w:b/>
          <w:sz w:val="22"/>
          <w:szCs w:val="22"/>
        </w:rPr>
        <w:t xml:space="preserve">(Secondary)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57A9B208" w:rsidR="004F7A4B" w:rsidRP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6D4F9DE7" w14:textId="77777777" w:rsidR="007979E5" w:rsidRDefault="007979E5" w:rsidP="00AE587E">
      <w:pPr>
        <w:spacing w:before="65"/>
        <w:rPr>
          <w:b/>
          <w:spacing w:val="-1"/>
        </w:rPr>
      </w:pPr>
    </w:p>
    <w:p w14:paraId="4554FA99" w14:textId="77777777" w:rsidR="007979E5" w:rsidRDefault="007979E5" w:rsidP="00AE587E">
      <w:pPr>
        <w:spacing w:before="65"/>
        <w:rPr>
          <w:b/>
          <w:spacing w:val="-1"/>
        </w:rPr>
      </w:pPr>
    </w:p>
    <w:p w14:paraId="7AA2A260" w14:textId="77777777" w:rsidR="007979E5" w:rsidRDefault="007979E5" w:rsidP="00AE587E">
      <w:pPr>
        <w:spacing w:before="65"/>
        <w:rPr>
          <w:b/>
          <w:spacing w:val="-1"/>
        </w:rPr>
      </w:pPr>
    </w:p>
    <w:p w14:paraId="3CA9E954" w14:textId="77777777" w:rsidR="007979E5" w:rsidRDefault="007979E5" w:rsidP="00AE587E">
      <w:pPr>
        <w:spacing w:before="65"/>
        <w:rPr>
          <w:b/>
          <w:spacing w:val="-1"/>
        </w:rPr>
      </w:pPr>
    </w:p>
    <w:p w14:paraId="7DD0567C" w14:textId="13B49124" w:rsidR="007979E5" w:rsidRDefault="00E40CA2" w:rsidP="00E40CA2">
      <w:pPr>
        <w:widowControl/>
        <w:autoSpaceDE/>
        <w:autoSpaceDN/>
        <w:adjustRightInd/>
        <w:rPr>
          <w:b/>
          <w:spacing w:val="-1"/>
        </w:rPr>
      </w:pPr>
      <w:r>
        <w:rPr>
          <w:b/>
          <w:spacing w:val="-1"/>
        </w:rPr>
        <w:br w:type="page"/>
      </w:r>
    </w:p>
    <w:p w14:paraId="1CA8C219" w14:textId="5FF72DF0" w:rsidR="00AE587E" w:rsidRPr="00AE587E" w:rsidRDefault="00AE587E" w:rsidP="007979E5">
      <w:pPr>
        <w:spacing w:before="65"/>
        <w:jc w:val="center"/>
        <w:rPr>
          <w:b/>
        </w:rPr>
        <w:sectPr w:rsidR="00AE587E" w:rsidRPr="00AE587E" w:rsidSect="009335F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sidR="007979E5">
        <w:rPr>
          <w:b/>
          <w:spacing w:val="-1"/>
        </w:rPr>
        <w:t>Instruction and Collaboration</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4B43EFA6" w14:textId="1DA8A4B8" w:rsidR="00ED2646" w:rsidRDefault="00ED2646" w:rsidP="00274951">
      <w:pPr>
        <w:spacing w:before="206"/>
        <w:ind w:left="220"/>
        <w:sectPr w:rsidR="00ED2646">
          <w:type w:val="continuous"/>
          <w:pgSz w:w="12240" w:h="15840"/>
          <w:pgMar w:top="660" w:right="700" w:bottom="280" w:left="500" w:header="720" w:footer="720" w:gutter="0"/>
          <w:cols w:num="2" w:space="720" w:equalWidth="0">
            <w:col w:w="7916" w:space="40"/>
            <w:col w:w="3084"/>
          </w:cols>
        </w:sectPr>
      </w:pPr>
      <w:r>
        <w:rPr>
          <w:sz w:val="22"/>
        </w:rPr>
        <w:t>Grou</w:t>
      </w:r>
      <w:r w:rsidR="00AE587E">
        <w:rPr>
          <w:sz w:val="22"/>
        </w:rPr>
        <w:t>p:</w:t>
      </w:r>
      <w:r>
        <w:rPr>
          <w:sz w:val="22"/>
        </w:rPr>
        <w:t xml:space="preserve"> ______________________________________________________________</w:t>
      </w:r>
    </w:p>
    <w:p w14:paraId="664A11D6" w14:textId="4E42F33E" w:rsidR="00AE587E" w:rsidRPr="00450F23" w:rsidRDefault="00450F23" w:rsidP="00450F23">
      <w:pPr>
        <w:spacing w:before="95"/>
        <w:ind w:left="270"/>
        <w:rPr>
          <w:i/>
          <w:sz w:val="18"/>
        </w:rPr>
      </w:pPr>
      <w:r>
        <w:rPr>
          <w:i/>
          <w:sz w:val="18"/>
        </w:rPr>
        <w:t xml:space="preserve"> </w:t>
      </w:r>
      <w:r w:rsidR="00AE587E">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proofErr w:type="gramStart"/>
            <w:r>
              <w:rPr>
                <w:sz w:val="16"/>
              </w:rPr>
              <w:t>Typically</w:t>
            </w:r>
            <w:proofErr w:type="gramEnd"/>
            <w:r>
              <w:rPr>
                <w:sz w:val="16"/>
              </w:rPr>
              <w:t xml:space="preserve">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7D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EEC4D" w14:textId="77777777" w:rsidR="00BE1FA6" w:rsidRDefault="00BE1FA6" w:rsidP="00450F23">
      <w:r>
        <w:separator/>
      </w:r>
    </w:p>
  </w:endnote>
  <w:endnote w:type="continuationSeparator" w:id="0">
    <w:p w14:paraId="4CF5C0A3" w14:textId="77777777" w:rsidR="00BE1FA6" w:rsidRDefault="00BE1FA6"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Geneva"/>
    <w:panose1 w:val="020B0503030404040204"/>
    <w:charset w:val="00"/>
    <w:family w:val="swiss"/>
    <w:pitch w:val="variable"/>
    <w:sig w:usb0="E00002FF" w:usb1="5200205F" w:usb2="00A0C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4DBAE" w14:textId="77777777" w:rsidR="00BE1FA6" w:rsidRDefault="00BE1FA6" w:rsidP="00450F23">
      <w:r>
        <w:separator/>
      </w:r>
    </w:p>
  </w:footnote>
  <w:footnote w:type="continuationSeparator" w:id="0">
    <w:p w14:paraId="52BB7FA3" w14:textId="77777777" w:rsidR="00BE1FA6" w:rsidRDefault="00BE1FA6"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10"/>
  </w:num>
  <w:num w:numId="7">
    <w:abstractNumId w:val="15"/>
  </w:num>
  <w:num w:numId="8">
    <w:abstractNumId w:val="1"/>
  </w:num>
  <w:num w:numId="9">
    <w:abstractNumId w:val="9"/>
  </w:num>
  <w:num w:numId="10">
    <w:abstractNumId w:val="19"/>
  </w:num>
  <w:num w:numId="11">
    <w:abstractNumId w:val="17"/>
  </w:num>
  <w:num w:numId="12">
    <w:abstractNumId w:val="12"/>
  </w:num>
  <w:num w:numId="13">
    <w:abstractNumId w:val="8"/>
  </w:num>
  <w:num w:numId="14">
    <w:abstractNumId w:val="18"/>
  </w:num>
  <w:num w:numId="15">
    <w:abstractNumId w:val="4"/>
  </w:num>
  <w:num w:numId="16">
    <w:abstractNumId w:val="5"/>
  </w:num>
  <w:num w:numId="17">
    <w:abstractNumId w:val="6"/>
  </w:num>
  <w:num w:numId="18">
    <w:abstractNumId w:val="2"/>
  </w:num>
  <w:num w:numId="19">
    <w:abstractNumId w:val="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30A66"/>
    <w:rsid w:val="00066C83"/>
    <w:rsid w:val="000F4F37"/>
    <w:rsid w:val="000F6557"/>
    <w:rsid w:val="00102BB4"/>
    <w:rsid w:val="00140DDE"/>
    <w:rsid w:val="00155B0C"/>
    <w:rsid w:val="00167CCD"/>
    <w:rsid w:val="0017334D"/>
    <w:rsid w:val="00185268"/>
    <w:rsid w:val="001A19BA"/>
    <w:rsid w:val="001A447A"/>
    <w:rsid w:val="001F7098"/>
    <w:rsid w:val="00274951"/>
    <w:rsid w:val="002D600D"/>
    <w:rsid w:val="00314B7B"/>
    <w:rsid w:val="00317FDF"/>
    <w:rsid w:val="00332DD4"/>
    <w:rsid w:val="00380757"/>
    <w:rsid w:val="003B03E2"/>
    <w:rsid w:val="003B5CD8"/>
    <w:rsid w:val="004046B5"/>
    <w:rsid w:val="00442FE0"/>
    <w:rsid w:val="00450F23"/>
    <w:rsid w:val="00452F83"/>
    <w:rsid w:val="00486558"/>
    <w:rsid w:val="004A4A50"/>
    <w:rsid w:val="004B462D"/>
    <w:rsid w:val="004B7C2B"/>
    <w:rsid w:val="004F7A4B"/>
    <w:rsid w:val="00566061"/>
    <w:rsid w:val="0058372D"/>
    <w:rsid w:val="006142B2"/>
    <w:rsid w:val="00670477"/>
    <w:rsid w:val="006F3347"/>
    <w:rsid w:val="00704D28"/>
    <w:rsid w:val="0074280C"/>
    <w:rsid w:val="0077085C"/>
    <w:rsid w:val="007979E5"/>
    <w:rsid w:val="007A1585"/>
    <w:rsid w:val="007D2126"/>
    <w:rsid w:val="007D756C"/>
    <w:rsid w:val="0080724C"/>
    <w:rsid w:val="00831F75"/>
    <w:rsid w:val="00886626"/>
    <w:rsid w:val="00890275"/>
    <w:rsid w:val="0091627D"/>
    <w:rsid w:val="009335F4"/>
    <w:rsid w:val="00936C22"/>
    <w:rsid w:val="009578CD"/>
    <w:rsid w:val="00960940"/>
    <w:rsid w:val="00981BE2"/>
    <w:rsid w:val="00996E9C"/>
    <w:rsid w:val="009B0871"/>
    <w:rsid w:val="009F5987"/>
    <w:rsid w:val="00A064DF"/>
    <w:rsid w:val="00A87A5A"/>
    <w:rsid w:val="00AE4A30"/>
    <w:rsid w:val="00AE587E"/>
    <w:rsid w:val="00AF4591"/>
    <w:rsid w:val="00B04E79"/>
    <w:rsid w:val="00BA3D37"/>
    <w:rsid w:val="00BE1FA6"/>
    <w:rsid w:val="00D23911"/>
    <w:rsid w:val="00DA1A8A"/>
    <w:rsid w:val="00E37C71"/>
    <w:rsid w:val="00E40CA2"/>
    <w:rsid w:val="00E454CC"/>
    <w:rsid w:val="00E50754"/>
    <w:rsid w:val="00ED2646"/>
    <w:rsid w:val="00F05F24"/>
    <w:rsid w:val="00F26E9D"/>
    <w:rsid w:val="00F51CC6"/>
    <w:rsid w:val="00FA5349"/>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4999</Words>
  <Characters>28499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7</cp:revision>
  <dcterms:created xsi:type="dcterms:W3CDTF">2021-05-14T17:50:00Z</dcterms:created>
  <dcterms:modified xsi:type="dcterms:W3CDTF">2021-05-21T18:13:00Z</dcterms:modified>
</cp:coreProperties>
</file>