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5E6A6AEB"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r w:rsidR="00955108">
        <w:rPr>
          <w:sz w:val="24"/>
          <w:szCs w:val="24"/>
        </w:rPr>
        <w:t xml:space="preserve"> DE Section</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3C9D515C" w:rsidR="00EA4577" w:rsidRPr="006F6A2C"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471D88" w:rsidRPr="006F6A2C">
        <w:t>Lindsay Portela</w:t>
      </w:r>
      <w:r w:rsidRPr="006F6A2C">
        <w:t>, PhD, LPC, NCC</w:t>
      </w:r>
    </w:p>
    <w:p w14:paraId="14602B72" w14:textId="77777777" w:rsidR="00EA4577" w:rsidRPr="006F6A2C" w:rsidRDefault="00EA4577" w:rsidP="00EA4577">
      <w:pPr>
        <w:tabs>
          <w:tab w:val="left" w:pos="3989"/>
        </w:tabs>
        <w:spacing w:before="2" w:line="275" w:lineRule="exact"/>
        <w:ind w:left="1109"/>
      </w:pPr>
      <w:r w:rsidRPr="006F6A2C">
        <w:tab/>
        <w:t xml:space="preserve"> </w:t>
      </w:r>
    </w:p>
    <w:p w14:paraId="486F6651" w14:textId="77777777" w:rsidR="00EA4577" w:rsidRPr="006F6A2C" w:rsidRDefault="00EA4577" w:rsidP="00EA4577">
      <w:pPr>
        <w:pStyle w:val="BodyText"/>
        <w:spacing w:before="3"/>
      </w:pPr>
    </w:p>
    <w:p w14:paraId="20223A43" w14:textId="48612FBE"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2023 </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61934CDA" w:rsidR="00EA4577" w:rsidRPr="006F6A2C" w:rsidRDefault="00EA4577" w:rsidP="00EA4577">
      <w:pPr>
        <w:pStyle w:val="BodyText"/>
        <w:spacing w:before="1" w:line="237" w:lineRule="auto"/>
        <w:ind w:left="1109" w:right="246"/>
      </w:pPr>
      <w:r w:rsidRPr="006F6A2C">
        <w:t xml:space="preserve">This 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751D0B3" w14:textId="77777777" w:rsidR="00EA4577" w:rsidRPr="006F6A2C" w:rsidRDefault="00EA4577" w:rsidP="00EA4577">
      <w:pPr>
        <w:pStyle w:val="BodyText"/>
        <w:ind w:left="1109"/>
      </w:pPr>
      <w:r w:rsidRPr="006F6A2C">
        <w:t>Upon completion of this course, students will gain an understanding of:</w:t>
      </w:r>
    </w:p>
    <w:p w14:paraId="38C01CB9" w14:textId="77777777" w:rsidR="00EA4577" w:rsidRPr="006F6A2C" w:rsidRDefault="00EA4577" w:rsidP="00EA4577">
      <w:pPr>
        <w:pStyle w:val="BodyText"/>
        <w:spacing w:before="1"/>
      </w:pPr>
    </w:p>
    <w:p w14:paraId="3D1AB9CD" w14:textId="2D9374F3" w:rsidR="00EA4577" w:rsidRPr="006F6A2C" w:rsidRDefault="00EA4577" w:rsidP="00EA4577">
      <w:pPr>
        <w:pStyle w:val="ListParagraph"/>
        <w:numPr>
          <w:ilvl w:val="1"/>
          <w:numId w:val="1"/>
        </w:numPr>
        <w:tabs>
          <w:tab w:val="left" w:pos="1110"/>
        </w:tabs>
        <w:rPr>
          <w:sz w:val="24"/>
          <w:szCs w:val="24"/>
        </w:rPr>
      </w:pPr>
      <w:r w:rsidRPr="006F6A2C">
        <w:rPr>
          <w:sz w:val="24"/>
          <w:szCs w:val="24"/>
        </w:rPr>
        <w:t>Theories and models related to clinical mental health counseling (CACREP</w:t>
      </w:r>
      <w:r w:rsidRPr="006F6A2C">
        <w:rPr>
          <w:spacing w:val="-12"/>
          <w:sz w:val="24"/>
          <w:szCs w:val="24"/>
        </w:rPr>
        <w:t xml:space="preserve"> </w:t>
      </w:r>
      <w:r w:rsidRPr="006F6A2C">
        <w:rPr>
          <w:sz w:val="24"/>
          <w:szCs w:val="24"/>
        </w:rPr>
        <w:t>V.C.1.b)</w:t>
      </w:r>
    </w:p>
    <w:p w14:paraId="119CE547" w14:textId="77777777" w:rsidR="00EA4577" w:rsidRPr="006F6A2C" w:rsidRDefault="00EA4577" w:rsidP="00EA4577">
      <w:pPr>
        <w:pStyle w:val="ListParagraph"/>
        <w:numPr>
          <w:ilvl w:val="1"/>
          <w:numId w:val="1"/>
        </w:numPr>
        <w:tabs>
          <w:tab w:val="left" w:pos="1110"/>
        </w:tabs>
        <w:rPr>
          <w:sz w:val="24"/>
          <w:szCs w:val="24"/>
        </w:rPr>
      </w:pPr>
      <w:r w:rsidRPr="006F6A2C">
        <w:rPr>
          <w:sz w:val="24"/>
          <w:szCs w:val="24"/>
        </w:rPr>
        <w:t>Psychological tests and assessments specific to clinical mental health counseling (CACREP</w:t>
      </w:r>
      <w:r w:rsidRPr="006F6A2C">
        <w:rPr>
          <w:spacing w:val="-1"/>
          <w:sz w:val="24"/>
          <w:szCs w:val="24"/>
        </w:rPr>
        <w:t xml:space="preserve"> </w:t>
      </w:r>
      <w:r w:rsidRPr="006F6A2C">
        <w:rPr>
          <w:sz w:val="24"/>
          <w:szCs w:val="24"/>
        </w:rPr>
        <w:t>V.C.1.e.)</w:t>
      </w:r>
    </w:p>
    <w:p w14:paraId="5A61E2FB" w14:textId="3562AEBE" w:rsidR="00EA4577" w:rsidRPr="006F6A2C" w:rsidRDefault="00EA4577" w:rsidP="00EA4577">
      <w:pPr>
        <w:pStyle w:val="ListParagraph"/>
        <w:numPr>
          <w:ilvl w:val="1"/>
          <w:numId w:val="1"/>
        </w:numPr>
        <w:tabs>
          <w:tab w:val="left" w:pos="1110"/>
        </w:tabs>
        <w:rPr>
          <w:sz w:val="24"/>
          <w:szCs w:val="24"/>
        </w:rPr>
      </w:pPr>
      <w:r w:rsidRPr="006F6A2C">
        <w:rPr>
          <w:sz w:val="24"/>
          <w:szCs w:val="24"/>
        </w:rPr>
        <w:t>Record keeping, third party reimbursement, and other practice and management issues in clinical mental health counseling (CACREP</w:t>
      </w:r>
      <w:r w:rsidRPr="006F6A2C">
        <w:rPr>
          <w:spacing w:val="-4"/>
          <w:sz w:val="24"/>
          <w:szCs w:val="24"/>
        </w:rPr>
        <w:t xml:space="preserve"> </w:t>
      </w:r>
      <w:r w:rsidRPr="006F6A2C">
        <w:rPr>
          <w:sz w:val="24"/>
          <w:szCs w:val="24"/>
        </w:rPr>
        <w:t>V.C.2.m)</w:t>
      </w:r>
    </w:p>
    <w:p w14:paraId="149A9E94" w14:textId="77777777" w:rsidR="00EA4577" w:rsidRPr="006F6A2C" w:rsidRDefault="00EA4577" w:rsidP="00EA4577">
      <w:pPr>
        <w:pStyle w:val="ListParagraph"/>
        <w:numPr>
          <w:ilvl w:val="1"/>
          <w:numId w:val="1"/>
        </w:numPr>
        <w:tabs>
          <w:tab w:val="left" w:pos="1110"/>
        </w:tabs>
        <w:spacing w:before="5" w:line="237" w:lineRule="auto"/>
        <w:ind w:right="538"/>
        <w:rPr>
          <w:sz w:val="24"/>
          <w:szCs w:val="24"/>
        </w:rPr>
      </w:pPr>
      <w:r w:rsidRPr="006F6A2C">
        <w:rPr>
          <w:spacing w:val="-4"/>
          <w:sz w:val="24"/>
          <w:szCs w:val="24"/>
        </w:rPr>
        <w:t xml:space="preserve">Strategies </w:t>
      </w:r>
      <w:r w:rsidRPr="006F6A2C">
        <w:rPr>
          <w:sz w:val="24"/>
          <w:szCs w:val="24"/>
        </w:rPr>
        <w:t xml:space="preserve">for </w:t>
      </w:r>
      <w:r w:rsidRPr="006F6A2C">
        <w:rPr>
          <w:spacing w:val="-3"/>
          <w:sz w:val="24"/>
          <w:szCs w:val="24"/>
        </w:rPr>
        <w:t xml:space="preserve">interfacing with integrated </w:t>
      </w:r>
      <w:r w:rsidRPr="006F6A2C">
        <w:rPr>
          <w:spacing w:val="-4"/>
          <w:sz w:val="24"/>
          <w:szCs w:val="24"/>
        </w:rPr>
        <w:t xml:space="preserve">behavioral health </w:t>
      </w:r>
      <w:r w:rsidRPr="006F6A2C">
        <w:rPr>
          <w:spacing w:val="-3"/>
          <w:sz w:val="24"/>
          <w:szCs w:val="24"/>
        </w:rPr>
        <w:t xml:space="preserve">care </w:t>
      </w:r>
      <w:r w:rsidRPr="006F6A2C">
        <w:rPr>
          <w:spacing w:val="-4"/>
          <w:sz w:val="24"/>
          <w:szCs w:val="24"/>
        </w:rPr>
        <w:t xml:space="preserve">professionals (CACREP </w:t>
      </w:r>
      <w:r w:rsidRPr="006F6A2C">
        <w:rPr>
          <w:spacing w:val="-3"/>
          <w:sz w:val="24"/>
          <w:szCs w:val="24"/>
        </w:rPr>
        <w:t>V.C.3.d)</w:t>
      </w:r>
    </w:p>
    <w:p w14:paraId="0AC25BA0" w14:textId="77777777" w:rsidR="00EA4577" w:rsidRPr="006F6A2C" w:rsidRDefault="00EA4577" w:rsidP="00EA4577">
      <w:pPr>
        <w:pStyle w:val="ListParagraph"/>
        <w:numPr>
          <w:ilvl w:val="1"/>
          <w:numId w:val="1"/>
        </w:numPr>
        <w:tabs>
          <w:tab w:val="left" w:pos="1110"/>
        </w:tabs>
        <w:spacing w:before="3" w:line="279" w:lineRule="exact"/>
        <w:rPr>
          <w:sz w:val="24"/>
          <w:szCs w:val="24"/>
        </w:rPr>
      </w:pPr>
      <w:r w:rsidRPr="006F6A2C">
        <w:rPr>
          <w:sz w:val="24"/>
          <w:szCs w:val="24"/>
        </w:rPr>
        <w:t>Strategies to advocate for persons with mental health issues (CACREP</w:t>
      </w:r>
      <w:r w:rsidRPr="006F6A2C">
        <w:rPr>
          <w:spacing w:val="-6"/>
          <w:sz w:val="24"/>
          <w:szCs w:val="24"/>
        </w:rPr>
        <w:t xml:space="preserve"> </w:t>
      </w:r>
      <w:r w:rsidRPr="006F6A2C">
        <w:rPr>
          <w:sz w:val="24"/>
          <w:szCs w:val="24"/>
        </w:rPr>
        <w:t>V.C.3.e)</w:t>
      </w:r>
    </w:p>
    <w:p w14:paraId="5D41C404" w14:textId="77777777" w:rsidR="00EA4577" w:rsidRPr="006F6A2C" w:rsidRDefault="00EA4577" w:rsidP="00EA4577">
      <w:pPr>
        <w:pStyle w:val="ListParagraph"/>
        <w:numPr>
          <w:ilvl w:val="1"/>
          <w:numId w:val="1"/>
        </w:numPr>
        <w:tabs>
          <w:tab w:val="left" w:pos="1109"/>
          <w:tab w:val="left" w:pos="1110"/>
        </w:tabs>
        <w:spacing w:line="242" w:lineRule="auto"/>
        <w:ind w:right="297"/>
        <w:rPr>
          <w:sz w:val="24"/>
          <w:szCs w:val="24"/>
        </w:rPr>
      </w:pPr>
      <w:r w:rsidRPr="006F6A2C">
        <w:rPr>
          <w:sz w:val="24"/>
          <w:szCs w:val="24"/>
        </w:rPr>
        <w:t>Legal and ethical considerations specific to clinical mental health counseling (CACREP V.C.2.l.)</w:t>
      </w:r>
    </w:p>
    <w:p w14:paraId="3F09C4D0" w14:textId="77777777" w:rsidR="00EA4577" w:rsidRPr="006F6A2C" w:rsidRDefault="00EA4577" w:rsidP="00EA4577">
      <w:pPr>
        <w:pStyle w:val="ListParagraph"/>
        <w:numPr>
          <w:ilvl w:val="1"/>
          <w:numId w:val="1"/>
        </w:numPr>
        <w:tabs>
          <w:tab w:val="left" w:pos="1110"/>
        </w:tabs>
        <w:ind w:right="624"/>
        <w:rPr>
          <w:sz w:val="24"/>
          <w:szCs w:val="24"/>
        </w:rPr>
      </w:pPr>
      <w:r w:rsidRPr="006F6A2C">
        <w:rPr>
          <w:sz w:val="24"/>
          <w:szCs w:val="24"/>
        </w:rPr>
        <w:t xml:space="preserve">Diagnostic process, including differential diagnosis and the use of current diagnostic classification systems, including the </w:t>
      </w:r>
      <w:r w:rsidRPr="006F6A2C">
        <w:rPr>
          <w:i/>
          <w:sz w:val="24"/>
          <w:szCs w:val="24"/>
        </w:rPr>
        <w:t xml:space="preserve">Diagnostic and Statistical Manual of Mental Disorders </w:t>
      </w:r>
      <w:r w:rsidRPr="006F6A2C">
        <w:rPr>
          <w:sz w:val="24"/>
          <w:szCs w:val="24"/>
        </w:rPr>
        <w:t>(</w:t>
      </w:r>
      <w:r w:rsidRPr="006F6A2C">
        <w:rPr>
          <w:i/>
          <w:sz w:val="24"/>
          <w:szCs w:val="24"/>
        </w:rPr>
        <w:t>DSM</w:t>
      </w:r>
      <w:r w:rsidRPr="006F6A2C">
        <w:rPr>
          <w:sz w:val="24"/>
          <w:szCs w:val="24"/>
        </w:rPr>
        <w:t>) and the International Classification of Diseases (ICD) (CACREP V.C.2.d)</w:t>
      </w:r>
    </w:p>
    <w:p w14:paraId="74D046F6" w14:textId="77777777" w:rsidR="00EA4577" w:rsidRPr="006F6A2C" w:rsidRDefault="00EA4577" w:rsidP="00EA4577">
      <w:pPr>
        <w:pStyle w:val="ListParagraph"/>
        <w:numPr>
          <w:ilvl w:val="1"/>
          <w:numId w:val="1"/>
        </w:numPr>
        <w:tabs>
          <w:tab w:val="left" w:pos="1110"/>
        </w:tabs>
        <w:spacing w:line="242" w:lineRule="auto"/>
        <w:ind w:right="605"/>
        <w:rPr>
          <w:sz w:val="24"/>
          <w:szCs w:val="24"/>
        </w:rPr>
      </w:pPr>
      <w:r w:rsidRPr="006F6A2C">
        <w:rPr>
          <w:sz w:val="24"/>
          <w:szCs w:val="24"/>
        </w:rPr>
        <w:t>Techniques and interventions for prevention and treatment of a broad range of mental health issues (CACREP</w:t>
      </w:r>
      <w:r w:rsidRPr="006F6A2C">
        <w:rPr>
          <w:spacing w:val="-1"/>
          <w:sz w:val="24"/>
          <w:szCs w:val="24"/>
        </w:rPr>
        <w:t xml:space="preserve"> </w:t>
      </w:r>
      <w:r w:rsidRPr="006F6A2C">
        <w:rPr>
          <w:sz w:val="24"/>
          <w:szCs w:val="24"/>
        </w:rPr>
        <w:t>V.C.3.b.)</w:t>
      </w:r>
    </w:p>
    <w:p w14:paraId="753F3EAE" w14:textId="77777777" w:rsidR="00EA4577" w:rsidRPr="006F6A2C" w:rsidRDefault="00EA4577" w:rsidP="00EA4577">
      <w:pPr>
        <w:pStyle w:val="ListParagraph"/>
        <w:numPr>
          <w:ilvl w:val="1"/>
          <w:numId w:val="1"/>
        </w:numPr>
        <w:tabs>
          <w:tab w:val="left" w:pos="1109"/>
          <w:tab w:val="left" w:pos="1110"/>
        </w:tabs>
        <w:ind w:right="531"/>
        <w:rPr>
          <w:sz w:val="24"/>
          <w:szCs w:val="24"/>
        </w:rPr>
      </w:pPr>
      <w:r w:rsidRPr="006F6A2C">
        <w:rPr>
          <w:sz w:val="24"/>
          <w:szCs w:val="24"/>
        </w:rPr>
        <w:t>Classifications, indications, and contraindications of commonly prescribed psychopharmacological medications for appropriate medical referral and consultation (CACREP</w:t>
      </w:r>
      <w:r w:rsidRPr="006F6A2C">
        <w:rPr>
          <w:spacing w:val="-1"/>
          <w:sz w:val="24"/>
          <w:szCs w:val="24"/>
        </w:rPr>
        <w:t xml:space="preserve"> </w:t>
      </w:r>
      <w:r w:rsidRPr="006F6A2C">
        <w:rPr>
          <w:sz w:val="24"/>
          <w:szCs w:val="24"/>
        </w:rPr>
        <w:t>V.C.2.h.)</w:t>
      </w:r>
    </w:p>
    <w:p w14:paraId="16548808" w14:textId="0FD7D5FD" w:rsidR="00EA4577" w:rsidRPr="006F6A2C" w:rsidRDefault="00EA4577" w:rsidP="00EA4577">
      <w:pPr>
        <w:pStyle w:val="ListParagraph"/>
        <w:numPr>
          <w:ilvl w:val="1"/>
          <w:numId w:val="1"/>
        </w:numPr>
        <w:tabs>
          <w:tab w:val="left" w:pos="1109"/>
          <w:tab w:val="left" w:pos="1110"/>
        </w:tabs>
        <w:spacing w:line="275" w:lineRule="exact"/>
        <w:rPr>
          <w:sz w:val="24"/>
          <w:szCs w:val="24"/>
        </w:rPr>
      </w:pPr>
      <w:r w:rsidRPr="006F6A2C">
        <w:rPr>
          <w:sz w:val="24"/>
          <w:szCs w:val="24"/>
        </w:rPr>
        <w:t>Roles and settings of clinical mental health counselors (CACREP</w:t>
      </w:r>
      <w:r w:rsidRPr="006F6A2C">
        <w:rPr>
          <w:spacing w:val="-9"/>
          <w:sz w:val="24"/>
          <w:szCs w:val="24"/>
        </w:rPr>
        <w:t xml:space="preserve"> </w:t>
      </w:r>
      <w:r w:rsidR="00E10DC5" w:rsidRPr="006F6A2C">
        <w:rPr>
          <w:sz w:val="24"/>
          <w:szCs w:val="24"/>
        </w:rPr>
        <w:t>V.C.2.h.)</w:t>
      </w:r>
    </w:p>
    <w:p w14:paraId="43F36742" w14:textId="77777777" w:rsidR="00EA4577" w:rsidRPr="006F6A2C" w:rsidRDefault="00EA4577" w:rsidP="00EA4577">
      <w:pPr>
        <w:pStyle w:val="ListParagraph"/>
        <w:numPr>
          <w:ilvl w:val="1"/>
          <w:numId w:val="1"/>
        </w:numPr>
        <w:tabs>
          <w:tab w:val="left" w:pos="1110"/>
        </w:tabs>
        <w:spacing w:line="242" w:lineRule="auto"/>
        <w:ind w:right="225"/>
        <w:rPr>
          <w:sz w:val="24"/>
          <w:szCs w:val="24"/>
        </w:rPr>
      </w:pPr>
      <w:r w:rsidRPr="006F6A2C">
        <w:rPr>
          <w:sz w:val="24"/>
          <w:szCs w:val="24"/>
        </w:rPr>
        <w:t xml:space="preserve">Professional organizations, preparation standards, and credentials relevant to the </w:t>
      </w:r>
      <w:r w:rsidRPr="006F6A2C">
        <w:rPr>
          <w:sz w:val="24"/>
          <w:szCs w:val="24"/>
        </w:rPr>
        <w:lastRenderedPageBreak/>
        <w:t>practice of clinical mental health counseling (CACREP</w:t>
      </w:r>
      <w:r w:rsidRPr="006F6A2C">
        <w:rPr>
          <w:spacing w:val="-4"/>
          <w:sz w:val="24"/>
          <w:szCs w:val="24"/>
        </w:rPr>
        <w:t xml:space="preserve"> </w:t>
      </w:r>
      <w:r w:rsidRPr="006F6A2C">
        <w:rPr>
          <w:sz w:val="24"/>
          <w:szCs w:val="24"/>
        </w:rPr>
        <w:t>V.C.2.k.)</w:t>
      </w:r>
    </w:p>
    <w:p w14:paraId="6BCD2C56" w14:textId="77777777" w:rsidR="00EA4577" w:rsidRPr="006F6A2C" w:rsidRDefault="00EA4577" w:rsidP="00EA4577">
      <w:pPr>
        <w:pStyle w:val="ListParagraph"/>
        <w:numPr>
          <w:ilvl w:val="1"/>
          <w:numId w:val="1"/>
        </w:numPr>
        <w:tabs>
          <w:tab w:val="left" w:pos="1109"/>
          <w:tab w:val="left" w:pos="1110"/>
        </w:tabs>
        <w:spacing w:line="242" w:lineRule="auto"/>
        <w:ind w:right="757"/>
        <w:rPr>
          <w:sz w:val="24"/>
          <w:szCs w:val="24"/>
        </w:rPr>
      </w:pPr>
      <w:r w:rsidRPr="006F6A2C">
        <w:rPr>
          <w:sz w:val="24"/>
          <w:szCs w:val="24"/>
        </w:rPr>
        <w:t>Neurobiological and medical foundation and etiology of addiction and co-occurring disorders (CACREP</w:t>
      </w:r>
      <w:r w:rsidRPr="006F6A2C">
        <w:rPr>
          <w:spacing w:val="-1"/>
          <w:sz w:val="24"/>
          <w:szCs w:val="24"/>
        </w:rPr>
        <w:t xml:space="preserve"> </w:t>
      </w:r>
      <w:r w:rsidRPr="006F6A2C">
        <w:rPr>
          <w:sz w:val="24"/>
          <w:szCs w:val="24"/>
        </w:rPr>
        <w:t>V.C.1.d.)</w:t>
      </w:r>
    </w:p>
    <w:p w14:paraId="38E856E9"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w:t>
      </w:r>
      <w:r w:rsidRPr="006F6A2C">
        <w:rPr>
          <w:color w:val="000000" w:themeColor="text1"/>
          <w:sz w:val="24"/>
          <w:szCs w:val="24"/>
          <w:shd w:val="clear" w:color="auto" w:fill="FFFFFF"/>
        </w:rPr>
        <w:t xml:space="preserve">trategies for interfacing with the legal system regarding court-referred clients </w:t>
      </w:r>
      <w:r w:rsidRPr="006F6A2C">
        <w:rPr>
          <w:color w:val="000000" w:themeColor="text1"/>
          <w:sz w:val="24"/>
          <w:szCs w:val="24"/>
        </w:rPr>
        <w:t>(CACREP V.C.3.c)</w:t>
      </w:r>
    </w:p>
    <w:p w14:paraId="6EACAC8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Theories and models of marriage, couple, and family counseling (CACREP V.F.1.c)</w:t>
      </w:r>
    </w:p>
    <w:p w14:paraId="7164D34C"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Sociology of the family, family phenomenology, and family of origin theories (CACREP V.F.1.d)</w:t>
      </w:r>
    </w:p>
    <w:p w14:paraId="440AF36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Principles and models of assessment and case conceptualization from a systems perspective (CACREP V.F.1.e)</w:t>
      </w:r>
    </w:p>
    <w:p w14:paraId="7329C7A8"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Assessment, evaluation, and case management for working with individuals, couples, and families from a systems perspective (CACREP V.F.3.a)</w:t>
      </w:r>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77777777" w:rsidR="00F83215" w:rsidRPr="006F6A2C" w:rsidRDefault="00F83215" w:rsidP="006839BA">
            <w:pPr>
              <w:jc w:val="center"/>
              <w:rPr>
                <w:sz w:val="24"/>
                <w:szCs w:val="24"/>
              </w:rPr>
            </w:pPr>
            <w:r w:rsidRPr="006F6A2C">
              <w:rPr>
                <w:sz w:val="24"/>
                <w:szCs w:val="24"/>
              </w:rPr>
              <w:t>Weekly Readings</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963A80">
        <w:trPr>
          <w:trHeight w:val="2516"/>
        </w:trPr>
        <w:tc>
          <w:tcPr>
            <w:tcW w:w="0" w:type="auto"/>
            <w:vAlign w:val="center"/>
          </w:tcPr>
          <w:p w14:paraId="3F62CD01" w14:textId="489AB7AA" w:rsidR="00F83215" w:rsidRPr="006F6A2C" w:rsidRDefault="00F83215" w:rsidP="006839BA">
            <w:pPr>
              <w:jc w:val="center"/>
              <w:rPr>
                <w:sz w:val="24"/>
                <w:szCs w:val="24"/>
              </w:rPr>
            </w:pPr>
            <w:r w:rsidRPr="006F6A2C">
              <w:rPr>
                <w:sz w:val="24"/>
                <w:szCs w:val="24"/>
              </w:rPr>
              <w:t>5/2</w:t>
            </w:r>
            <w:r w:rsidR="00471D88" w:rsidRPr="006F6A2C">
              <w:rPr>
                <w:sz w:val="24"/>
                <w:szCs w:val="24"/>
              </w:rPr>
              <w:t>2</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0DCFF69E" w:rsidR="00C573B0" w:rsidRPr="006F6A2C" w:rsidRDefault="00C573B0" w:rsidP="00C573B0">
            <w:pPr>
              <w:jc w:val="center"/>
              <w:rPr>
                <w:sz w:val="24"/>
                <w:szCs w:val="24"/>
              </w:rPr>
            </w:pPr>
            <w:r w:rsidRPr="006F6A2C">
              <w:rPr>
                <w:sz w:val="24"/>
                <w:szCs w:val="24"/>
              </w:rPr>
              <w:t xml:space="preserve">Self- Monitoring </w:t>
            </w:r>
          </w:p>
          <w:p w14:paraId="708A381B" w14:textId="6C9146CB" w:rsidR="00C573B0" w:rsidRPr="006F6A2C" w:rsidRDefault="00C573B0" w:rsidP="00C573B0">
            <w:pPr>
              <w:jc w:val="center"/>
              <w:rPr>
                <w:sz w:val="24"/>
                <w:szCs w:val="24"/>
              </w:rPr>
            </w:pPr>
            <w:r w:rsidRPr="006F6A2C">
              <w:rPr>
                <w:sz w:val="24"/>
                <w:szCs w:val="24"/>
              </w:rPr>
              <w:t>Ethical Counseling</w:t>
            </w:r>
          </w:p>
          <w:p w14:paraId="12137C3A" w14:textId="77777777" w:rsidR="00C573B0" w:rsidRPr="006F6A2C" w:rsidRDefault="00C573B0" w:rsidP="00C573B0">
            <w:pPr>
              <w:jc w:val="center"/>
              <w:rPr>
                <w:sz w:val="24"/>
                <w:szCs w:val="24"/>
              </w:rPr>
            </w:pPr>
            <w:r w:rsidRPr="006F6A2C">
              <w:rPr>
                <w:sz w:val="24"/>
                <w:szCs w:val="24"/>
              </w:rPr>
              <w:t>Counseling Process</w:t>
            </w:r>
          </w:p>
          <w:p w14:paraId="6648FC22" w14:textId="77777777" w:rsidR="00F83215" w:rsidRPr="006F6A2C" w:rsidRDefault="00F83215" w:rsidP="00963A80">
            <w:pPr>
              <w:rPr>
                <w:sz w:val="24"/>
                <w:szCs w:val="24"/>
              </w:rPr>
            </w:pP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068E448C" w14:textId="77777777" w:rsidR="00F83215" w:rsidRPr="006F6A2C" w:rsidRDefault="00F83215" w:rsidP="006839BA">
            <w:pPr>
              <w:jc w:val="center"/>
              <w:rPr>
                <w:sz w:val="24"/>
                <w:szCs w:val="24"/>
              </w:rPr>
            </w:pPr>
            <w:r w:rsidRPr="006F6A2C">
              <w:rPr>
                <w:sz w:val="24"/>
                <w:szCs w:val="24"/>
              </w:rPr>
              <w:t>V.C.1.b</w:t>
            </w:r>
          </w:p>
          <w:p w14:paraId="1AE85048" w14:textId="77777777" w:rsidR="00F83215" w:rsidRPr="006F6A2C" w:rsidRDefault="00F83215" w:rsidP="006839BA">
            <w:pPr>
              <w:jc w:val="center"/>
              <w:rPr>
                <w:sz w:val="24"/>
                <w:szCs w:val="24"/>
              </w:rPr>
            </w:pPr>
            <w:r w:rsidRPr="006F6A2C">
              <w:rPr>
                <w:sz w:val="24"/>
                <w:szCs w:val="24"/>
              </w:rPr>
              <w:t>V.C.2.m</w:t>
            </w:r>
          </w:p>
          <w:p w14:paraId="5D5C8E15" w14:textId="77777777" w:rsidR="00F83215" w:rsidRPr="006F6A2C" w:rsidRDefault="00F83215" w:rsidP="006839BA">
            <w:pPr>
              <w:jc w:val="center"/>
              <w:rPr>
                <w:sz w:val="24"/>
                <w:szCs w:val="24"/>
              </w:rPr>
            </w:pPr>
            <w:r w:rsidRPr="006F6A2C">
              <w:rPr>
                <w:sz w:val="24"/>
                <w:szCs w:val="24"/>
              </w:rPr>
              <w:t>V.C.2.l.</w:t>
            </w:r>
          </w:p>
          <w:p w14:paraId="42C390BF" w14:textId="77777777" w:rsidR="00F83215" w:rsidRPr="006F6A2C" w:rsidRDefault="00F83215" w:rsidP="006839BA">
            <w:pPr>
              <w:jc w:val="center"/>
              <w:rPr>
                <w:sz w:val="24"/>
                <w:szCs w:val="24"/>
              </w:rPr>
            </w:pPr>
            <w:r w:rsidRPr="006F6A2C">
              <w:rPr>
                <w:color w:val="000000" w:themeColor="text1"/>
                <w:sz w:val="24"/>
                <w:szCs w:val="24"/>
              </w:rPr>
              <w:t>V.C.3.a</w:t>
            </w:r>
          </w:p>
        </w:tc>
      </w:tr>
      <w:tr w:rsidR="00F83215" w:rsidRPr="006F6A2C" w14:paraId="5C8F9D6B" w14:textId="77777777" w:rsidTr="006839BA">
        <w:trPr>
          <w:trHeight w:val="782"/>
        </w:trPr>
        <w:tc>
          <w:tcPr>
            <w:tcW w:w="0" w:type="auto"/>
            <w:vAlign w:val="center"/>
          </w:tcPr>
          <w:p w14:paraId="5FF270FB" w14:textId="3100657F" w:rsidR="00F83215" w:rsidRPr="006F6A2C" w:rsidRDefault="00F83215" w:rsidP="006839BA">
            <w:pPr>
              <w:jc w:val="center"/>
              <w:rPr>
                <w:sz w:val="24"/>
                <w:szCs w:val="24"/>
              </w:rPr>
            </w:pPr>
            <w:r w:rsidRPr="006F6A2C">
              <w:rPr>
                <w:sz w:val="24"/>
                <w:szCs w:val="24"/>
              </w:rPr>
              <w:t>5/</w:t>
            </w:r>
            <w:r w:rsidR="00471D88" w:rsidRPr="006F6A2C">
              <w:rPr>
                <w:sz w:val="24"/>
                <w:szCs w:val="24"/>
              </w:rPr>
              <w:t>29</w:t>
            </w:r>
          </w:p>
        </w:tc>
        <w:tc>
          <w:tcPr>
            <w:tcW w:w="9301" w:type="dxa"/>
            <w:gridSpan w:val="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7B6FE36C" w:rsidR="00F83215" w:rsidRPr="006F6A2C" w:rsidRDefault="00F83215" w:rsidP="006839BA">
            <w:pPr>
              <w:jc w:val="center"/>
              <w:rPr>
                <w:sz w:val="24"/>
                <w:szCs w:val="24"/>
              </w:rPr>
            </w:pPr>
            <w:r w:rsidRPr="006F6A2C">
              <w:rPr>
                <w:sz w:val="24"/>
                <w:szCs w:val="24"/>
              </w:rPr>
              <w:t>6/</w:t>
            </w:r>
            <w:r w:rsidR="00471D88" w:rsidRPr="006F6A2C">
              <w:rPr>
                <w:sz w:val="24"/>
                <w:szCs w:val="24"/>
              </w:rPr>
              <w:t>5</w:t>
            </w:r>
          </w:p>
        </w:tc>
        <w:tc>
          <w:tcPr>
            <w:tcW w:w="4355" w:type="dxa"/>
            <w:vAlign w:val="center"/>
          </w:tcPr>
          <w:p w14:paraId="179AD73C" w14:textId="77777777" w:rsidR="00F83215" w:rsidRPr="006F6A2C" w:rsidRDefault="00F83215" w:rsidP="006839BA">
            <w:pPr>
              <w:jc w:val="center"/>
              <w:rPr>
                <w:sz w:val="24"/>
                <w:szCs w:val="24"/>
              </w:rPr>
            </w:pPr>
          </w:p>
          <w:p w14:paraId="2A3FEA19" w14:textId="77777777" w:rsidR="00F83215" w:rsidRPr="006F6A2C" w:rsidRDefault="00F83215" w:rsidP="006839BA">
            <w:pPr>
              <w:jc w:val="center"/>
              <w:rPr>
                <w:sz w:val="24"/>
                <w:szCs w:val="24"/>
              </w:rPr>
            </w:pPr>
          </w:p>
          <w:p w14:paraId="536E3E51" w14:textId="77777777" w:rsidR="00F83215" w:rsidRPr="006F6A2C" w:rsidRDefault="00F83215" w:rsidP="006839BA">
            <w:pPr>
              <w:rPr>
                <w:sz w:val="24"/>
                <w:szCs w:val="24"/>
              </w:rPr>
            </w:pPr>
          </w:p>
          <w:p w14:paraId="475999BE" w14:textId="0D5AF71E" w:rsidR="00F83215" w:rsidRPr="006F6A2C" w:rsidRDefault="00F83215" w:rsidP="006839BA">
            <w:pPr>
              <w:jc w:val="center"/>
              <w:rPr>
                <w:b/>
                <w:bCs/>
                <w:sz w:val="24"/>
                <w:szCs w:val="24"/>
              </w:rPr>
            </w:pPr>
            <w:r w:rsidRPr="006F6A2C">
              <w:rPr>
                <w:b/>
                <w:bCs/>
                <w:sz w:val="24"/>
                <w:szCs w:val="24"/>
              </w:rPr>
              <w:t xml:space="preserve">Treatment Planning </w:t>
            </w:r>
          </w:p>
          <w:p w14:paraId="75C6EE7F" w14:textId="459C6865" w:rsidR="00296B26" w:rsidRPr="006F6A2C" w:rsidRDefault="00296B26" w:rsidP="006839BA">
            <w:pPr>
              <w:jc w:val="center"/>
              <w:rPr>
                <w:b/>
                <w:bCs/>
                <w:sz w:val="24"/>
                <w:szCs w:val="24"/>
              </w:rPr>
            </w:pPr>
          </w:p>
          <w:p w14:paraId="6841EA30" w14:textId="77777777" w:rsidR="00296B26" w:rsidRPr="006F6A2C" w:rsidRDefault="00296B26" w:rsidP="00296B26">
            <w:pPr>
              <w:jc w:val="center"/>
            </w:pPr>
            <w:r w:rsidRPr="006F6A2C">
              <w:t xml:space="preserve">Basic Counseling Skills </w:t>
            </w:r>
          </w:p>
          <w:p w14:paraId="536BF294" w14:textId="69036D4C" w:rsidR="00F83215" w:rsidRPr="006F6A2C" w:rsidRDefault="00F83215" w:rsidP="00EA5B8E">
            <w:pPr>
              <w:rPr>
                <w:sz w:val="24"/>
                <w:szCs w:val="24"/>
              </w:rPr>
            </w:pPr>
          </w:p>
          <w:p w14:paraId="4384D8B2" w14:textId="58422D3D" w:rsidR="00471D88" w:rsidRPr="006F6A2C" w:rsidRDefault="00471D88" w:rsidP="006839BA">
            <w:pPr>
              <w:jc w:val="center"/>
              <w:rPr>
                <w:sz w:val="24"/>
                <w:szCs w:val="24"/>
              </w:rPr>
            </w:pPr>
            <w:r w:rsidRPr="006F6A2C">
              <w:rPr>
                <w:sz w:val="24"/>
                <w:szCs w:val="24"/>
              </w:rPr>
              <w:t xml:space="preserve">Working with individuals with intellectual disabilities (C.H) </w:t>
            </w:r>
          </w:p>
          <w:p w14:paraId="7DCE5007" w14:textId="77777777" w:rsidR="00C573B0" w:rsidRPr="006F6A2C" w:rsidRDefault="00C573B0" w:rsidP="006839BA">
            <w:pPr>
              <w:jc w:val="center"/>
              <w:rPr>
                <w:sz w:val="24"/>
                <w:szCs w:val="24"/>
              </w:rPr>
            </w:pPr>
          </w:p>
          <w:p w14:paraId="6F45E876" w14:textId="43AD8C14" w:rsidR="00F83215" w:rsidRPr="006F6A2C" w:rsidRDefault="00C573B0" w:rsidP="00963A80">
            <w:pPr>
              <w:jc w:val="center"/>
              <w:rPr>
                <w:sz w:val="24"/>
                <w:szCs w:val="24"/>
              </w:rPr>
            </w:pPr>
            <w:r w:rsidRPr="006F6A2C">
              <w:rPr>
                <w:sz w:val="24"/>
                <w:szCs w:val="24"/>
              </w:rPr>
              <w:t xml:space="preserve">Advocacy </w:t>
            </w:r>
          </w:p>
          <w:p w14:paraId="133537EA" w14:textId="77777777" w:rsidR="00F83215" w:rsidRPr="006F6A2C" w:rsidRDefault="00F83215" w:rsidP="006839BA">
            <w:pPr>
              <w:jc w:val="center"/>
              <w:rPr>
                <w:sz w:val="24"/>
                <w:szCs w:val="24"/>
              </w:rPr>
            </w:pPr>
          </w:p>
        </w:tc>
        <w:tc>
          <w:tcPr>
            <w:tcW w:w="3060" w:type="dxa"/>
            <w:vAlign w:val="center"/>
          </w:tcPr>
          <w:p w14:paraId="7BAED2E3" w14:textId="04FEA29C" w:rsidR="00F83215" w:rsidRPr="007F648A" w:rsidRDefault="007F648A" w:rsidP="007F648A">
            <w:pPr>
              <w:jc w:val="center"/>
              <w:rPr>
                <w:b/>
                <w:bCs/>
                <w:i/>
                <w:iCs/>
              </w:rPr>
            </w:pPr>
            <w:r w:rsidRPr="007F648A">
              <w:rPr>
                <w:b/>
                <w:bCs/>
                <w:i/>
                <w:iCs/>
              </w:rPr>
              <w:t>Discussion Post Due 6/4</w:t>
            </w:r>
          </w:p>
          <w:p w14:paraId="54FBC06E" w14:textId="77777777" w:rsidR="00F83215" w:rsidRPr="006F6A2C" w:rsidRDefault="00F83215" w:rsidP="00C573B0">
            <w:pPr>
              <w:jc w:val="center"/>
              <w:rPr>
                <w:sz w:val="24"/>
                <w:szCs w:val="24"/>
              </w:rPr>
            </w:pPr>
          </w:p>
        </w:tc>
        <w:tc>
          <w:tcPr>
            <w:tcW w:w="1886" w:type="dxa"/>
            <w:vAlign w:val="center"/>
          </w:tcPr>
          <w:p w14:paraId="59122802" w14:textId="77777777" w:rsidR="00F83215" w:rsidRPr="006F6A2C" w:rsidRDefault="00F83215" w:rsidP="006839BA">
            <w:pPr>
              <w:jc w:val="center"/>
              <w:rPr>
                <w:sz w:val="24"/>
                <w:szCs w:val="24"/>
              </w:rPr>
            </w:pPr>
            <w:r w:rsidRPr="006F6A2C">
              <w:rPr>
                <w:sz w:val="24"/>
                <w:szCs w:val="24"/>
              </w:rPr>
              <w:t>V.C.1.b</w:t>
            </w:r>
          </w:p>
          <w:p w14:paraId="2895ABB8" w14:textId="77777777" w:rsidR="00F83215" w:rsidRPr="006F6A2C" w:rsidRDefault="00F83215" w:rsidP="006839BA">
            <w:pPr>
              <w:jc w:val="center"/>
              <w:rPr>
                <w:sz w:val="24"/>
                <w:szCs w:val="24"/>
              </w:rPr>
            </w:pPr>
            <w:r w:rsidRPr="006F6A2C">
              <w:rPr>
                <w:sz w:val="24"/>
                <w:szCs w:val="24"/>
              </w:rPr>
              <w:t>V.C.2.l.</w:t>
            </w:r>
          </w:p>
          <w:p w14:paraId="10E98744" w14:textId="77777777" w:rsidR="00F83215" w:rsidRPr="006F6A2C" w:rsidRDefault="00F83215" w:rsidP="006839BA">
            <w:pPr>
              <w:jc w:val="center"/>
              <w:rPr>
                <w:sz w:val="24"/>
                <w:szCs w:val="24"/>
              </w:rPr>
            </w:pPr>
            <w:r w:rsidRPr="006F6A2C">
              <w:rPr>
                <w:sz w:val="24"/>
                <w:szCs w:val="24"/>
              </w:rPr>
              <w:t>V.C.2.h.</w:t>
            </w:r>
          </w:p>
          <w:p w14:paraId="69F6F1E0" w14:textId="77777777" w:rsidR="00F83215" w:rsidRPr="006F6A2C" w:rsidRDefault="00F83215" w:rsidP="006839BA">
            <w:pPr>
              <w:jc w:val="center"/>
              <w:rPr>
                <w:sz w:val="24"/>
                <w:szCs w:val="24"/>
              </w:rPr>
            </w:pPr>
            <w:r w:rsidRPr="006F6A2C">
              <w:rPr>
                <w:sz w:val="24"/>
                <w:szCs w:val="24"/>
              </w:rPr>
              <w:t>V.C.2.m</w:t>
            </w:r>
          </w:p>
          <w:p w14:paraId="41AA04BA" w14:textId="77777777" w:rsidR="00F83215" w:rsidRPr="006F6A2C" w:rsidRDefault="00F83215" w:rsidP="006839BA">
            <w:pPr>
              <w:jc w:val="center"/>
              <w:rPr>
                <w:sz w:val="24"/>
                <w:szCs w:val="24"/>
              </w:rPr>
            </w:pPr>
            <w:r w:rsidRPr="006F6A2C">
              <w:rPr>
                <w:spacing w:val="-3"/>
                <w:sz w:val="24"/>
                <w:szCs w:val="24"/>
              </w:rPr>
              <w:t>V.C.3.d</w:t>
            </w:r>
          </w:p>
          <w:p w14:paraId="3284320E" w14:textId="77777777" w:rsidR="00F83215" w:rsidRPr="006F6A2C" w:rsidRDefault="00F83215" w:rsidP="006839BA">
            <w:pPr>
              <w:jc w:val="center"/>
              <w:rPr>
                <w:sz w:val="24"/>
                <w:szCs w:val="24"/>
              </w:rPr>
            </w:pPr>
            <w:r w:rsidRPr="006F6A2C">
              <w:rPr>
                <w:sz w:val="24"/>
                <w:szCs w:val="24"/>
              </w:rPr>
              <w:t>V.F.1.d</w:t>
            </w:r>
          </w:p>
          <w:p w14:paraId="14811ECD" w14:textId="77777777" w:rsidR="00F83215" w:rsidRPr="006F6A2C" w:rsidRDefault="00F83215" w:rsidP="006839BA">
            <w:pPr>
              <w:jc w:val="center"/>
              <w:rPr>
                <w:sz w:val="24"/>
                <w:szCs w:val="24"/>
              </w:rPr>
            </w:pPr>
            <w:r w:rsidRPr="006F6A2C">
              <w:rPr>
                <w:sz w:val="24"/>
                <w:szCs w:val="24"/>
              </w:rPr>
              <w:t>V.F.3.a</w:t>
            </w:r>
          </w:p>
          <w:p w14:paraId="38875E8A" w14:textId="77777777" w:rsidR="00F83215" w:rsidRPr="006F6A2C" w:rsidRDefault="00F83215" w:rsidP="006839BA">
            <w:pPr>
              <w:jc w:val="center"/>
              <w:rPr>
                <w:sz w:val="24"/>
                <w:szCs w:val="24"/>
              </w:rPr>
            </w:pPr>
            <w:r w:rsidRPr="006F6A2C">
              <w:rPr>
                <w:sz w:val="24"/>
                <w:szCs w:val="24"/>
              </w:rPr>
              <w:t>V.C.2.k.</w:t>
            </w:r>
          </w:p>
          <w:p w14:paraId="3C429339" w14:textId="77777777" w:rsidR="00F83215" w:rsidRPr="006F6A2C" w:rsidRDefault="00F83215" w:rsidP="006839BA">
            <w:pPr>
              <w:jc w:val="center"/>
              <w:rPr>
                <w:sz w:val="24"/>
                <w:szCs w:val="24"/>
              </w:rPr>
            </w:pPr>
          </w:p>
        </w:tc>
      </w:tr>
      <w:tr w:rsidR="00F83215" w:rsidRPr="006F6A2C" w14:paraId="67BD24D5" w14:textId="77777777" w:rsidTr="006839BA">
        <w:trPr>
          <w:trHeight w:val="20"/>
        </w:trPr>
        <w:tc>
          <w:tcPr>
            <w:tcW w:w="0" w:type="auto"/>
            <w:vAlign w:val="center"/>
          </w:tcPr>
          <w:p w14:paraId="42354F69" w14:textId="29BBB3E5" w:rsidR="00F83215" w:rsidRPr="006F6A2C" w:rsidRDefault="00F83215" w:rsidP="006839BA">
            <w:pPr>
              <w:jc w:val="center"/>
              <w:rPr>
                <w:sz w:val="24"/>
                <w:szCs w:val="24"/>
              </w:rPr>
            </w:pPr>
            <w:r w:rsidRPr="006F6A2C">
              <w:rPr>
                <w:sz w:val="24"/>
                <w:szCs w:val="24"/>
              </w:rPr>
              <w:t>6/</w:t>
            </w:r>
            <w:r w:rsidR="00471D88" w:rsidRPr="006F6A2C">
              <w:rPr>
                <w:sz w:val="24"/>
                <w:szCs w:val="24"/>
              </w:rPr>
              <w:t>12</w:t>
            </w:r>
          </w:p>
        </w:tc>
        <w:tc>
          <w:tcPr>
            <w:tcW w:w="4355" w:type="dxa"/>
            <w:vAlign w:val="center"/>
          </w:tcPr>
          <w:p w14:paraId="0D5B6B63" w14:textId="13134D6A" w:rsidR="00296B26" w:rsidRPr="006F6A2C" w:rsidRDefault="00296B26" w:rsidP="00963A80">
            <w:pPr>
              <w:rPr>
                <w:sz w:val="24"/>
                <w:szCs w:val="24"/>
              </w:rPr>
            </w:pPr>
          </w:p>
          <w:p w14:paraId="07337D93" w14:textId="77777777" w:rsidR="00296B26" w:rsidRPr="006F6A2C" w:rsidRDefault="00296B26" w:rsidP="00296B26">
            <w:pPr>
              <w:jc w:val="center"/>
              <w:rPr>
                <w:bCs/>
                <w:iCs/>
                <w:sz w:val="24"/>
                <w:szCs w:val="24"/>
              </w:rPr>
            </w:pPr>
            <w:r w:rsidRPr="006F6A2C">
              <w:rPr>
                <w:bCs/>
                <w:iCs/>
                <w:sz w:val="24"/>
                <w:szCs w:val="24"/>
              </w:rPr>
              <w:t>Working with Survivors of Trauma</w:t>
            </w:r>
          </w:p>
          <w:p w14:paraId="5D652440" w14:textId="77777777" w:rsidR="00296B26" w:rsidRPr="006F6A2C" w:rsidRDefault="00296B26" w:rsidP="00296B26">
            <w:pPr>
              <w:rPr>
                <w:sz w:val="24"/>
                <w:szCs w:val="24"/>
              </w:rPr>
            </w:pPr>
          </w:p>
          <w:p w14:paraId="0C2C9FC4" w14:textId="77777777" w:rsidR="00296B26" w:rsidRPr="006F6A2C" w:rsidRDefault="00296B26" w:rsidP="00296B26">
            <w:pPr>
              <w:jc w:val="center"/>
              <w:rPr>
                <w:sz w:val="24"/>
                <w:szCs w:val="24"/>
              </w:rPr>
            </w:pPr>
            <w:r w:rsidRPr="006F6A2C">
              <w:rPr>
                <w:sz w:val="24"/>
                <w:szCs w:val="24"/>
              </w:rPr>
              <w:t>Working with Personality Disorders</w:t>
            </w:r>
          </w:p>
          <w:p w14:paraId="26F9E6FD" w14:textId="77777777" w:rsidR="00296B26" w:rsidRPr="006F6A2C" w:rsidRDefault="00296B26" w:rsidP="00296B26">
            <w:pPr>
              <w:rPr>
                <w:sz w:val="24"/>
                <w:szCs w:val="24"/>
              </w:rPr>
            </w:pPr>
          </w:p>
          <w:p w14:paraId="58D39CC9" w14:textId="26C1441C" w:rsidR="00296B26" w:rsidRPr="006F6A2C" w:rsidRDefault="00296B26" w:rsidP="00296B26">
            <w:pPr>
              <w:jc w:val="center"/>
              <w:rPr>
                <w:sz w:val="24"/>
                <w:szCs w:val="24"/>
              </w:rPr>
            </w:pPr>
            <w:r w:rsidRPr="006F6A2C">
              <w:rPr>
                <w:sz w:val="24"/>
                <w:szCs w:val="24"/>
              </w:rPr>
              <w:t>De-escalating Clients</w:t>
            </w:r>
          </w:p>
          <w:p w14:paraId="4C7D641E" w14:textId="77777777" w:rsidR="00C573B0" w:rsidRPr="006F6A2C" w:rsidRDefault="00C573B0" w:rsidP="006839BA">
            <w:pPr>
              <w:jc w:val="center"/>
            </w:pPr>
          </w:p>
          <w:p w14:paraId="193449BE" w14:textId="2E4CED8E" w:rsidR="00F83215" w:rsidRPr="006F6A2C" w:rsidRDefault="00F83215" w:rsidP="00C573B0">
            <w:pPr>
              <w:jc w:val="center"/>
            </w:pPr>
          </w:p>
          <w:p w14:paraId="05FDB925" w14:textId="77777777" w:rsidR="00F83215" w:rsidRPr="006F6A2C" w:rsidRDefault="00F83215" w:rsidP="006839BA">
            <w:pPr>
              <w:rPr>
                <w:sz w:val="24"/>
                <w:szCs w:val="24"/>
              </w:rPr>
            </w:pPr>
          </w:p>
        </w:tc>
        <w:tc>
          <w:tcPr>
            <w:tcW w:w="3060" w:type="dxa"/>
            <w:vAlign w:val="center"/>
          </w:tcPr>
          <w:p w14:paraId="71B47FFA" w14:textId="77777777" w:rsidR="00F83215" w:rsidRPr="006F6A2C" w:rsidRDefault="00F83215" w:rsidP="006839BA">
            <w:pPr>
              <w:jc w:val="center"/>
              <w:rPr>
                <w:sz w:val="24"/>
                <w:szCs w:val="24"/>
              </w:rPr>
            </w:pPr>
          </w:p>
          <w:p w14:paraId="59E1A6E1" w14:textId="77777777" w:rsidR="00F83215" w:rsidRPr="006F6A2C" w:rsidRDefault="00F83215" w:rsidP="006839BA">
            <w:pPr>
              <w:jc w:val="center"/>
              <w:rPr>
                <w:sz w:val="24"/>
                <w:szCs w:val="24"/>
              </w:rPr>
            </w:pPr>
          </w:p>
          <w:p w14:paraId="40CBEFC3" w14:textId="77777777" w:rsidR="00F83215" w:rsidRPr="006F6A2C" w:rsidRDefault="00F83215" w:rsidP="006839BA">
            <w:pPr>
              <w:jc w:val="center"/>
              <w:rPr>
                <w:sz w:val="24"/>
                <w:szCs w:val="24"/>
              </w:rPr>
            </w:pPr>
          </w:p>
        </w:tc>
        <w:tc>
          <w:tcPr>
            <w:tcW w:w="1886" w:type="dxa"/>
            <w:vAlign w:val="center"/>
          </w:tcPr>
          <w:p w14:paraId="6AB9E680" w14:textId="77777777" w:rsidR="00F83215" w:rsidRPr="006F6A2C" w:rsidRDefault="00F83215" w:rsidP="006839BA">
            <w:pPr>
              <w:jc w:val="center"/>
              <w:rPr>
                <w:sz w:val="24"/>
                <w:szCs w:val="24"/>
              </w:rPr>
            </w:pPr>
            <w:r w:rsidRPr="006F6A2C">
              <w:rPr>
                <w:sz w:val="24"/>
                <w:szCs w:val="24"/>
              </w:rPr>
              <w:t>V.C.3.b</w:t>
            </w:r>
          </w:p>
          <w:p w14:paraId="78CCB475" w14:textId="77777777" w:rsidR="00F83215" w:rsidRPr="006F6A2C" w:rsidRDefault="00F83215" w:rsidP="006839BA">
            <w:pPr>
              <w:jc w:val="center"/>
              <w:rPr>
                <w:sz w:val="24"/>
                <w:szCs w:val="24"/>
              </w:rPr>
            </w:pPr>
            <w:r w:rsidRPr="006F6A2C">
              <w:rPr>
                <w:sz w:val="24"/>
                <w:szCs w:val="24"/>
              </w:rPr>
              <w:t>V.C.3.c</w:t>
            </w:r>
          </w:p>
          <w:p w14:paraId="6033E549" w14:textId="77777777" w:rsidR="00F83215" w:rsidRPr="006F6A2C" w:rsidRDefault="00F83215" w:rsidP="006839BA">
            <w:pPr>
              <w:jc w:val="center"/>
              <w:rPr>
                <w:sz w:val="24"/>
                <w:szCs w:val="24"/>
              </w:rPr>
            </w:pPr>
            <w:r w:rsidRPr="006F6A2C">
              <w:rPr>
                <w:sz w:val="24"/>
                <w:szCs w:val="24"/>
              </w:rPr>
              <w:t>V.F.1.d</w:t>
            </w:r>
          </w:p>
          <w:p w14:paraId="41F01A3B" w14:textId="77777777" w:rsidR="00F83215" w:rsidRPr="006F6A2C" w:rsidRDefault="00F83215" w:rsidP="006839BA">
            <w:pPr>
              <w:jc w:val="center"/>
              <w:rPr>
                <w:sz w:val="24"/>
                <w:szCs w:val="24"/>
              </w:rPr>
            </w:pPr>
            <w:r w:rsidRPr="006F6A2C">
              <w:rPr>
                <w:sz w:val="24"/>
                <w:szCs w:val="24"/>
              </w:rPr>
              <w:t>V.F.3.a</w:t>
            </w:r>
          </w:p>
          <w:p w14:paraId="332B14D0" w14:textId="77777777" w:rsidR="00F83215" w:rsidRPr="006F6A2C" w:rsidRDefault="00F83215" w:rsidP="006839BA">
            <w:pPr>
              <w:jc w:val="center"/>
              <w:rPr>
                <w:sz w:val="24"/>
                <w:szCs w:val="24"/>
              </w:rPr>
            </w:pPr>
          </w:p>
          <w:p w14:paraId="16CA3F10" w14:textId="77777777" w:rsidR="00F83215" w:rsidRPr="006F6A2C" w:rsidRDefault="00F83215" w:rsidP="006839BA">
            <w:pPr>
              <w:jc w:val="center"/>
            </w:pPr>
            <w:r w:rsidRPr="006F6A2C">
              <w:t>V.C.1.e.</w:t>
            </w:r>
            <w:r w:rsidRPr="006F6A2C">
              <w:br/>
            </w:r>
            <w:r w:rsidRPr="006F6A2C">
              <w:lastRenderedPageBreak/>
              <w:t>V.C.2.l</w:t>
            </w:r>
            <w:r w:rsidRPr="006F6A2C">
              <w:br/>
              <w:t>V.C.</w:t>
            </w:r>
            <w:proofErr w:type="gramStart"/>
            <w:r w:rsidRPr="006F6A2C">
              <w:t>2.d.</w:t>
            </w:r>
            <w:proofErr w:type="gramEnd"/>
            <w:r w:rsidRPr="006F6A2C">
              <w:br/>
              <w:t>V.C.2.h.</w:t>
            </w:r>
            <w:r w:rsidRPr="006F6A2C">
              <w:br/>
              <w:t>V.C.3.d</w:t>
            </w:r>
            <w:r w:rsidRPr="006F6A2C">
              <w:br/>
              <w:t>V.C.2.k.</w:t>
            </w:r>
          </w:p>
          <w:p w14:paraId="67E217EF" w14:textId="77777777" w:rsidR="00F83215" w:rsidRPr="006F6A2C" w:rsidRDefault="00F83215" w:rsidP="006839BA">
            <w:pPr>
              <w:jc w:val="center"/>
              <w:rPr>
                <w:sz w:val="24"/>
                <w:szCs w:val="24"/>
              </w:rPr>
            </w:pPr>
          </w:p>
        </w:tc>
      </w:tr>
      <w:tr w:rsidR="00F83215" w:rsidRPr="006F6A2C" w14:paraId="613BC477" w14:textId="77777777" w:rsidTr="006839BA">
        <w:trPr>
          <w:trHeight w:val="20"/>
        </w:trPr>
        <w:tc>
          <w:tcPr>
            <w:tcW w:w="0" w:type="auto"/>
            <w:vAlign w:val="center"/>
          </w:tcPr>
          <w:p w14:paraId="5E3AE6A1" w14:textId="061C3188" w:rsidR="00F83215" w:rsidRPr="006F6A2C" w:rsidRDefault="00F83215" w:rsidP="006839BA">
            <w:pPr>
              <w:jc w:val="center"/>
              <w:rPr>
                <w:sz w:val="24"/>
                <w:szCs w:val="24"/>
              </w:rPr>
            </w:pPr>
            <w:r w:rsidRPr="006F6A2C">
              <w:rPr>
                <w:sz w:val="24"/>
                <w:szCs w:val="24"/>
              </w:rPr>
              <w:lastRenderedPageBreak/>
              <w:t>6/</w:t>
            </w:r>
            <w:r w:rsidR="00471D88" w:rsidRPr="006F6A2C">
              <w:rPr>
                <w:sz w:val="24"/>
                <w:szCs w:val="24"/>
              </w:rPr>
              <w:t>19</w:t>
            </w:r>
          </w:p>
        </w:tc>
        <w:tc>
          <w:tcPr>
            <w:tcW w:w="9301" w:type="dxa"/>
            <w:gridSpan w:val="3"/>
            <w:vAlign w:val="center"/>
          </w:tcPr>
          <w:p w14:paraId="14AE93DF" w14:textId="0477CFB3" w:rsidR="00F83215" w:rsidRPr="006F6A2C" w:rsidRDefault="00356179" w:rsidP="006839BA">
            <w:pPr>
              <w:jc w:val="center"/>
              <w:rPr>
                <w:sz w:val="24"/>
                <w:szCs w:val="24"/>
              </w:rPr>
            </w:pPr>
            <w:r w:rsidRPr="006F6A2C">
              <w:rPr>
                <w:sz w:val="24"/>
                <w:szCs w:val="24"/>
              </w:rPr>
              <w:t xml:space="preserve">  </w:t>
            </w:r>
          </w:p>
          <w:p w14:paraId="086B7C46" w14:textId="558744E4" w:rsidR="00F83215" w:rsidRPr="006F6A2C" w:rsidRDefault="00F83215" w:rsidP="006839BA">
            <w:pPr>
              <w:jc w:val="center"/>
              <w:rPr>
                <w:b/>
                <w:bCs/>
                <w:sz w:val="24"/>
                <w:szCs w:val="24"/>
              </w:rPr>
            </w:pPr>
            <w:r w:rsidRPr="006F6A2C">
              <w:rPr>
                <w:b/>
                <w:bCs/>
                <w:sz w:val="24"/>
                <w:szCs w:val="24"/>
              </w:rPr>
              <w:t>Juneteenth Holiday</w:t>
            </w:r>
          </w:p>
          <w:p w14:paraId="1E8B4DFE" w14:textId="77777777" w:rsidR="00F83215" w:rsidRPr="006F6A2C" w:rsidRDefault="00F83215" w:rsidP="006839BA">
            <w:pPr>
              <w:jc w:val="center"/>
              <w:rPr>
                <w:sz w:val="24"/>
                <w:szCs w:val="24"/>
              </w:rPr>
            </w:pPr>
          </w:p>
        </w:tc>
      </w:tr>
      <w:tr w:rsidR="00963A80" w:rsidRPr="006F6A2C" w14:paraId="1D30D171" w14:textId="77777777" w:rsidTr="00A86FEC">
        <w:trPr>
          <w:trHeight w:val="20"/>
        </w:trPr>
        <w:tc>
          <w:tcPr>
            <w:tcW w:w="0" w:type="auto"/>
            <w:vAlign w:val="center"/>
          </w:tcPr>
          <w:p w14:paraId="4CECF61A" w14:textId="40BFFABA" w:rsidR="00963A80" w:rsidRPr="006F6A2C" w:rsidRDefault="00963A80" w:rsidP="006839BA">
            <w:pPr>
              <w:jc w:val="center"/>
              <w:rPr>
                <w:sz w:val="24"/>
                <w:szCs w:val="24"/>
              </w:rPr>
            </w:pPr>
            <w:r w:rsidRPr="006F6A2C">
              <w:rPr>
                <w:sz w:val="24"/>
                <w:szCs w:val="24"/>
              </w:rPr>
              <w:t>6/2</w:t>
            </w:r>
            <w:r>
              <w:rPr>
                <w:sz w:val="24"/>
                <w:szCs w:val="24"/>
              </w:rPr>
              <w:t>6</w:t>
            </w:r>
            <w:r w:rsidRPr="006F6A2C">
              <w:rPr>
                <w:sz w:val="24"/>
                <w:szCs w:val="24"/>
              </w:rPr>
              <w:t>/22</w:t>
            </w:r>
          </w:p>
        </w:tc>
        <w:tc>
          <w:tcPr>
            <w:tcW w:w="9301" w:type="dxa"/>
            <w:gridSpan w:val="3"/>
            <w:vAlign w:val="center"/>
          </w:tcPr>
          <w:p w14:paraId="725FF652" w14:textId="77777777" w:rsidR="00963A80" w:rsidRDefault="00963A80" w:rsidP="00963A80">
            <w:pPr>
              <w:jc w:val="center"/>
              <w:rPr>
                <w:sz w:val="24"/>
                <w:szCs w:val="24"/>
              </w:rPr>
            </w:pPr>
          </w:p>
          <w:p w14:paraId="5D210957" w14:textId="77777777" w:rsidR="00963A80" w:rsidRDefault="00963A80" w:rsidP="00963A80">
            <w:pPr>
              <w:jc w:val="center"/>
              <w:rPr>
                <w:sz w:val="24"/>
                <w:szCs w:val="24"/>
              </w:rPr>
            </w:pPr>
            <w:r>
              <w:rPr>
                <w:sz w:val="24"/>
                <w:szCs w:val="24"/>
              </w:rPr>
              <w:t>No class</w:t>
            </w:r>
          </w:p>
          <w:p w14:paraId="4217915F" w14:textId="63F22FCF" w:rsidR="00963A80" w:rsidRPr="006F6A2C" w:rsidRDefault="00963A80" w:rsidP="00963A80">
            <w:pPr>
              <w:jc w:val="center"/>
              <w:rPr>
                <w:sz w:val="24"/>
                <w:szCs w:val="24"/>
              </w:rPr>
            </w:pPr>
          </w:p>
        </w:tc>
      </w:tr>
      <w:tr w:rsidR="00471D88" w:rsidRPr="006F6A2C" w14:paraId="1607B79A" w14:textId="77777777" w:rsidTr="006839BA">
        <w:trPr>
          <w:trHeight w:val="20"/>
        </w:trPr>
        <w:tc>
          <w:tcPr>
            <w:tcW w:w="0" w:type="auto"/>
            <w:vAlign w:val="center"/>
          </w:tcPr>
          <w:p w14:paraId="54B081C0" w14:textId="229CCE17" w:rsidR="00471D88" w:rsidRPr="006F6A2C" w:rsidRDefault="00471D88" w:rsidP="006839BA">
            <w:pPr>
              <w:jc w:val="center"/>
              <w:rPr>
                <w:sz w:val="24"/>
                <w:szCs w:val="24"/>
              </w:rPr>
            </w:pPr>
            <w:r w:rsidRPr="006F6A2C">
              <w:rPr>
                <w:sz w:val="24"/>
                <w:szCs w:val="24"/>
              </w:rPr>
              <w:t xml:space="preserve">7/3 </w:t>
            </w:r>
          </w:p>
        </w:tc>
        <w:tc>
          <w:tcPr>
            <w:tcW w:w="4355" w:type="dxa"/>
            <w:vAlign w:val="center"/>
          </w:tcPr>
          <w:p w14:paraId="606C5A53" w14:textId="77777777" w:rsidR="00471D88" w:rsidRPr="006F6A2C" w:rsidRDefault="00471D88" w:rsidP="006839BA">
            <w:pPr>
              <w:jc w:val="center"/>
              <w:rPr>
                <w:sz w:val="24"/>
                <w:szCs w:val="24"/>
              </w:rPr>
            </w:pPr>
          </w:p>
          <w:p w14:paraId="2229BB96" w14:textId="77777777" w:rsidR="00C573B0" w:rsidRPr="006F6A2C" w:rsidRDefault="00471D88" w:rsidP="006839BA">
            <w:pPr>
              <w:jc w:val="center"/>
              <w:rPr>
                <w:sz w:val="24"/>
                <w:szCs w:val="24"/>
              </w:rPr>
            </w:pPr>
            <w:r w:rsidRPr="006F6A2C">
              <w:rPr>
                <w:sz w:val="24"/>
                <w:szCs w:val="24"/>
              </w:rPr>
              <w:t>Defensive Documentation (C.H)</w:t>
            </w:r>
          </w:p>
          <w:p w14:paraId="46EEB9B5" w14:textId="24EE1343" w:rsidR="00471D88" w:rsidRPr="006F6A2C" w:rsidRDefault="00C573B0" w:rsidP="006839BA">
            <w:pPr>
              <w:jc w:val="center"/>
              <w:rPr>
                <w:sz w:val="24"/>
                <w:szCs w:val="24"/>
              </w:rPr>
            </w:pPr>
            <w:r w:rsidRPr="006F6A2C">
              <w:rPr>
                <w:sz w:val="24"/>
                <w:szCs w:val="24"/>
              </w:rPr>
              <w:t xml:space="preserve">Record Keeping </w:t>
            </w:r>
            <w:r w:rsidR="00471D88" w:rsidRPr="006F6A2C">
              <w:rPr>
                <w:sz w:val="24"/>
                <w:szCs w:val="24"/>
              </w:rPr>
              <w:t xml:space="preserve"> </w:t>
            </w:r>
          </w:p>
          <w:p w14:paraId="126E788C" w14:textId="09741FA5" w:rsidR="00471D88" w:rsidRPr="006F6A2C" w:rsidRDefault="00471D88" w:rsidP="006839BA">
            <w:pPr>
              <w:jc w:val="center"/>
              <w:rPr>
                <w:sz w:val="24"/>
                <w:szCs w:val="24"/>
              </w:rPr>
            </w:pPr>
          </w:p>
        </w:tc>
        <w:tc>
          <w:tcPr>
            <w:tcW w:w="3060" w:type="dxa"/>
            <w:vAlign w:val="center"/>
          </w:tcPr>
          <w:p w14:paraId="33134583" w14:textId="77777777" w:rsidR="00471D88" w:rsidRPr="006F6A2C" w:rsidRDefault="00471D88" w:rsidP="006839BA">
            <w:pPr>
              <w:jc w:val="center"/>
              <w:rPr>
                <w:sz w:val="24"/>
                <w:szCs w:val="24"/>
              </w:rPr>
            </w:pPr>
          </w:p>
        </w:tc>
        <w:tc>
          <w:tcPr>
            <w:tcW w:w="1886" w:type="dxa"/>
            <w:vAlign w:val="center"/>
          </w:tcPr>
          <w:p w14:paraId="055E8457" w14:textId="77777777" w:rsidR="00471D88" w:rsidRPr="006F6A2C" w:rsidRDefault="00471D88" w:rsidP="006839BA">
            <w:pPr>
              <w:jc w:val="center"/>
              <w:rPr>
                <w:sz w:val="24"/>
                <w:szCs w:val="24"/>
              </w:rPr>
            </w:pPr>
          </w:p>
        </w:tc>
      </w:tr>
      <w:tr w:rsidR="00F83215" w:rsidRPr="006F6A2C" w14:paraId="21C8153D" w14:textId="77777777" w:rsidTr="006839BA">
        <w:trPr>
          <w:trHeight w:val="20"/>
        </w:trPr>
        <w:tc>
          <w:tcPr>
            <w:tcW w:w="0" w:type="auto"/>
            <w:vAlign w:val="center"/>
          </w:tcPr>
          <w:p w14:paraId="7A1E0A6A" w14:textId="218AAE21" w:rsidR="00F83215" w:rsidRPr="006F6A2C" w:rsidRDefault="00F83215" w:rsidP="006839BA">
            <w:pPr>
              <w:jc w:val="center"/>
              <w:rPr>
                <w:sz w:val="24"/>
                <w:szCs w:val="24"/>
              </w:rPr>
            </w:pPr>
            <w:r w:rsidRPr="006F6A2C">
              <w:rPr>
                <w:sz w:val="24"/>
                <w:szCs w:val="24"/>
              </w:rPr>
              <w:t>7/</w:t>
            </w:r>
            <w:r w:rsidR="00471D88" w:rsidRPr="006F6A2C">
              <w:rPr>
                <w:sz w:val="24"/>
                <w:szCs w:val="24"/>
              </w:rPr>
              <w:t>10</w:t>
            </w:r>
          </w:p>
        </w:tc>
        <w:tc>
          <w:tcPr>
            <w:tcW w:w="4355" w:type="dxa"/>
            <w:vAlign w:val="center"/>
          </w:tcPr>
          <w:p w14:paraId="3E1389B8" w14:textId="77777777" w:rsidR="00E952AC" w:rsidRPr="006F6A2C" w:rsidRDefault="00E952AC" w:rsidP="00E952AC">
            <w:pPr>
              <w:jc w:val="center"/>
              <w:rPr>
                <w:sz w:val="24"/>
                <w:szCs w:val="24"/>
              </w:rPr>
            </w:pPr>
            <w:r w:rsidRPr="006F6A2C">
              <w:rPr>
                <w:sz w:val="24"/>
                <w:szCs w:val="24"/>
              </w:rPr>
              <w:t>Working with the Severely Mentally Ill</w:t>
            </w:r>
          </w:p>
          <w:p w14:paraId="0E972B51" w14:textId="77777777" w:rsidR="00E952AC" w:rsidRPr="006F6A2C" w:rsidRDefault="00E952AC" w:rsidP="00E952AC">
            <w:pPr>
              <w:jc w:val="center"/>
              <w:rPr>
                <w:sz w:val="24"/>
                <w:szCs w:val="24"/>
              </w:rPr>
            </w:pPr>
          </w:p>
          <w:p w14:paraId="5865833D" w14:textId="77777777" w:rsidR="00E952AC" w:rsidRPr="006F6A2C" w:rsidRDefault="00E952AC" w:rsidP="00E952AC">
            <w:pPr>
              <w:jc w:val="center"/>
              <w:rPr>
                <w:sz w:val="24"/>
                <w:szCs w:val="24"/>
              </w:rPr>
            </w:pPr>
            <w:r w:rsidRPr="006F6A2C">
              <w:rPr>
                <w:sz w:val="24"/>
                <w:szCs w:val="24"/>
              </w:rPr>
              <w:t xml:space="preserve"> De-escalating Clients</w:t>
            </w:r>
          </w:p>
          <w:p w14:paraId="1EEB25BD" w14:textId="77777777" w:rsidR="00E952AC" w:rsidRDefault="00E952AC" w:rsidP="00296B26">
            <w:pPr>
              <w:jc w:val="center"/>
            </w:pPr>
          </w:p>
          <w:p w14:paraId="0F31102C" w14:textId="77777777" w:rsidR="00296B26" w:rsidRPr="006F6A2C" w:rsidRDefault="00296B26" w:rsidP="00296B26">
            <w:pPr>
              <w:jc w:val="center"/>
            </w:pPr>
          </w:p>
          <w:p w14:paraId="11340A67" w14:textId="79F3F66D" w:rsidR="00F83215" w:rsidRPr="006F6A2C" w:rsidRDefault="00E952AC" w:rsidP="00EA5B8E">
            <w:pPr>
              <w:jc w:val="center"/>
              <w:rPr>
                <w:sz w:val="24"/>
                <w:szCs w:val="24"/>
              </w:rPr>
            </w:pPr>
            <w:r w:rsidRPr="006F6A2C">
              <w:rPr>
                <w:b/>
                <w:bCs/>
                <w:i/>
                <w:sz w:val="24"/>
                <w:szCs w:val="24"/>
              </w:rPr>
              <w:t xml:space="preserve">Treatment </w:t>
            </w:r>
            <w:r>
              <w:rPr>
                <w:b/>
                <w:bCs/>
                <w:i/>
                <w:sz w:val="24"/>
                <w:szCs w:val="24"/>
              </w:rPr>
              <w:t>Planning Workshop</w:t>
            </w:r>
          </w:p>
        </w:tc>
        <w:tc>
          <w:tcPr>
            <w:tcW w:w="3060" w:type="dxa"/>
            <w:vAlign w:val="center"/>
          </w:tcPr>
          <w:p w14:paraId="1CC273F9" w14:textId="49999CE4" w:rsidR="00F83215" w:rsidRPr="006F6A2C" w:rsidRDefault="00F83215" w:rsidP="006839BA">
            <w:pPr>
              <w:jc w:val="center"/>
              <w:rPr>
                <w:sz w:val="24"/>
                <w:szCs w:val="24"/>
              </w:rPr>
            </w:pPr>
          </w:p>
        </w:tc>
        <w:tc>
          <w:tcPr>
            <w:tcW w:w="1886" w:type="dxa"/>
            <w:vAlign w:val="center"/>
          </w:tcPr>
          <w:p w14:paraId="6AE7E694" w14:textId="77777777" w:rsidR="00F83215" w:rsidRPr="006F6A2C" w:rsidRDefault="00F83215" w:rsidP="006839BA">
            <w:pPr>
              <w:jc w:val="center"/>
              <w:rPr>
                <w:sz w:val="24"/>
                <w:szCs w:val="24"/>
              </w:rPr>
            </w:pPr>
          </w:p>
          <w:p w14:paraId="5D85B4C6" w14:textId="77777777" w:rsidR="00F83215" w:rsidRPr="006F6A2C" w:rsidRDefault="00F83215" w:rsidP="006839BA">
            <w:pPr>
              <w:jc w:val="center"/>
              <w:rPr>
                <w:sz w:val="24"/>
                <w:szCs w:val="24"/>
              </w:rPr>
            </w:pPr>
            <w:r w:rsidRPr="006F6A2C">
              <w:rPr>
                <w:sz w:val="24"/>
                <w:szCs w:val="24"/>
              </w:rPr>
              <w:t xml:space="preserve">V.C.2.d </w:t>
            </w:r>
          </w:p>
          <w:p w14:paraId="6D74F741" w14:textId="77777777" w:rsidR="00F83215" w:rsidRPr="006F6A2C" w:rsidRDefault="00F83215" w:rsidP="006839BA">
            <w:pPr>
              <w:jc w:val="center"/>
              <w:rPr>
                <w:sz w:val="24"/>
                <w:szCs w:val="24"/>
              </w:rPr>
            </w:pPr>
            <w:r w:rsidRPr="006F6A2C">
              <w:rPr>
                <w:sz w:val="24"/>
                <w:szCs w:val="24"/>
              </w:rPr>
              <w:t>V.C.3.b</w:t>
            </w:r>
          </w:p>
          <w:p w14:paraId="3B3E64F6" w14:textId="77777777" w:rsidR="00F83215" w:rsidRPr="006F6A2C" w:rsidRDefault="00F83215" w:rsidP="006839BA">
            <w:pPr>
              <w:jc w:val="center"/>
              <w:rPr>
                <w:sz w:val="24"/>
                <w:szCs w:val="24"/>
              </w:rPr>
            </w:pPr>
            <w:r w:rsidRPr="006F6A2C">
              <w:rPr>
                <w:sz w:val="24"/>
                <w:szCs w:val="24"/>
              </w:rPr>
              <w:t>V.F.1.c</w:t>
            </w:r>
          </w:p>
          <w:p w14:paraId="63B3FE04" w14:textId="77777777" w:rsidR="00F83215" w:rsidRPr="006F6A2C" w:rsidRDefault="00F83215" w:rsidP="006839BA">
            <w:pPr>
              <w:jc w:val="center"/>
              <w:rPr>
                <w:sz w:val="24"/>
                <w:szCs w:val="24"/>
              </w:rPr>
            </w:pPr>
            <w:r w:rsidRPr="006F6A2C">
              <w:rPr>
                <w:sz w:val="24"/>
                <w:szCs w:val="24"/>
              </w:rPr>
              <w:t>V.F.1.d</w:t>
            </w:r>
          </w:p>
          <w:p w14:paraId="0B24D8B1" w14:textId="77777777" w:rsidR="00F83215" w:rsidRPr="006F6A2C" w:rsidRDefault="00F83215" w:rsidP="006839BA">
            <w:pPr>
              <w:jc w:val="center"/>
              <w:rPr>
                <w:sz w:val="24"/>
                <w:szCs w:val="24"/>
              </w:rPr>
            </w:pPr>
            <w:r w:rsidRPr="006F6A2C">
              <w:rPr>
                <w:sz w:val="24"/>
                <w:szCs w:val="24"/>
              </w:rPr>
              <w:t>V.F.1.e</w:t>
            </w:r>
          </w:p>
          <w:p w14:paraId="1F99ADBC" w14:textId="77777777" w:rsidR="00F83215" w:rsidRPr="006F6A2C" w:rsidRDefault="00F83215" w:rsidP="006839BA">
            <w:pPr>
              <w:jc w:val="center"/>
              <w:rPr>
                <w:sz w:val="24"/>
                <w:szCs w:val="24"/>
              </w:rPr>
            </w:pPr>
            <w:r w:rsidRPr="006F6A2C">
              <w:rPr>
                <w:sz w:val="24"/>
                <w:szCs w:val="24"/>
              </w:rPr>
              <w:t>V.F.3.a</w:t>
            </w:r>
          </w:p>
          <w:p w14:paraId="65AAB7F2" w14:textId="77777777" w:rsidR="00F83215" w:rsidRPr="006F6A2C" w:rsidRDefault="00F83215" w:rsidP="006839BA">
            <w:pPr>
              <w:jc w:val="center"/>
              <w:rPr>
                <w:sz w:val="24"/>
                <w:szCs w:val="24"/>
              </w:rPr>
            </w:pPr>
            <w:r w:rsidRPr="006F6A2C">
              <w:rPr>
                <w:sz w:val="24"/>
                <w:szCs w:val="24"/>
              </w:rPr>
              <w:t>V.C.1.d.</w:t>
            </w:r>
          </w:p>
          <w:p w14:paraId="615FB706" w14:textId="77777777" w:rsidR="00F83215" w:rsidRPr="006F6A2C" w:rsidRDefault="00F83215" w:rsidP="006839BA">
            <w:pPr>
              <w:jc w:val="center"/>
              <w:rPr>
                <w:sz w:val="24"/>
                <w:szCs w:val="24"/>
              </w:rPr>
            </w:pPr>
            <w:r w:rsidRPr="006F6A2C">
              <w:rPr>
                <w:color w:val="000000" w:themeColor="text1"/>
                <w:sz w:val="24"/>
                <w:szCs w:val="24"/>
              </w:rPr>
              <w:t>V.C.3.c</w:t>
            </w:r>
          </w:p>
          <w:p w14:paraId="2FFD418A" w14:textId="77777777" w:rsidR="00F83215" w:rsidRPr="006F6A2C" w:rsidRDefault="00F83215" w:rsidP="006839BA">
            <w:pPr>
              <w:jc w:val="center"/>
              <w:rPr>
                <w:sz w:val="24"/>
                <w:szCs w:val="24"/>
              </w:rPr>
            </w:pPr>
          </w:p>
        </w:tc>
      </w:tr>
      <w:tr w:rsidR="00F83215" w:rsidRPr="006F6A2C" w14:paraId="66735B64" w14:textId="77777777" w:rsidTr="006839BA">
        <w:trPr>
          <w:trHeight w:val="20"/>
        </w:trPr>
        <w:tc>
          <w:tcPr>
            <w:tcW w:w="0" w:type="auto"/>
            <w:vAlign w:val="center"/>
          </w:tcPr>
          <w:p w14:paraId="13E3914A" w14:textId="6447A9DD" w:rsidR="00F83215" w:rsidRPr="006F6A2C" w:rsidRDefault="00F83215" w:rsidP="006839BA">
            <w:pPr>
              <w:jc w:val="center"/>
              <w:rPr>
                <w:sz w:val="24"/>
                <w:szCs w:val="24"/>
              </w:rPr>
            </w:pPr>
            <w:r w:rsidRPr="006F6A2C">
              <w:rPr>
                <w:sz w:val="24"/>
                <w:szCs w:val="24"/>
              </w:rPr>
              <w:t>7/1</w:t>
            </w:r>
            <w:r w:rsidR="00471D88" w:rsidRPr="006F6A2C">
              <w:rPr>
                <w:sz w:val="24"/>
                <w:szCs w:val="24"/>
              </w:rPr>
              <w:t>7</w:t>
            </w:r>
          </w:p>
        </w:tc>
        <w:tc>
          <w:tcPr>
            <w:tcW w:w="4355" w:type="dxa"/>
            <w:vAlign w:val="center"/>
          </w:tcPr>
          <w:p w14:paraId="1C498C57" w14:textId="77777777" w:rsidR="00F83215" w:rsidRPr="006F6A2C" w:rsidRDefault="00F83215" w:rsidP="006839BA">
            <w:pPr>
              <w:rPr>
                <w:sz w:val="24"/>
                <w:szCs w:val="24"/>
              </w:rPr>
            </w:pPr>
          </w:p>
          <w:p w14:paraId="1E14A049" w14:textId="1855D263" w:rsidR="00471D88" w:rsidRPr="006F6A2C" w:rsidRDefault="00F83215" w:rsidP="00471D88">
            <w:pPr>
              <w:jc w:val="center"/>
              <w:rPr>
                <w:sz w:val="24"/>
                <w:szCs w:val="24"/>
              </w:rPr>
            </w:pPr>
            <w:r w:rsidRPr="006F6A2C">
              <w:rPr>
                <w:sz w:val="24"/>
                <w:szCs w:val="24"/>
              </w:rPr>
              <w:t>Working with Children &amp; Older Persons</w:t>
            </w:r>
          </w:p>
          <w:p w14:paraId="3F4A017F" w14:textId="77777777" w:rsidR="00F83215" w:rsidRPr="006F6A2C" w:rsidRDefault="00F83215" w:rsidP="006839BA">
            <w:pPr>
              <w:rPr>
                <w:sz w:val="24"/>
                <w:szCs w:val="24"/>
              </w:rPr>
            </w:pPr>
          </w:p>
          <w:p w14:paraId="1528292D" w14:textId="1A7888DB" w:rsidR="00F83215" w:rsidRPr="006F6A2C" w:rsidRDefault="00F83215" w:rsidP="006839BA">
            <w:pPr>
              <w:jc w:val="center"/>
              <w:rPr>
                <w:sz w:val="24"/>
                <w:szCs w:val="24"/>
              </w:rPr>
            </w:pPr>
            <w:r w:rsidRPr="006F6A2C">
              <w:rPr>
                <w:sz w:val="24"/>
                <w:szCs w:val="24"/>
              </w:rPr>
              <w:t>Family Dynamics and Counseling</w:t>
            </w:r>
          </w:p>
          <w:p w14:paraId="1D26FD4C" w14:textId="77777777" w:rsidR="00471D88" w:rsidRPr="006F6A2C" w:rsidRDefault="00471D88" w:rsidP="006839BA">
            <w:pPr>
              <w:jc w:val="center"/>
              <w:rPr>
                <w:sz w:val="24"/>
                <w:szCs w:val="24"/>
              </w:rPr>
            </w:pPr>
          </w:p>
          <w:p w14:paraId="5AF17E6C" w14:textId="57703315" w:rsidR="00F83215" w:rsidRPr="006F6A2C" w:rsidRDefault="00296B26" w:rsidP="00963A80">
            <w:pPr>
              <w:jc w:val="center"/>
              <w:rPr>
                <w:sz w:val="24"/>
                <w:szCs w:val="24"/>
              </w:rPr>
            </w:pPr>
            <w:r w:rsidRPr="006F6A2C">
              <w:rPr>
                <w:sz w:val="24"/>
                <w:szCs w:val="24"/>
              </w:rPr>
              <w:t>Termination</w:t>
            </w:r>
          </w:p>
        </w:tc>
        <w:tc>
          <w:tcPr>
            <w:tcW w:w="3060" w:type="dxa"/>
            <w:vAlign w:val="center"/>
          </w:tcPr>
          <w:p w14:paraId="6D8EAB19" w14:textId="7AB95947" w:rsidR="00F83215" w:rsidRPr="007F648A" w:rsidRDefault="007F648A" w:rsidP="00C573B0">
            <w:pPr>
              <w:jc w:val="center"/>
              <w:rPr>
                <w:b/>
                <w:bCs/>
                <w:i/>
                <w:iCs/>
                <w:sz w:val="24"/>
                <w:szCs w:val="24"/>
              </w:rPr>
            </w:pPr>
            <w:r w:rsidRPr="007F648A">
              <w:rPr>
                <w:b/>
                <w:bCs/>
                <w:i/>
                <w:iCs/>
                <w:sz w:val="24"/>
                <w:szCs w:val="24"/>
              </w:rPr>
              <w:t>Discussion Post Due 7/16</w:t>
            </w:r>
          </w:p>
        </w:tc>
        <w:tc>
          <w:tcPr>
            <w:tcW w:w="1886" w:type="dxa"/>
            <w:vAlign w:val="center"/>
          </w:tcPr>
          <w:p w14:paraId="1546C69C" w14:textId="77777777" w:rsidR="00F83215" w:rsidRPr="006F6A2C" w:rsidRDefault="00F83215" w:rsidP="006839BA">
            <w:pPr>
              <w:jc w:val="center"/>
              <w:rPr>
                <w:sz w:val="24"/>
                <w:szCs w:val="24"/>
              </w:rPr>
            </w:pPr>
            <w:r w:rsidRPr="006F6A2C">
              <w:rPr>
                <w:sz w:val="24"/>
                <w:szCs w:val="24"/>
              </w:rPr>
              <w:t>V.C.2.a.</w:t>
            </w:r>
          </w:p>
          <w:p w14:paraId="573E1122" w14:textId="77777777" w:rsidR="00F83215" w:rsidRPr="006F6A2C" w:rsidRDefault="00F83215" w:rsidP="006839BA">
            <w:pPr>
              <w:jc w:val="center"/>
              <w:rPr>
                <w:sz w:val="24"/>
                <w:szCs w:val="24"/>
              </w:rPr>
            </w:pPr>
            <w:r w:rsidRPr="006F6A2C">
              <w:rPr>
                <w:sz w:val="24"/>
                <w:szCs w:val="24"/>
              </w:rPr>
              <w:t>V.C.1.d.</w:t>
            </w:r>
          </w:p>
          <w:p w14:paraId="0324239E" w14:textId="77777777" w:rsidR="00F83215" w:rsidRPr="006F6A2C" w:rsidRDefault="00F83215" w:rsidP="006839BA">
            <w:pPr>
              <w:jc w:val="center"/>
              <w:rPr>
                <w:sz w:val="24"/>
                <w:szCs w:val="24"/>
              </w:rPr>
            </w:pPr>
            <w:r w:rsidRPr="006F6A2C">
              <w:rPr>
                <w:sz w:val="24"/>
                <w:szCs w:val="24"/>
              </w:rPr>
              <w:t>V.C.3.b.</w:t>
            </w:r>
          </w:p>
          <w:p w14:paraId="1C7704D8" w14:textId="77777777" w:rsidR="00F83215" w:rsidRPr="006F6A2C" w:rsidRDefault="00F83215" w:rsidP="006839BA">
            <w:pPr>
              <w:jc w:val="center"/>
              <w:rPr>
                <w:sz w:val="24"/>
                <w:szCs w:val="24"/>
              </w:rPr>
            </w:pPr>
            <w:r w:rsidRPr="006F6A2C">
              <w:rPr>
                <w:spacing w:val="-3"/>
                <w:sz w:val="24"/>
                <w:szCs w:val="24"/>
              </w:rPr>
              <w:t>V.C.3.d</w:t>
            </w:r>
          </w:p>
          <w:p w14:paraId="1D019EE7" w14:textId="77777777" w:rsidR="00F83215" w:rsidRPr="006F6A2C" w:rsidRDefault="00F83215" w:rsidP="006839BA">
            <w:pPr>
              <w:jc w:val="center"/>
              <w:rPr>
                <w:sz w:val="24"/>
                <w:szCs w:val="24"/>
              </w:rPr>
            </w:pPr>
            <w:r w:rsidRPr="006F6A2C">
              <w:rPr>
                <w:color w:val="000000" w:themeColor="text1"/>
                <w:sz w:val="24"/>
                <w:szCs w:val="24"/>
              </w:rPr>
              <w:t>V.F.1.c</w:t>
            </w:r>
          </w:p>
          <w:p w14:paraId="6239B286" w14:textId="77777777" w:rsidR="00F83215" w:rsidRPr="006F6A2C" w:rsidRDefault="00F83215" w:rsidP="006839BA">
            <w:pPr>
              <w:jc w:val="center"/>
              <w:rPr>
                <w:sz w:val="24"/>
                <w:szCs w:val="24"/>
              </w:rPr>
            </w:pPr>
            <w:r w:rsidRPr="006F6A2C">
              <w:rPr>
                <w:sz w:val="24"/>
                <w:szCs w:val="24"/>
              </w:rPr>
              <w:t>V.F.1.e</w:t>
            </w:r>
          </w:p>
          <w:p w14:paraId="5A8297C5" w14:textId="77777777" w:rsidR="00F83215" w:rsidRPr="006F6A2C" w:rsidRDefault="00F83215" w:rsidP="006839BA">
            <w:pPr>
              <w:jc w:val="center"/>
              <w:rPr>
                <w:sz w:val="24"/>
                <w:szCs w:val="24"/>
              </w:rPr>
            </w:pPr>
            <w:r w:rsidRPr="006F6A2C">
              <w:rPr>
                <w:sz w:val="24"/>
                <w:szCs w:val="24"/>
              </w:rPr>
              <w:t>V.F.3.a</w:t>
            </w:r>
          </w:p>
          <w:p w14:paraId="5F053948" w14:textId="77777777" w:rsidR="00F83215" w:rsidRPr="006F6A2C" w:rsidRDefault="00F83215" w:rsidP="006839BA">
            <w:pPr>
              <w:jc w:val="center"/>
              <w:rPr>
                <w:color w:val="000000" w:themeColor="text1"/>
                <w:sz w:val="24"/>
                <w:szCs w:val="24"/>
              </w:rPr>
            </w:pPr>
            <w:r w:rsidRPr="006F6A2C">
              <w:rPr>
                <w:color w:val="000000" w:themeColor="text1"/>
                <w:sz w:val="24"/>
                <w:szCs w:val="24"/>
              </w:rPr>
              <w:t>V.C.3.c</w:t>
            </w:r>
          </w:p>
        </w:tc>
      </w:tr>
      <w:tr w:rsidR="00F83215" w:rsidRPr="006F6A2C" w14:paraId="07C3F9E5" w14:textId="77777777" w:rsidTr="006839BA">
        <w:trPr>
          <w:trHeight w:val="20"/>
        </w:trPr>
        <w:tc>
          <w:tcPr>
            <w:tcW w:w="0" w:type="auto"/>
            <w:vAlign w:val="center"/>
          </w:tcPr>
          <w:p w14:paraId="7285FC2B" w14:textId="4E970D54" w:rsidR="00F83215" w:rsidRPr="006F6A2C" w:rsidRDefault="00F83215" w:rsidP="006839BA">
            <w:pPr>
              <w:jc w:val="center"/>
              <w:rPr>
                <w:sz w:val="24"/>
                <w:szCs w:val="24"/>
              </w:rPr>
            </w:pPr>
            <w:r w:rsidRPr="006F6A2C">
              <w:rPr>
                <w:sz w:val="24"/>
                <w:szCs w:val="24"/>
              </w:rPr>
              <w:t>7/</w:t>
            </w:r>
            <w:r w:rsidR="00471D88" w:rsidRPr="006F6A2C">
              <w:rPr>
                <w:sz w:val="24"/>
                <w:szCs w:val="24"/>
              </w:rPr>
              <w:t>24</w:t>
            </w:r>
          </w:p>
        </w:tc>
        <w:tc>
          <w:tcPr>
            <w:tcW w:w="4355" w:type="dxa"/>
            <w:vAlign w:val="center"/>
          </w:tcPr>
          <w:p w14:paraId="2BAC3725" w14:textId="77777777" w:rsidR="00F83215" w:rsidRPr="006F6A2C" w:rsidRDefault="00F83215" w:rsidP="00963A80">
            <w:pPr>
              <w:jc w:val="center"/>
              <w:rPr>
                <w:bCs/>
                <w:iCs/>
                <w:sz w:val="24"/>
                <w:szCs w:val="24"/>
              </w:rPr>
            </w:pPr>
            <w:r w:rsidRPr="006F6A2C">
              <w:rPr>
                <w:bCs/>
                <w:iCs/>
                <w:sz w:val="24"/>
                <w:szCs w:val="24"/>
              </w:rPr>
              <w:t>Diagnosis and Treatment of Problems in Human Sexuality</w:t>
            </w:r>
          </w:p>
          <w:p w14:paraId="08CC5B90" w14:textId="070BD5A9" w:rsidR="00F83215" w:rsidRDefault="00F83215" w:rsidP="006839BA">
            <w:pPr>
              <w:jc w:val="center"/>
              <w:rPr>
                <w:bCs/>
                <w:iCs/>
                <w:sz w:val="24"/>
                <w:szCs w:val="24"/>
              </w:rPr>
            </w:pPr>
          </w:p>
          <w:p w14:paraId="314FA58C" w14:textId="71AB3B17" w:rsidR="00F83215" w:rsidRPr="00E952AC" w:rsidRDefault="00E952AC" w:rsidP="00E952AC">
            <w:pPr>
              <w:jc w:val="center"/>
              <w:rPr>
                <w:b/>
                <w:bCs/>
                <w:i/>
                <w:sz w:val="24"/>
                <w:szCs w:val="24"/>
              </w:rPr>
            </w:pPr>
            <w:r w:rsidRPr="006F6A2C">
              <w:rPr>
                <w:b/>
                <w:bCs/>
                <w:i/>
                <w:sz w:val="24"/>
                <w:szCs w:val="24"/>
              </w:rPr>
              <w:t>Treatment Plan due</w:t>
            </w:r>
          </w:p>
        </w:tc>
        <w:tc>
          <w:tcPr>
            <w:tcW w:w="3060" w:type="dxa"/>
            <w:vAlign w:val="center"/>
          </w:tcPr>
          <w:p w14:paraId="74CDB4F2" w14:textId="2524AC79" w:rsidR="00F83215" w:rsidRPr="006F6A2C" w:rsidRDefault="00F83215" w:rsidP="006839BA">
            <w:pPr>
              <w:jc w:val="center"/>
              <w:rPr>
                <w:sz w:val="24"/>
                <w:szCs w:val="24"/>
              </w:rPr>
            </w:pPr>
          </w:p>
        </w:tc>
        <w:tc>
          <w:tcPr>
            <w:tcW w:w="1886" w:type="dxa"/>
            <w:vAlign w:val="center"/>
          </w:tcPr>
          <w:p w14:paraId="12A39F6E" w14:textId="77777777" w:rsidR="00F83215" w:rsidRPr="006F6A2C" w:rsidRDefault="00F83215" w:rsidP="006839BA">
            <w:pPr>
              <w:jc w:val="center"/>
              <w:rPr>
                <w:sz w:val="24"/>
                <w:szCs w:val="24"/>
              </w:rPr>
            </w:pPr>
            <w:r w:rsidRPr="006F6A2C">
              <w:rPr>
                <w:sz w:val="24"/>
                <w:szCs w:val="24"/>
              </w:rPr>
              <w:t>V.F.3.a</w:t>
            </w:r>
          </w:p>
          <w:p w14:paraId="2A27E7A6" w14:textId="77777777" w:rsidR="00F83215" w:rsidRPr="006F6A2C" w:rsidRDefault="00F83215" w:rsidP="006839BA">
            <w:pPr>
              <w:jc w:val="center"/>
              <w:rPr>
                <w:sz w:val="24"/>
                <w:szCs w:val="24"/>
              </w:rPr>
            </w:pPr>
            <w:r w:rsidRPr="006F6A2C">
              <w:rPr>
                <w:sz w:val="24"/>
                <w:szCs w:val="24"/>
              </w:rPr>
              <w:t>V.C.3.b</w:t>
            </w:r>
          </w:p>
          <w:p w14:paraId="57EE96FB" w14:textId="77777777" w:rsidR="00F83215" w:rsidRPr="006F6A2C" w:rsidRDefault="00F83215" w:rsidP="006839BA">
            <w:pPr>
              <w:jc w:val="center"/>
              <w:rPr>
                <w:color w:val="000000" w:themeColor="text1"/>
                <w:sz w:val="24"/>
                <w:szCs w:val="24"/>
              </w:rPr>
            </w:pPr>
            <w:r w:rsidRPr="006F6A2C">
              <w:rPr>
                <w:color w:val="000000" w:themeColor="text1"/>
                <w:sz w:val="24"/>
                <w:szCs w:val="24"/>
              </w:rPr>
              <w:t>V.F.1.c</w:t>
            </w:r>
          </w:p>
          <w:p w14:paraId="7723068E" w14:textId="77777777" w:rsidR="00F83215" w:rsidRPr="006F6A2C" w:rsidRDefault="00F83215" w:rsidP="006839BA">
            <w:pPr>
              <w:jc w:val="center"/>
              <w:rPr>
                <w:sz w:val="24"/>
                <w:szCs w:val="24"/>
              </w:rPr>
            </w:pPr>
            <w:r w:rsidRPr="006F6A2C">
              <w:rPr>
                <w:sz w:val="24"/>
                <w:szCs w:val="24"/>
              </w:rPr>
              <w:t>V.C.1.d</w:t>
            </w:r>
          </w:p>
          <w:p w14:paraId="15BF5A98" w14:textId="77777777" w:rsidR="00F83215" w:rsidRPr="006F6A2C" w:rsidRDefault="00F83215" w:rsidP="006839BA">
            <w:pPr>
              <w:jc w:val="center"/>
              <w:rPr>
                <w:spacing w:val="-3"/>
                <w:sz w:val="24"/>
                <w:szCs w:val="24"/>
              </w:rPr>
            </w:pPr>
            <w:r w:rsidRPr="006F6A2C">
              <w:rPr>
                <w:spacing w:val="-3"/>
                <w:sz w:val="24"/>
                <w:szCs w:val="24"/>
              </w:rPr>
              <w:t>V.C.3.d</w:t>
            </w:r>
          </w:p>
          <w:p w14:paraId="690326FF" w14:textId="77777777" w:rsidR="00F83215" w:rsidRPr="006F6A2C" w:rsidRDefault="00F83215" w:rsidP="006839BA">
            <w:pPr>
              <w:jc w:val="center"/>
              <w:rPr>
                <w:sz w:val="24"/>
                <w:szCs w:val="24"/>
              </w:rPr>
            </w:pPr>
            <w:r w:rsidRPr="006F6A2C">
              <w:rPr>
                <w:sz w:val="24"/>
                <w:szCs w:val="24"/>
              </w:rPr>
              <w:t>V.C.3.e</w:t>
            </w:r>
          </w:p>
          <w:p w14:paraId="38FC042A" w14:textId="77777777" w:rsidR="00F83215" w:rsidRPr="006F6A2C" w:rsidRDefault="00F83215" w:rsidP="006839BA">
            <w:pPr>
              <w:jc w:val="center"/>
              <w:rPr>
                <w:color w:val="000000" w:themeColor="text1"/>
                <w:sz w:val="24"/>
                <w:szCs w:val="24"/>
              </w:rPr>
            </w:pPr>
            <w:r w:rsidRPr="006F6A2C">
              <w:rPr>
                <w:color w:val="000000" w:themeColor="text1"/>
                <w:sz w:val="24"/>
                <w:szCs w:val="24"/>
              </w:rPr>
              <w:t>V.F.1.e</w:t>
            </w:r>
          </w:p>
          <w:p w14:paraId="37389EF1" w14:textId="77777777" w:rsidR="00F83215" w:rsidRPr="006F6A2C" w:rsidRDefault="00F83215" w:rsidP="006839BA">
            <w:pPr>
              <w:jc w:val="center"/>
              <w:rPr>
                <w:sz w:val="24"/>
                <w:szCs w:val="24"/>
              </w:rPr>
            </w:pPr>
            <w:r w:rsidRPr="006F6A2C">
              <w:rPr>
                <w:sz w:val="24"/>
                <w:szCs w:val="24"/>
              </w:rPr>
              <w:t>V.C.2.k.</w:t>
            </w:r>
          </w:p>
          <w:p w14:paraId="12365BAB" w14:textId="77777777" w:rsidR="00F83215" w:rsidRPr="006F6A2C" w:rsidRDefault="00F83215" w:rsidP="006839BA">
            <w:pPr>
              <w:jc w:val="center"/>
              <w:rPr>
                <w:sz w:val="24"/>
                <w:szCs w:val="24"/>
              </w:rPr>
            </w:pPr>
            <w:r w:rsidRPr="006F6A2C">
              <w:rPr>
                <w:sz w:val="24"/>
                <w:szCs w:val="24"/>
              </w:rPr>
              <w:t>V.C.2.h.</w:t>
            </w:r>
          </w:p>
          <w:p w14:paraId="4A6779F9" w14:textId="77777777" w:rsidR="00F83215" w:rsidRPr="006F6A2C" w:rsidRDefault="00F83215" w:rsidP="006839BA">
            <w:pPr>
              <w:jc w:val="center"/>
              <w:rPr>
                <w:sz w:val="24"/>
                <w:szCs w:val="24"/>
              </w:rPr>
            </w:pPr>
          </w:p>
          <w:p w14:paraId="7EBF30E7" w14:textId="77777777" w:rsidR="00F83215" w:rsidRPr="006F6A2C" w:rsidRDefault="00F83215" w:rsidP="006839BA">
            <w:pPr>
              <w:jc w:val="center"/>
              <w:rPr>
                <w:sz w:val="24"/>
                <w:szCs w:val="24"/>
              </w:rPr>
            </w:pPr>
          </w:p>
        </w:tc>
      </w:tr>
      <w:tr w:rsidR="00E952AC" w:rsidRPr="006F6A2C" w14:paraId="47D4DC00" w14:textId="77777777" w:rsidTr="006839BA">
        <w:trPr>
          <w:trHeight w:val="20"/>
        </w:trPr>
        <w:tc>
          <w:tcPr>
            <w:tcW w:w="0" w:type="auto"/>
            <w:vAlign w:val="center"/>
          </w:tcPr>
          <w:p w14:paraId="2D3C0D53" w14:textId="53F561C2" w:rsidR="00E952AC" w:rsidRPr="006F6A2C" w:rsidRDefault="00E952AC" w:rsidP="006839BA">
            <w:pPr>
              <w:jc w:val="center"/>
            </w:pPr>
            <w:r>
              <w:t>7/31</w:t>
            </w:r>
          </w:p>
        </w:tc>
        <w:tc>
          <w:tcPr>
            <w:tcW w:w="4355" w:type="dxa"/>
            <w:vAlign w:val="center"/>
          </w:tcPr>
          <w:p w14:paraId="26F7D74D" w14:textId="77777777" w:rsidR="00E952AC" w:rsidRPr="006F6A2C" w:rsidRDefault="00E952AC" w:rsidP="00E952AC">
            <w:pPr>
              <w:jc w:val="center"/>
            </w:pPr>
            <w:r w:rsidRPr="006F6A2C">
              <w:t>Tele-Mental Health Therapy</w:t>
            </w:r>
          </w:p>
          <w:p w14:paraId="0D0B5EAC" w14:textId="77777777" w:rsidR="00E952AC" w:rsidRPr="006F6A2C" w:rsidRDefault="00E952AC" w:rsidP="00E952AC">
            <w:pPr>
              <w:jc w:val="center"/>
            </w:pPr>
          </w:p>
          <w:p w14:paraId="083B9AB8" w14:textId="77777777" w:rsidR="00E952AC" w:rsidRPr="006F6A2C" w:rsidRDefault="00E952AC" w:rsidP="00E952AC">
            <w:pPr>
              <w:jc w:val="center"/>
              <w:rPr>
                <w:sz w:val="24"/>
                <w:szCs w:val="24"/>
              </w:rPr>
            </w:pPr>
            <w:r w:rsidRPr="006F6A2C">
              <w:rPr>
                <w:sz w:val="24"/>
                <w:szCs w:val="24"/>
              </w:rPr>
              <w:t>Pharmacology</w:t>
            </w:r>
          </w:p>
          <w:p w14:paraId="56FC4535" w14:textId="77777777" w:rsidR="00E952AC" w:rsidRDefault="00E952AC" w:rsidP="00E952AC">
            <w:pPr>
              <w:jc w:val="center"/>
              <w:rPr>
                <w:b/>
                <w:bCs/>
                <w:i/>
                <w:iCs/>
                <w:sz w:val="24"/>
                <w:szCs w:val="24"/>
              </w:rPr>
            </w:pPr>
          </w:p>
          <w:p w14:paraId="0226DB99" w14:textId="11CF40F9" w:rsidR="00E952AC" w:rsidRPr="006F6A2C" w:rsidRDefault="00E952AC" w:rsidP="00E952AC">
            <w:pPr>
              <w:jc w:val="center"/>
              <w:rPr>
                <w:b/>
                <w:bCs/>
                <w:i/>
                <w:iCs/>
                <w:sz w:val="24"/>
                <w:szCs w:val="24"/>
              </w:rPr>
            </w:pPr>
            <w:r w:rsidRPr="006F6A2C">
              <w:rPr>
                <w:b/>
                <w:bCs/>
                <w:i/>
                <w:iCs/>
                <w:sz w:val="24"/>
                <w:szCs w:val="24"/>
              </w:rPr>
              <w:t>Online TF-CBT training due</w:t>
            </w:r>
          </w:p>
          <w:p w14:paraId="27C33ED2" w14:textId="77777777" w:rsidR="00E952AC" w:rsidRPr="006F6A2C" w:rsidRDefault="00E952AC" w:rsidP="00E952AC">
            <w:pPr>
              <w:jc w:val="center"/>
              <w:rPr>
                <w:b/>
                <w:bCs/>
                <w:i/>
                <w:iCs/>
                <w:sz w:val="24"/>
                <w:szCs w:val="24"/>
              </w:rPr>
            </w:pPr>
            <w:r w:rsidRPr="006F6A2C">
              <w:rPr>
                <w:b/>
                <w:bCs/>
                <w:i/>
                <w:iCs/>
                <w:sz w:val="24"/>
                <w:szCs w:val="24"/>
              </w:rPr>
              <w:t>HIPAA training due</w:t>
            </w:r>
          </w:p>
          <w:p w14:paraId="084DC7A6" w14:textId="77777777" w:rsidR="00E952AC" w:rsidRPr="006F6A2C" w:rsidRDefault="00E952AC" w:rsidP="00E952AC">
            <w:pPr>
              <w:jc w:val="center"/>
              <w:rPr>
                <w:b/>
                <w:bCs/>
                <w:i/>
                <w:iCs/>
                <w:sz w:val="24"/>
                <w:szCs w:val="24"/>
              </w:rPr>
            </w:pPr>
          </w:p>
          <w:p w14:paraId="2AF0EF1E" w14:textId="77777777" w:rsidR="00E952AC" w:rsidRPr="006F6A2C" w:rsidRDefault="00E952AC" w:rsidP="00E952AC">
            <w:pPr>
              <w:jc w:val="center"/>
              <w:rPr>
                <w:b/>
                <w:bCs/>
                <w:sz w:val="24"/>
                <w:szCs w:val="24"/>
              </w:rPr>
            </w:pPr>
          </w:p>
          <w:p w14:paraId="78121422" w14:textId="77777777" w:rsidR="00E952AC" w:rsidRPr="006F6A2C" w:rsidRDefault="00E952AC" w:rsidP="00E952AC">
            <w:pPr>
              <w:jc w:val="center"/>
              <w:rPr>
                <w:b/>
                <w:bCs/>
                <w:i/>
                <w:sz w:val="24"/>
                <w:szCs w:val="24"/>
              </w:rPr>
            </w:pPr>
            <w:r w:rsidRPr="006F6A2C">
              <w:rPr>
                <w:b/>
                <w:bCs/>
                <w:i/>
                <w:sz w:val="24"/>
                <w:szCs w:val="24"/>
              </w:rPr>
              <w:t>Self-Directed Learning Experience Presentations</w:t>
            </w:r>
          </w:p>
          <w:p w14:paraId="73D7F1D4" w14:textId="77777777" w:rsidR="00E952AC" w:rsidRPr="006F6A2C" w:rsidRDefault="00E952AC" w:rsidP="006839BA"/>
        </w:tc>
        <w:tc>
          <w:tcPr>
            <w:tcW w:w="3060" w:type="dxa"/>
            <w:vAlign w:val="center"/>
          </w:tcPr>
          <w:p w14:paraId="3E655990" w14:textId="77777777" w:rsidR="00E952AC" w:rsidRPr="006F6A2C" w:rsidRDefault="00E952AC" w:rsidP="006839BA">
            <w:pPr>
              <w:jc w:val="center"/>
            </w:pPr>
          </w:p>
        </w:tc>
        <w:tc>
          <w:tcPr>
            <w:tcW w:w="1886" w:type="dxa"/>
            <w:vAlign w:val="center"/>
          </w:tcPr>
          <w:p w14:paraId="3708711F" w14:textId="77777777" w:rsidR="00963A80" w:rsidRPr="006F6A2C" w:rsidRDefault="00963A80" w:rsidP="00963A80">
            <w:pPr>
              <w:jc w:val="center"/>
              <w:rPr>
                <w:sz w:val="24"/>
                <w:szCs w:val="24"/>
              </w:rPr>
            </w:pPr>
            <w:r w:rsidRPr="006F6A2C">
              <w:rPr>
                <w:sz w:val="24"/>
                <w:szCs w:val="24"/>
              </w:rPr>
              <w:t xml:space="preserve">V.C.2.d </w:t>
            </w:r>
          </w:p>
          <w:p w14:paraId="59E870FA" w14:textId="77777777" w:rsidR="00963A80" w:rsidRPr="006F6A2C" w:rsidRDefault="00963A80" w:rsidP="00963A80">
            <w:pPr>
              <w:jc w:val="center"/>
              <w:rPr>
                <w:sz w:val="24"/>
                <w:szCs w:val="24"/>
              </w:rPr>
            </w:pPr>
            <w:r w:rsidRPr="006F6A2C">
              <w:rPr>
                <w:sz w:val="24"/>
                <w:szCs w:val="24"/>
              </w:rPr>
              <w:t>V.C.3.a</w:t>
            </w:r>
          </w:p>
          <w:p w14:paraId="454301EF" w14:textId="77777777" w:rsidR="00963A80" w:rsidRPr="006F6A2C" w:rsidRDefault="00963A80" w:rsidP="00963A80">
            <w:pPr>
              <w:jc w:val="center"/>
              <w:rPr>
                <w:sz w:val="24"/>
                <w:szCs w:val="24"/>
              </w:rPr>
            </w:pPr>
            <w:r w:rsidRPr="006F6A2C">
              <w:rPr>
                <w:sz w:val="24"/>
                <w:szCs w:val="24"/>
              </w:rPr>
              <w:t>V.C.3.b</w:t>
            </w:r>
          </w:p>
          <w:p w14:paraId="36AE02DE" w14:textId="77777777" w:rsidR="00963A80" w:rsidRPr="006F6A2C" w:rsidRDefault="00963A80" w:rsidP="00963A80">
            <w:pPr>
              <w:jc w:val="center"/>
              <w:rPr>
                <w:sz w:val="24"/>
                <w:szCs w:val="24"/>
              </w:rPr>
            </w:pPr>
            <w:r w:rsidRPr="006F6A2C">
              <w:rPr>
                <w:sz w:val="24"/>
                <w:szCs w:val="24"/>
              </w:rPr>
              <w:t>V.C.3.c</w:t>
            </w:r>
          </w:p>
          <w:p w14:paraId="4CB0DEB5" w14:textId="77777777" w:rsidR="00963A80" w:rsidRPr="006F6A2C" w:rsidRDefault="00963A80" w:rsidP="00963A80">
            <w:pPr>
              <w:jc w:val="center"/>
              <w:rPr>
                <w:sz w:val="24"/>
                <w:szCs w:val="24"/>
              </w:rPr>
            </w:pPr>
            <w:r w:rsidRPr="006F6A2C">
              <w:rPr>
                <w:spacing w:val="-3"/>
                <w:sz w:val="24"/>
                <w:szCs w:val="24"/>
              </w:rPr>
              <w:t>V.C.3.d</w:t>
            </w:r>
          </w:p>
          <w:p w14:paraId="385C9A59" w14:textId="77777777" w:rsidR="00963A80" w:rsidRPr="006F6A2C" w:rsidRDefault="00963A80" w:rsidP="00963A80">
            <w:pPr>
              <w:jc w:val="center"/>
              <w:rPr>
                <w:sz w:val="24"/>
                <w:szCs w:val="24"/>
              </w:rPr>
            </w:pPr>
            <w:r w:rsidRPr="006F6A2C">
              <w:rPr>
                <w:sz w:val="24"/>
                <w:szCs w:val="24"/>
              </w:rPr>
              <w:t>V.C.2.h.</w:t>
            </w:r>
          </w:p>
          <w:p w14:paraId="539A24F1" w14:textId="77777777" w:rsidR="00963A80" w:rsidRPr="006F6A2C" w:rsidRDefault="00963A80" w:rsidP="00963A80">
            <w:pPr>
              <w:jc w:val="center"/>
              <w:rPr>
                <w:sz w:val="24"/>
                <w:szCs w:val="24"/>
              </w:rPr>
            </w:pPr>
            <w:r w:rsidRPr="006F6A2C">
              <w:rPr>
                <w:sz w:val="24"/>
                <w:szCs w:val="24"/>
              </w:rPr>
              <w:lastRenderedPageBreak/>
              <w:t>V.F.3.a</w:t>
            </w:r>
          </w:p>
          <w:p w14:paraId="5129B36A" w14:textId="77777777" w:rsidR="00E952AC" w:rsidRPr="006F6A2C" w:rsidRDefault="00E952AC" w:rsidP="006839BA">
            <w:pPr>
              <w:jc w:val="center"/>
            </w:pPr>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08B87622" w14:textId="38F896AD" w:rsidR="00EA4577" w:rsidRDefault="00EA4577" w:rsidP="00464DF0">
            <w:pPr>
              <w:pStyle w:val="TableParagraph"/>
              <w:spacing w:line="258" w:lineRule="exact"/>
              <w:jc w:val="left"/>
              <w:rPr>
                <w:i/>
                <w:iCs/>
                <w:sz w:val="24"/>
                <w:szCs w:val="24"/>
              </w:rPr>
            </w:pPr>
            <w:r w:rsidRPr="006F6A2C">
              <w:rPr>
                <w:i/>
                <w:iCs/>
                <w:sz w:val="24"/>
                <w:szCs w:val="24"/>
              </w:rPr>
              <w:t>Treatment Plan</w:t>
            </w:r>
            <w:r w:rsidR="00E952AC">
              <w:rPr>
                <w:i/>
                <w:iCs/>
                <w:sz w:val="24"/>
                <w:szCs w:val="24"/>
              </w:rPr>
              <w:t xml:space="preserve">ning workshop </w:t>
            </w:r>
          </w:p>
          <w:p w14:paraId="5209AFA2" w14:textId="58A3B078" w:rsidR="00E952AC" w:rsidRDefault="00E952AC" w:rsidP="00464DF0">
            <w:pPr>
              <w:pStyle w:val="TableParagraph"/>
              <w:spacing w:line="258" w:lineRule="exact"/>
              <w:jc w:val="left"/>
              <w:rPr>
                <w:i/>
                <w:iCs/>
                <w:sz w:val="24"/>
                <w:szCs w:val="24"/>
              </w:rPr>
            </w:pPr>
          </w:p>
          <w:p w14:paraId="1AB5C489" w14:textId="6E8ABA0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198A7811" w:rsidR="00EA4577" w:rsidRPr="006F6A2C" w:rsidRDefault="00B57DB9" w:rsidP="00B57DB9">
            <w:pPr>
              <w:pStyle w:val="TableParagraph"/>
              <w:spacing w:line="258" w:lineRule="exact"/>
              <w:ind w:right="374"/>
              <w:rPr>
                <w:sz w:val="24"/>
                <w:szCs w:val="24"/>
              </w:rPr>
            </w:pPr>
            <w:r w:rsidRPr="006F6A2C">
              <w:rPr>
                <w:sz w:val="24"/>
                <w:szCs w:val="24"/>
              </w:rPr>
              <w:t>150</w:t>
            </w:r>
          </w:p>
        </w:tc>
        <w:tc>
          <w:tcPr>
            <w:tcW w:w="4190" w:type="dxa"/>
          </w:tcPr>
          <w:p w14:paraId="69678F85" w14:textId="77777777" w:rsidR="009F09D7" w:rsidRPr="006F6A2C" w:rsidRDefault="009F09D7" w:rsidP="009F09D7">
            <w:pPr>
              <w:jc w:val="center"/>
            </w:pPr>
            <w:r w:rsidRPr="006F6A2C">
              <w:t>V.C.1.b</w:t>
            </w:r>
          </w:p>
          <w:p w14:paraId="44F9CE43" w14:textId="77777777" w:rsidR="009F09D7" w:rsidRPr="006F6A2C" w:rsidRDefault="009F09D7" w:rsidP="009F09D7">
            <w:pPr>
              <w:jc w:val="center"/>
            </w:pPr>
            <w:r w:rsidRPr="006F6A2C">
              <w:t>V.C.2.m</w:t>
            </w:r>
          </w:p>
          <w:p w14:paraId="3E6ABE3A" w14:textId="77777777" w:rsidR="009F09D7" w:rsidRPr="006F6A2C" w:rsidRDefault="009F09D7" w:rsidP="009F09D7">
            <w:pPr>
              <w:jc w:val="center"/>
            </w:pPr>
            <w:r w:rsidRPr="006F6A2C">
              <w:t>V.C.2.l.</w:t>
            </w:r>
          </w:p>
          <w:p w14:paraId="116DF6C1" w14:textId="20108167" w:rsidR="00EA4577" w:rsidRPr="006F6A2C" w:rsidRDefault="009F09D7" w:rsidP="009F09D7">
            <w:pPr>
              <w:pStyle w:val="TableParagraph"/>
              <w:spacing w:line="258" w:lineRule="exact"/>
              <w:ind w:left="284" w:right="279"/>
              <w:rPr>
                <w:sz w:val="24"/>
                <w:szCs w:val="24"/>
              </w:rPr>
            </w:pPr>
            <w:r w:rsidRPr="006F6A2C">
              <w:rPr>
                <w:color w:val="000000" w:themeColor="text1"/>
                <w:sz w:val="24"/>
                <w:szCs w:val="24"/>
              </w:rPr>
              <w:t>V.C.3.a</w:t>
            </w:r>
          </w:p>
        </w:tc>
      </w:tr>
      <w:tr w:rsidR="00EA4577" w:rsidRPr="006F6A2C" w14:paraId="71370279" w14:textId="77777777" w:rsidTr="00EA4577">
        <w:trPr>
          <w:trHeight w:val="364"/>
          <w:jc w:val="center"/>
        </w:trPr>
        <w:tc>
          <w:tcPr>
            <w:tcW w:w="2890" w:type="dxa"/>
          </w:tcPr>
          <w:p w14:paraId="119EFB33" w14:textId="77777777"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6C7C6DAC" w14:textId="77777777" w:rsidR="00EA4577" w:rsidRPr="006F6A2C" w:rsidRDefault="009F09D7" w:rsidP="00464DF0">
            <w:pPr>
              <w:pStyle w:val="TableParagraph"/>
              <w:spacing w:line="273" w:lineRule="exact"/>
              <w:ind w:left="284" w:right="279"/>
              <w:rPr>
                <w:sz w:val="24"/>
                <w:szCs w:val="24"/>
              </w:rPr>
            </w:pPr>
            <w:r w:rsidRPr="006F6A2C">
              <w:rPr>
                <w:sz w:val="24"/>
                <w:szCs w:val="24"/>
              </w:rPr>
              <w:t>V.C.2.l.</w:t>
            </w:r>
          </w:p>
          <w:p w14:paraId="6AF943B1"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V.F.1.c</w:t>
            </w:r>
          </w:p>
          <w:p w14:paraId="19759D35"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V.F.3.a</w:t>
            </w:r>
          </w:p>
          <w:p w14:paraId="156F3887" w14:textId="77777777" w:rsidR="009F09D7" w:rsidRPr="006F6A2C" w:rsidRDefault="009F09D7" w:rsidP="00464DF0">
            <w:pPr>
              <w:pStyle w:val="TableParagraph"/>
              <w:spacing w:line="273" w:lineRule="exact"/>
              <w:ind w:left="284" w:right="279"/>
              <w:rPr>
                <w:sz w:val="24"/>
                <w:szCs w:val="24"/>
              </w:rPr>
            </w:pPr>
            <w:r w:rsidRPr="006F6A2C">
              <w:rPr>
                <w:sz w:val="24"/>
                <w:szCs w:val="24"/>
              </w:rPr>
              <w:t>V.C.1.d.</w:t>
            </w:r>
          </w:p>
          <w:p w14:paraId="20B99D64" w14:textId="0BD7D13C" w:rsidR="009F09D7" w:rsidRPr="006F6A2C" w:rsidRDefault="009F09D7" w:rsidP="00464DF0">
            <w:pPr>
              <w:pStyle w:val="TableParagraph"/>
              <w:spacing w:line="273" w:lineRule="exact"/>
              <w:ind w:left="284" w:right="279"/>
              <w:rPr>
                <w:sz w:val="24"/>
                <w:szCs w:val="24"/>
              </w:rPr>
            </w:pPr>
            <w:r w:rsidRPr="006F6A2C">
              <w:rPr>
                <w:sz w:val="24"/>
                <w:szCs w:val="24"/>
              </w:rPr>
              <w:t>V.C.3.b.</w:t>
            </w:r>
          </w:p>
          <w:p w14:paraId="7133F47B" w14:textId="15776710" w:rsidR="009F09D7" w:rsidRPr="006F6A2C" w:rsidRDefault="009F09D7" w:rsidP="00464DF0">
            <w:pPr>
              <w:pStyle w:val="TableParagraph"/>
              <w:spacing w:line="273" w:lineRule="exact"/>
              <w:ind w:left="284" w:right="279"/>
              <w:rPr>
                <w:sz w:val="24"/>
                <w:szCs w:val="24"/>
              </w:rPr>
            </w:pPr>
          </w:p>
        </w:tc>
      </w:tr>
      <w:tr w:rsidR="007F648A" w:rsidRPr="006F6A2C" w14:paraId="0580ACFE" w14:textId="77777777" w:rsidTr="00EA4577">
        <w:trPr>
          <w:trHeight w:val="364"/>
          <w:jc w:val="center"/>
        </w:trPr>
        <w:tc>
          <w:tcPr>
            <w:tcW w:w="2890" w:type="dxa"/>
          </w:tcPr>
          <w:p w14:paraId="650F08DE" w14:textId="77777777" w:rsidR="007F648A" w:rsidRDefault="007F648A" w:rsidP="00EA4577">
            <w:pPr>
              <w:pStyle w:val="TableParagraph"/>
              <w:spacing w:before="87" w:line="257" w:lineRule="exact"/>
              <w:jc w:val="left"/>
              <w:rPr>
                <w:sz w:val="24"/>
                <w:szCs w:val="24"/>
              </w:rPr>
            </w:pPr>
            <w:r>
              <w:rPr>
                <w:sz w:val="24"/>
                <w:szCs w:val="24"/>
              </w:rPr>
              <w:t xml:space="preserve"> Discussion Post 1 – </w:t>
            </w:r>
            <w:r w:rsidRPr="007F648A">
              <w:rPr>
                <w:i/>
                <w:iCs/>
                <w:sz w:val="24"/>
                <w:szCs w:val="24"/>
              </w:rPr>
              <w:t>25 pts</w:t>
            </w:r>
          </w:p>
          <w:p w14:paraId="080C8EB7" w14:textId="42E6476F" w:rsidR="007F648A" w:rsidRPr="006F6A2C" w:rsidRDefault="007F648A" w:rsidP="00EA4577">
            <w:pPr>
              <w:pStyle w:val="TableParagraph"/>
              <w:spacing w:before="87" w:line="257" w:lineRule="exact"/>
              <w:jc w:val="left"/>
              <w:rPr>
                <w:sz w:val="24"/>
                <w:szCs w:val="24"/>
              </w:rPr>
            </w:pPr>
            <w:r>
              <w:rPr>
                <w:sz w:val="24"/>
                <w:szCs w:val="24"/>
              </w:rPr>
              <w:t xml:space="preserve"> Discussion Post 2 – </w:t>
            </w:r>
            <w:r w:rsidRPr="007F648A">
              <w:rPr>
                <w:i/>
                <w:iCs/>
                <w:sz w:val="24"/>
                <w:szCs w:val="24"/>
              </w:rPr>
              <w:t>25 pts</w:t>
            </w:r>
            <w:r>
              <w:rPr>
                <w:sz w:val="24"/>
                <w:szCs w:val="24"/>
              </w:rPr>
              <w:t xml:space="preserve"> </w:t>
            </w:r>
          </w:p>
        </w:tc>
        <w:tc>
          <w:tcPr>
            <w:tcW w:w="1242" w:type="dxa"/>
          </w:tcPr>
          <w:p w14:paraId="64CBB4C1" w14:textId="6B9C34B7" w:rsidR="007F648A" w:rsidRPr="006F6A2C" w:rsidRDefault="007F648A" w:rsidP="007F648A">
            <w:pPr>
              <w:pStyle w:val="TableParagraph"/>
              <w:spacing w:before="87" w:line="257" w:lineRule="exact"/>
              <w:ind w:right="374"/>
              <w:rPr>
                <w:sz w:val="24"/>
                <w:szCs w:val="24"/>
              </w:rPr>
            </w:pPr>
            <w:r>
              <w:rPr>
                <w:sz w:val="24"/>
                <w:szCs w:val="24"/>
              </w:rPr>
              <w:t xml:space="preserve">   50</w:t>
            </w:r>
          </w:p>
        </w:tc>
        <w:tc>
          <w:tcPr>
            <w:tcW w:w="4190" w:type="dxa"/>
          </w:tcPr>
          <w:p w14:paraId="3515363C" w14:textId="77777777" w:rsidR="007F648A" w:rsidRPr="006F6A2C" w:rsidRDefault="007F648A" w:rsidP="007F648A">
            <w:pPr>
              <w:pStyle w:val="TableParagraph"/>
              <w:spacing w:line="273" w:lineRule="exact"/>
              <w:ind w:left="284" w:right="279"/>
              <w:rPr>
                <w:sz w:val="24"/>
                <w:szCs w:val="24"/>
              </w:rPr>
            </w:pPr>
            <w:r w:rsidRPr="006F6A2C">
              <w:rPr>
                <w:sz w:val="24"/>
                <w:szCs w:val="24"/>
              </w:rPr>
              <w:t>V.C.3.b.</w:t>
            </w:r>
          </w:p>
          <w:p w14:paraId="75E24BBE" w14:textId="5055C1F5" w:rsidR="007F648A" w:rsidRPr="006F6A2C" w:rsidRDefault="007F648A" w:rsidP="007F648A">
            <w:pPr>
              <w:pStyle w:val="TableParagraph"/>
              <w:spacing w:before="2" w:line="257" w:lineRule="exact"/>
              <w:ind w:left="284" w:right="279"/>
              <w:rPr>
                <w:sz w:val="24"/>
                <w:szCs w:val="24"/>
              </w:rPr>
            </w:pPr>
            <w:r w:rsidRPr="006F6A2C">
              <w:rPr>
                <w:sz w:val="24"/>
                <w:szCs w:val="24"/>
              </w:rPr>
              <w:t>V.C.2.m</w:t>
            </w: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Pr="006F6A2C"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1D2A3F3C"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631B25" w:rsidRPr="006F6A2C">
              <w:rPr>
                <w:sz w:val="24"/>
                <w:szCs w:val="24"/>
              </w:rPr>
              <w:t>00</w:t>
            </w:r>
          </w:p>
        </w:tc>
        <w:tc>
          <w:tcPr>
            <w:tcW w:w="4190" w:type="dxa"/>
          </w:tcPr>
          <w:p w14:paraId="5862330A" w14:textId="77777777" w:rsidR="009F09D7" w:rsidRPr="006F6A2C" w:rsidRDefault="009F09D7" w:rsidP="009F09D7">
            <w:pPr>
              <w:pStyle w:val="TableParagraph"/>
              <w:spacing w:line="273" w:lineRule="exact"/>
              <w:ind w:left="284" w:right="279"/>
              <w:rPr>
                <w:sz w:val="24"/>
                <w:szCs w:val="24"/>
              </w:rPr>
            </w:pPr>
            <w:r w:rsidRPr="006F6A2C">
              <w:rPr>
                <w:sz w:val="24"/>
                <w:szCs w:val="24"/>
              </w:rPr>
              <w:t>V.C.3.b.</w:t>
            </w:r>
          </w:p>
          <w:p w14:paraId="2F4CA641" w14:textId="77777777" w:rsidR="00EA4577" w:rsidRPr="006F6A2C" w:rsidRDefault="009F09D7" w:rsidP="00464DF0">
            <w:pPr>
              <w:pStyle w:val="TableParagraph"/>
              <w:spacing w:before="2" w:line="257" w:lineRule="exact"/>
              <w:ind w:left="284" w:right="279"/>
              <w:rPr>
                <w:sz w:val="24"/>
                <w:szCs w:val="24"/>
              </w:rPr>
            </w:pPr>
            <w:r w:rsidRPr="006F6A2C">
              <w:rPr>
                <w:sz w:val="24"/>
                <w:szCs w:val="24"/>
              </w:rPr>
              <w:t>V.C.2.m</w:t>
            </w:r>
          </w:p>
          <w:p w14:paraId="757EB445" w14:textId="77777777" w:rsidR="009F09D7" w:rsidRPr="006F6A2C" w:rsidRDefault="009F09D7" w:rsidP="00464DF0">
            <w:pPr>
              <w:pStyle w:val="TableParagraph"/>
              <w:spacing w:before="2" w:line="257" w:lineRule="exact"/>
              <w:ind w:left="284" w:right="279"/>
              <w:rPr>
                <w:sz w:val="24"/>
                <w:szCs w:val="24"/>
              </w:rPr>
            </w:pPr>
            <w:r w:rsidRPr="006F6A2C">
              <w:rPr>
                <w:sz w:val="24"/>
                <w:szCs w:val="24"/>
              </w:rPr>
              <w:t>V.C.2.h.</w:t>
            </w:r>
          </w:p>
          <w:p w14:paraId="1F714717" w14:textId="1BB897D3" w:rsidR="009F09D7" w:rsidRPr="006F6A2C" w:rsidRDefault="009F09D7" w:rsidP="00464DF0">
            <w:pPr>
              <w:pStyle w:val="TableParagraph"/>
              <w:spacing w:before="2" w:line="257" w:lineRule="exact"/>
              <w:ind w:left="284" w:right="279"/>
              <w:rPr>
                <w:sz w:val="24"/>
                <w:szCs w:val="24"/>
              </w:rPr>
            </w:pPr>
            <w:r w:rsidRPr="006F6A2C">
              <w:rPr>
                <w:spacing w:val="-3"/>
                <w:sz w:val="24"/>
                <w:szCs w:val="24"/>
              </w:rPr>
              <w:t>V.C.3.d</w:t>
            </w:r>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12C7D3D7" w:rsidR="00EA4577" w:rsidRPr="006F6A2C" w:rsidRDefault="00EA4577" w:rsidP="00464DF0">
            <w:pPr>
              <w:pStyle w:val="TableParagraph"/>
              <w:spacing w:line="258" w:lineRule="exact"/>
              <w:ind w:left="387" w:right="374"/>
              <w:rPr>
                <w:sz w:val="24"/>
                <w:szCs w:val="24"/>
              </w:rPr>
            </w:pPr>
            <w:r w:rsidRPr="006F6A2C">
              <w:rPr>
                <w:sz w:val="24"/>
                <w:szCs w:val="24"/>
              </w:rPr>
              <w:t>3</w:t>
            </w:r>
            <w:r w:rsidR="007F648A">
              <w:rPr>
                <w:sz w:val="24"/>
                <w:szCs w:val="24"/>
              </w:rPr>
              <w:t>5</w:t>
            </w:r>
            <w:r w:rsidR="00631B25" w:rsidRPr="006F6A2C">
              <w:rPr>
                <w:sz w:val="24"/>
                <w:szCs w:val="24"/>
              </w:rPr>
              <w:t>0</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69606F4E"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631B25" w:rsidRPr="006F6A2C">
        <w:rPr>
          <w:b/>
          <w:sz w:val="24"/>
          <w:szCs w:val="24"/>
        </w:rPr>
        <w:t>00</w:t>
      </w:r>
      <w:r w:rsidRPr="006F6A2C">
        <w:rPr>
          <w:b/>
          <w:sz w:val="24"/>
          <w:szCs w:val="24"/>
        </w:rPr>
        <w:t xml:space="preserve"> points)</w:t>
      </w:r>
    </w:p>
    <w:p w14:paraId="5D969958" w14:textId="71FEC263"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r w:rsidR="00963A80" w:rsidRPr="00963A80">
        <w:rPr>
          <w:b/>
          <w:bCs/>
          <w:sz w:val="24"/>
          <w:szCs w:val="24"/>
          <w:u w:val="single"/>
        </w:rPr>
        <w:t>Due 7/31</w:t>
      </w:r>
    </w:p>
    <w:p w14:paraId="432B7BC8" w14:textId="77777777" w:rsidR="00EA4577" w:rsidRPr="006F6A2C" w:rsidRDefault="00EA4577" w:rsidP="00EA4577">
      <w:pPr>
        <w:pStyle w:val="BodyTextIndent3"/>
        <w:spacing w:after="0"/>
        <w:ind w:left="1440"/>
        <w:rPr>
          <w:sz w:val="24"/>
          <w:szCs w:val="24"/>
        </w:rPr>
      </w:pPr>
    </w:p>
    <w:p w14:paraId="763892E0" w14:textId="3EF8E40F" w:rsidR="00EA4577" w:rsidRPr="006F6A2C"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6F6A2C">
          <w:rPr>
            <w:rStyle w:val="Hyperlink"/>
            <w:sz w:val="24"/>
            <w:szCs w:val="24"/>
          </w:rPr>
          <w:t>https://www.hipaatraining.com/hipaa-training-for-mental-health</w:t>
        </w:r>
      </w:hyperlink>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963A80"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6" w:history="1">
        <w:r w:rsidRPr="006F6A2C">
          <w:rPr>
            <w:rStyle w:val="Hyperlink"/>
            <w:sz w:val="24"/>
            <w:szCs w:val="24"/>
          </w:rPr>
          <w:t>https://tfcbt2.musc.edu/</w:t>
        </w:r>
      </w:hyperlink>
    </w:p>
    <w:p w14:paraId="0422B273" w14:textId="77777777" w:rsidR="00963A80" w:rsidRDefault="00963A80" w:rsidP="00963A80">
      <w:pPr>
        <w:pStyle w:val="ListParagraph"/>
        <w:rPr>
          <w:sz w:val="24"/>
          <w:szCs w:val="24"/>
        </w:rPr>
      </w:pPr>
    </w:p>
    <w:p w14:paraId="6A84CFBF" w14:textId="42249402" w:rsidR="00963A80" w:rsidRDefault="00963A80" w:rsidP="00963A80">
      <w:pPr>
        <w:pStyle w:val="BodyTextIndent3"/>
        <w:spacing w:after="0"/>
        <w:rPr>
          <w:sz w:val="24"/>
          <w:szCs w:val="24"/>
        </w:rPr>
      </w:pPr>
    </w:p>
    <w:p w14:paraId="104EED57" w14:textId="3EF3E990" w:rsidR="00963A80" w:rsidRDefault="00963A80" w:rsidP="00963A80">
      <w:pPr>
        <w:pStyle w:val="BodyTextIndent3"/>
        <w:spacing w:after="0"/>
        <w:rPr>
          <w:sz w:val="24"/>
          <w:szCs w:val="24"/>
        </w:rPr>
      </w:pPr>
    </w:p>
    <w:p w14:paraId="2E5413AD" w14:textId="6A83AFEF" w:rsidR="00963A80" w:rsidRDefault="00963A80" w:rsidP="00963A80">
      <w:pPr>
        <w:pStyle w:val="BodyTextIndent3"/>
        <w:spacing w:after="0"/>
        <w:rPr>
          <w:sz w:val="24"/>
          <w:szCs w:val="24"/>
        </w:rPr>
      </w:pPr>
    </w:p>
    <w:p w14:paraId="590146BA" w14:textId="210344C9" w:rsidR="00963A80" w:rsidRDefault="00963A80" w:rsidP="00963A80">
      <w:pPr>
        <w:pStyle w:val="BodyTextIndent3"/>
        <w:spacing w:after="0"/>
        <w:rPr>
          <w:sz w:val="24"/>
          <w:szCs w:val="24"/>
        </w:rPr>
      </w:pPr>
    </w:p>
    <w:p w14:paraId="15728620" w14:textId="65902874" w:rsidR="00963A80" w:rsidRDefault="00963A80" w:rsidP="00963A80">
      <w:pPr>
        <w:pStyle w:val="BodyTextIndent3"/>
        <w:spacing w:after="0"/>
        <w:rPr>
          <w:sz w:val="24"/>
          <w:szCs w:val="24"/>
        </w:rPr>
      </w:pPr>
    </w:p>
    <w:p w14:paraId="666CD822" w14:textId="78AC8310" w:rsidR="00963A80" w:rsidRDefault="00963A80" w:rsidP="00963A80">
      <w:pPr>
        <w:pStyle w:val="BodyTextIndent3"/>
        <w:spacing w:after="0"/>
        <w:rPr>
          <w:sz w:val="24"/>
          <w:szCs w:val="24"/>
        </w:rPr>
      </w:pPr>
    </w:p>
    <w:p w14:paraId="0D2D008A" w14:textId="77777777" w:rsidR="00963A80" w:rsidRPr="006F6A2C" w:rsidRDefault="00963A80" w:rsidP="00963A80">
      <w:pPr>
        <w:pStyle w:val="BodyTextIndent3"/>
        <w:spacing w:after="0"/>
        <w:rPr>
          <w:sz w:val="24"/>
          <w:szCs w:val="24"/>
        </w:rPr>
      </w:pPr>
    </w:p>
    <w:p w14:paraId="16BB34C4" w14:textId="77777777" w:rsidR="00EA4577" w:rsidRPr="006F6A2C" w:rsidRDefault="00EA4577" w:rsidP="00F52974">
      <w:pPr>
        <w:pStyle w:val="BodyTextIndent3"/>
        <w:spacing w:after="0"/>
        <w:ind w:left="0"/>
        <w:rPr>
          <w:color w:val="000000" w:themeColor="text1"/>
          <w:sz w:val="24"/>
          <w:szCs w:val="24"/>
        </w:rPr>
      </w:pPr>
    </w:p>
    <w:p w14:paraId="44D500A2" w14:textId="35409232" w:rsidR="00EA4577" w:rsidRPr="006F6A2C" w:rsidRDefault="00F52974" w:rsidP="00EA4577">
      <w:pPr>
        <w:pStyle w:val="Heading1"/>
        <w:tabs>
          <w:tab w:val="left" w:pos="1830"/>
        </w:tabs>
        <w:spacing w:before="66" w:line="275" w:lineRule="exact"/>
        <w:ind w:left="1080" w:firstLine="0"/>
      </w:pPr>
      <w:r w:rsidRPr="006F6A2C">
        <w:rPr>
          <w:color w:val="000000" w:themeColor="text1"/>
        </w:rPr>
        <w:t>B</w:t>
      </w:r>
      <w:r w:rsidR="00EA4577" w:rsidRPr="006F6A2C">
        <w:rPr>
          <w:color w:val="000000" w:themeColor="text1"/>
        </w:rPr>
        <w:t xml:space="preserve">. Treatment Planning Project </w:t>
      </w:r>
      <w:r w:rsidR="00EA4577" w:rsidRPr="006F6A2C">
        <w:t>(</w:t>
      </w:r>
      <w:r w:rsidR="009E28E5" w:rsidRPr="006F6A2C">
        <w:t>150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77777777" w:rsidR="00EA4577" w:rsidRPr="006F6A2C" w:rsidRDefault="00EA4577" w:rsidP="00EA4577">
      <w:pPr>
        <w:pStyle w:val="BodyText"/>
        <w:ind w:left="1469" w:right="171"/>
      </w:pPr>
      <w:r w:rsidRPr="006F6A2C">
        <w:t>Students are asked to develop two treatment plans. These plans will include application of theory, goal setting, identification of interventions, evaluation, and barriers or</w:t>
      </w:r>
      <w:r w:rsidRPr="006F6A2C">
        <w:rPr>
          <w:spacing w:val="-2"/>
        </w:rPr>
        <w:t xml:space="preserve"> </w:t>
      </w:r>
      <w:r w:rsidRPr="006F6A2C">
        <w:t>concerns.</w:t>
      </w:r>
    </w:p>
    <w:p w14:paraId="0F435E05" w14:textId="77777777" w:rsidR="00EA4577" w:rsidRPr="006F6A2C" w:rsidRDefault="00EA4577" w:rsidP="00EA4577">
      <w:pPr>
        <w:pStyle w:val="BodyText"/>
        <w:spacing w:before="3"/>
      </w:pPr>
    </w:p>
    <w:p w14:paraId="267AA189" w14:textId="20476ECF" w:rsidR="00EA4577" w:rsidRPr="006F6A2C" w:rsidRDefault="00EA4577" w:rsidP="00EA4577">
      <w:pPr>
        <w:pStyle w:val="BodyText"/>
        <w:spacing w:before="1" w:line="237" w:lineRule="auto"/>
        <w:ind w:left="1469"/>
      </w:pPr>
      <w:r w:rsidRPr="006F6A2C">
        <w:rPr>
          <w:i/>
        </w:rPr>
        <w:t>Treatment Plan</w:t>
      </w:r>
      <w:r w:rsidR="00E952AC">
        <w:rPr>
          <w:i/>
        </w:rPr>
        <w:t>ning Workshop</w:t>
      </w:r>
      <w:r w:rsidRPr="006F6A2C">
        <w:rPr>
          <w:i/>
        </w:rPr>
        <w:t>:</w:t>
      </w:r>
      <w:r w:rsidRPr="006F6A2C">
        <w:t xml:space="preserve"> (</w:t>
      </w:r>
      <w:r w:rsidR="00E952AC">
        <w:t>50</w:t>
      </w:r>
      <w:r w:rsidRPr="006F6A2C">
        <w:t xml:space="preserve">pts) You will be provided with the case </w:t>
      </w:r>
      <w:r w:rsidR="009E28E5" w:rsidRPr="006F6A2C">
        <w:t xml:space="preserve">and </w:t>
      </w:r>
      <w:r w:rsidR="00E952AC">
        <w:t xml:space="preserve">the opportunity to practice with the treatment plan template which is what you will use as you move through practicum as well. The workshop is graded based on effort as well as the reflection piece. Students will share their experience with treatment planning and thoughts/questions they have prior to the treatment plan assignment. </w:t>
      </w:r>
    </w:p>
    <w:p w14:paraId="553A818F" w14:textId="77777777" w:rsidR="00EA4577" w:rsidRPr="006F6A2C" w:rsidRDefault="00EA4577" w:rsidP="00EA4577">
      <w:pPr>
        <w:pStyle w:val="ListParagraph"/>
        <w:tabs>
          <w:tab w:val="left" w:pos="2189"/>
          <w:tab w:val="left" w:pos="2190"/>
        </w:tabs>
        <w:ind w:left="2189" w:right="570" w:firstLine="0"/>
        <w:rPr>
          <w:sz w:val="24"/>
          <w:szCs w:val="24"/>
        </w:rPr>
      </w:pPr>
    </w:p>
    <w:p w14:paraId="4089331A" w14:textId="7F50DB55" w:rsidR="00EA4577" w:rsidRPr="006F6A2C" w:rsidRDefault="00EA4577" w:rsidP="00F52974">
      <w:pPr>
        <w:tabs>
          <w:tab w:val="left" w:pos="2189"/>
          <w:tab w:val="left" w:pos="2190"/>
        </w:tabs>
        <w:ind w:left="1440" w:right="570"/>
        <w:rPr>
          <w:color w:val="000000"/>
          <w:shd w:val="clear" w:color="auto" w:fill="FFFFFF"/>
        </w:rPr>
      </w:pPr>
      <w:r w:rsidRPr="006F6A2C">
        <w:rPr>
          <w:i/>
        </w:rPr>
        <w:t xml:space="preserve">Treatment Plan II: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 xml:space="preserve">Students will be provide case vignettes to choose from and will have to 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 </w:t>
      </w:r>
      <w:r w:rsidR="00963A80" w:rsidRPr="00963A80">
        <w:rPr>
          <w:b/>
          <w:bCs/>
          <w:color w:val="000000"/>
          <w:u w:val="single"/>
          <w:shd w:val="clear" w:color="auto" w:fill="FFFFFF"/>
        </w:rPr>
        <w:t>Due 7/24</w:t>
      </w:r>
      <w:r w:rsidR="00963A80">
        <w:rPr>
          <w:color w:val="000000"/>
          <w:shd w:val="clear" w:color="auto" w:fill="FFFFFF"/>
        </w:rPr>
        <w:t xml:space="preserve"> </w:t>
      </w:r>
    </w:p>
    <w:p w14:paraId="28CF4662" w14:textId="77777777" w:rsidR="00EA4577" w:rsidRPr="006F6A2C" w:rsidRDefault="00EA4577" w:rsidP="00EA4577">
      <w:pPr>
        <w:pStyle w:val="Heading1"/>
        <w:tabs>
          <w:tab w:val="left" w:pos="1830"/>
        </w:tabs>
        <w:ind w:left="0" w:firstLine="0"/>
        <w:rPr>
          <w:b w:val="0"/>
        </w:rPr>
      </w:pPr>
    </w:p>
    <w:p w14:paraId="3231C71E" w14:textId="77777777" w:rsidR="00F368DE" w:rsidRPr="006F6A2C" w:rsidRDefault="00F368DE" w:rsidP="00EA4577">
      <w:pPr>
        <w:pStyle w:val="BodyTextIndent3"/>
        <w:spacing w:after="0"/>
        <w:ind w:left="1440"/>
        <w:rPr>
          <w:b/>
          <w:bCs/>
          <w:color w:val="000000" w:themeColor="text1"/>
          <w:sz w:val="24"/>
          <w:szCs w:val="24"/>
        </w:rPr>
      </w:pPr>
    </w:p>
    <w:p w14:paraId="32CBF26C" w14:textId="6ECFBA7A" w:rsidR="00EA4577" w:rsidRPr="006F6A2C" w:rsidRDefault="00EA4577" w:rsidP="00EA4577">
      <w:pPr>
        <w:pStyle w:val="BodyTextIndent3"/>
        <w:spacing w:after="0"/>
        <w:ind w:left="144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66C9A317"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465794">
        <w:rPr>
          <w:b/>
          <w:bCs/>
          <w:color w:val="000000" w:themeColor="text1"/>
          <w:sz w:val="24"/>
          <w:szCs w:val="24"/>
        </w:rPr>
        <w:t>20/22</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25/22</w:t>
      </w:r>
      <w:r w:rsidRPr="005C0BBF">
        <w:rPr>
          <w:color w:val="000000" w:themeColor="text1"/>
          <w:sz w:val="24"/>
          <w:szCs w:val="24"/>
        </w:rPr>
        <w:t>.</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77777777" w:rsidR="00EA4577" w:rsidRPr="005C0BBF" w:rsidRDefault="00EA4577" w:rsidP="00EA4577">
      <w:pPr>
        <w:pStyle w:val="BodyText"/>
        <w:tabs>
          <w:tab w:val="left" w:pos="2549"/>
        </w:tabs>
        <w:spacing w:before="4" w:line="275" w:lineRule="exact"/>
        <w:ind w:left="1109"/>
      </w:pPr>
      <w:r w:rsidRPr="005C0BBF">
        <w:t>80-89.9%</w:t>
      </w:r>
      <w:r w:rsidRPr="005C0BBF">
        <w:tab/>
        <w:t>=B</w:t>
      </w:r>
    </w:p>
    <w:p w14:paraId="3DD3BFC6" w14:textId="77777777" w:rsidR="00EA4577" w:rsidRPr="005C0BBF" w:rsidRDefault="00EA4577" w:rsidP="00EA4577">
      <w:pPr>
        <w:pStyle w:val="BodyText"/>
        <w:tabs>
          <w:tab w:val="left" w:pos="2549"/>
        </w:tabs>
        <w:spacing w:line="275" w:lineRule="exact"/>
        <w:ind w:left="1109"/>
      </w:pPr>
      <w:r w:rsidRPr="005C0BBF">
        <w:t>70-79.9%</w:t>
      </w:r>
      <w:r w:rsidRPr="005C0BBF">
        <w:tab/>
        <w:t>=C</w:t>
      </w:r>
    </w:p>
    <w:p w14:paraId="7F70E16C" w14:textId="77777777" w:rsidR="00EA4577" w:rsidRPr="005C0BBF" w:rsidRDefault="00EA4577" w:rsidP="00EA4577">
      <w:pPr>
        <w:pStyle w:val="BodyText"/>
        <w:tabs>
          <w:tab w:val="left" w:pos="2549"/>
        </w:tabs>
        <w:spacing w:before="3" w:line="275" w:lineRule="exact"/>
        <w:ind w:left="1109"/>
      </w:pPr>
      <w:r w:rsidRPr="005C0BBF">
        <w:t>60-69.9%</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3998DAAC" w:rsidR="00EA4577" w:rsidRDefault="00EA4577" w:rsidP="00EA4577">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11:59p CT</w:t>
      </w:r>
      <w:r w:rsidRPr="005C0BBF">
        <w:t xml:space="preserve">. When assignments are turned in late, without an excused or approved absence, scores for the </w:t>
      </w:r>
      <w:r w:rsidRPr="005C0BBF">
        <w:lastRenderedPageBreak/>
        <w:t>assignment(s) will be reduced by 10% per day, with no assignments accepted more than 1 week past the due date. Please refer to the Class Policy Statements in the course syllabus for information about excused absences and making up assignments.</w:t>
      </w:r>
    </w:p>
    <w:p w14:paraId="3809C4D6" w14:textId="69D1231A" w:rsidR="00EA5B8E" w:rsidRDefault="00EA5B8E" w:rsidP="00EA4577">
      <w:pPr>
        <w:pStyle w:val="BodyText"/>
        <w:spacing w:before="66"/>
        <w:ind w:left="1109" w:right="280"/>
      </w:pPr>
    </w:p>
    <w:p w14:paraId="173C82BA" w14:textId="77777777" w:rsidR="00EA5B8E" w:rsidRPr="005C0BBF" w:rsidRDefault="00EA5B8E" w:rsidP="00EA4577">
      <w:pPr>
        <w:pStyle w:val="BodyText"/>
        <w:spacing w:before="66"/>
        <w:ind w:left="1109" w:right="280"/>
      </w:pP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076FCABA" w:rsidR="00EA4577"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w:t>
      </w:r>
      <w:r w:rsidRPr="005C0BBF">
        <w:rPr>
          <w:sz w:val="24"/>
          <w:szCs w:val="24"/>
        </w:rPr>
        <w:lastRenderedPageBreak/>
        <w:t>your syllabus and/or course assignments will replace the original</w:t>
      </w:r>
      <w:r w:rsidRPr="005C0BBF">
        <w:rPr>
          <w:spacing w:val="-15"/>
          <w:sz w:val="24"/>
          <w:szCs w:val="24"/>
        </w:rPr>
        <w:t xml:space="preserve"> </w:t>
      </w:r>
      <w:r w:rsidRPr="005C0BBF">
        <w:rPr>
          <w:sz w:val="24"/>
          <w:szCs w:val="24"/>
        </w:rPr>
        <w:t>materials.</w:t>
      </w:r>
    </w:p>
    <w:p w14:paraId="66C0FB0A" w14:textId="3A4913B3" w:rsidR="00EA5B8E" w:rsidRDefault="00EA5B8E" w:rsidP="00EA5B8E">
      <w:pPr>
        <w:tabs>
          <w:tab w:val="left" w:pos="1470"/>
        </w:tabs>
        <w:ind w:right="223"/>
      </w:pPr>
    </w:p>
    <w:p w14:paraId="208597D7" w14:textId="401ED677" w:rsidR="00EA5B8E" w:rsidRDefault="00EA5B8E" w:rsidP="00EA5B8E">
      <w:pPr>
        <w:tabs>
          <w:tab w:val="left" w:pos="1470"/>
        </w:tabs>
        <w:ind w:right="223"/>
      </w:pPr>
    </w:p>
    <w:p w14:paraId="7A167861" w14:textId="4B1529AF" w:rsidR="00EA5B8E" w:rsidRDefault="00EA5B8E" w:rsidP="00EA5B8E">
      <w:pPr>
        <w:tabs>
          <w:tab w:val="left" w:pos="1470"/>
        </w:tabs>
        <w:ind w:right="223"/>
      </w:pPr>
    </w:p>
    <w:p w14:paraId="05ECEF93" w14:textId="6DAF9B70" w:rsidR="00EA5B8E" w:rsidRDefault="00EA5B8E" w:rsidP="00EA5B8E">
      <w:pPr>
        <w:tabs>
          <w:tab w:val="left" w:pos="1470"/>
        </w:tabs>
        <w:ind w:right="223"/>
      </w:pPr>
    </w:p>
    <w:p w14:paraId="04EB0B02" w14:textId="77777777" w:rsidR="00EA5B8E" w:rsidRPr="00EA5B8E" w:rsidRDefault="00EA5B8E" w:rsidP="00EA5B8E">
      <w:pPr>
        <w:tabs>
          <w:tab w:val="left" w:pos="1470"/>
        </w:tabs>
        <w:ind w:right="223"/>
      </w:pP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7"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000000" w:rsidP="00E568BA">
      <w:pPr>
        <w:ind w:firstLine="720"/>
      </w:pPr>
      <w:hyperlink r:id="rId8"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9"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0"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000000" w:rsidP="00945CF1">
      <w:pPr>
        <w:ind w:firstLine="720"/>
      </w:pPr>
      <w:hyperlink r:id="rId11"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2"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3"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4"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5"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000000" w:rsidP="0045408E">
      <w:pPr>
        <w:spacing w:line="242" w:lineRule="auto"/>
        <w:ind w:left="389" w:right="1279" w:firstLine="331"/>
        <w:rPr>
          <w:rStyle w:val="Hyperlink"/>
        </w:rPr>
      </w:pPr>
      <w:hyperlink r:id="rId16"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17"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18"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19"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0"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1"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2"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000000" w:rsidP="008C33F8">
      <w:pPr>
        <w:pStyle w:val="BodyText"/>
        <w:spacing w:before="198"/>
        <w:ind w:right="126" w:firstLine="720"/>
        <w:contextualSpacing/>
      </w:pPr>
      <w:hyperlink r:id="rId23"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4"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5"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6"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666C0"/>
    <w:rsid w:val="00075279"/>
    <w:rsid w:val="001667E6"/>
    <w:rsid w:val="00184948"/>
    <w:rsid w:val="001C4CF2"/>
    <w:rsid w:val="001E1A72"/>
    <w:rsid w:val="001E5EDF"/>
    <w:rsid w:val="002122F1"/>
    <w:rsid w:val="00217C80"/>
    <w:rsid w:val="00226656"/>
    <w:rsid w:val="002630BE"/>
    <w:rsid w:val="00296B26"/>
    <w:rsid w:val="003356D4"/>
    <w:rsid w:val="00356179"/>
    <w:rsid w:val="003B7E3E"/>
    <w:rsid w:val="003C526D"/>
    <w:rsid w:val="0045408E"/>
    <w:rsid w:val="00464DF0"/>
    <w:rsid w:val="00465794"/>
    <w:rsid w:val="0047017C"/>
    <w:rsid w:val="00471D88"/>
    <w:rsid w:val="004C06E8"/>
    <w:rsid w:val="004E233F"/>
    <w:rsid w:val="00504D93"/>
    <w:rsid w:val="005103A3"/>
    <w:rsid w:val="00512B58"/>
    <w:rsid w:val="0053053C"/>
    <w:rsid w:val="00586A5C"/>
    <w:rsid w:val="005C0BBF"/>
    <w:rsid w:val="00611D2A"/>
    <w:rsid w:val="00631B25"/>
    <w:rsid w:val="006F41B0"/>
    <w:rsid w:val="006F6A2C"/>
    <w:rsid w:val="007B3DFA"/>
    <w:rsid w:val="007E1E76"/>
    <w:rsid w:val="007E387B"/>
    <w:rsid w:val="007F648A"/>
    <w:rsid w:val="00816E4F"/>
    <w:rsid w:val="00823C90"/>
    <w:rsid w:val="00833CDF"/>
    <w:rsid w:val="00834BDA"/>
    <w:rsid w:val="008544C2"/>
    <w:rsid w:val="00854BF2"/>
    <w:rsid w:val="00863A0E"/>
    <w:rsid w:val="00866768"/>
    <w:rsid w:val="00886926"/>
    <w:rsid w:val="008B599B"/>
    <w:rsid w:val="008C2FA8"/>
    <w:rsid w:val="008C33F8"/>
    <w:rsid w:val="008D4777"/>
    <w:rsid w:val="008D5A25"/>
    <w:rsid w:val="008E0CDF"/>
    <w:rsid w:val="00915F39"/>
    <w:rsid w:val="00936905"/>
    <w:rsid w:val="00945CF1"/>
    <w:rsid w:val="00955108"/>
    <w:rsid w:val="00962DDE"/>
    <w:rsid w:val="00963A80"/>
    <w:rsid w:val="00995316"/>
    <w:rsid w:val="009A2490"/>
    <w:rsid w:val="009B3BAA"/>
    <w:rsid w:val="009B7779"/>
    <w:rsid w:val="009D4784"/>
    <w:rsid w:val="009E08FC"/>
    <w:rsid w:val="009E28E5"/>
    <w:rsid w:val="009E44C0"/>
    <w:rsid w:val="009E4E17"/>
    <w:rsid w:val="009F09D7"/>
    <w:rsid w:val="009F47A0"/>
    <w:rsid w:val="00A00B2F"/>
    <w:rsid w:val="00A014D4"/>
    <w:rsid w:val="00A138B2"/>
    <w:rsid w:val="00A143E5"/>
    <w:rsid w:val="00A6726D"/>
    <w:rsid w:val="00A76655"/>
    <w:rsid w:val="00A81885"/>
    <w:rsid w:val="00A9135A"/>
    <w:rsid w:val="00AA7713"/>
    <w:rsid w:val="00AD117F"/>
    <w:rsid w:val="00AE05E8"/>
    <w:rsid w:val="00B21866"/>
    <w:rsid w:val="00B32419"/>
    <w:rsid w:val="00B439D1"/>
    <w:rsid w:val="00B57DB9"/>
    <w:rsid w:val="00B67759"/>
    <w:rsid w:val="00B67BBF"/>
    <w:rsid w:val="00BD11D4"/>
    <w:rsid w:val="00BE3CEE"/>
    <w:rsid w:val="00BF3989"/>
    <w:rsid w:val="00BF4075"/>
    <w:rsid w:val="00C41027"/>
    <w:rsid w:val="00C47C01"/>
    <w:rsid w:val="00C573B0"/>
    <w:rsid w:val="00C72B94"/>
    <w:rsid w:val="00CC0A33"/>
    <w:rsid w:val="00CC21BD"/>
    <w:rsid w:val="00CD19D6"/>
    <w:rsid w:val="00CE25AD"/>
    <w:rsid w:val="00CF36B4"/>
    <w:rsid w:val="00D12130"/>
    <w:rsid w:val="00D13380"/>
    <w:rsid w:val="00D90B05"/>
    <w:rsid w:val="00DB2FBD"/>
    <w:rsid w:val="00DB34D4"/>
    <w:rsid w:val="00DB4393"/>
    <w:rsid w:val="00DC4DAA"/>
    <w:rsid w:val="00E10DC5"/>
    <w:rsid w:val="00E16A0A"/>
    <w:rsid w:val="00E215ED"/>
    <w:rsid w:val="00E557C9"/>
    <w:rsid w:val="00E568BA"/>
    <w:rsid w:val="00E919ED"/>
    <w:rsid w:val="00E952AC"/>
    <w:rsid w:val="00EA4577"/>
    <w:rsid w:val="00EA5B8E"/>
    <w:rsid w:val="00ED202F"/>
    <w:rsid w:val="00F368DE"/>
    <w:rsid w:val="00F52974"/>
    <w:rsid w:val="00F57F76"/>
    <w:rsid w:val="00F66C3D"/>
    <w:rsid w:val="00F73525"/>
    <w:rsid w:val="00F83215"/>
    <w:rsid w:val="00FB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11/papt.12198" TargetMode="External"/><Relationship Id="rId13" Type="http://schemas.openxmlformats.org/officeDocument/2006/relationships/hyperlink" Target="https://doi-org.spot.lib.auburn.edu/10.1037/int0000185" TargetMode="External"/><Relationship Id="rId18" Type="http://schemas.openxmlformats.org/officeDocument/2006/relationships/hyperlink" Target="https://doi-org.spot.lib.auburn.edu/10.1002/j.1556-6678.2011.tb00071.x" TargetMode="External"/><Relationship Id="rId26" Type="http://schemas.openxmlformats.org/officeDocument/2006/relationships/hyperlink" Target="https://doi-org.spot.lib.auburn.edu/10.1080/15374416.2016.1220310" TargetMode="External"/><Relationship Id="rId3" Type="http://schemas.openxmlformats.org/officeDocument/2006/relationships/settings" Target="settings.xml"/><Relationship Id="rId21" Type="http://schemas.openxmlformats.org/officeDocument/2006/relationships/hyperlink" Target="https://doi-org.spot.lib.auburn.edu/10.1371/journal.pone.0222378" TargetMode="External"/><Relationship Id="rId7" Type="http://schemas.openxmlformats.org/officeDocument/2006/relationships/hyperlink" Target="https://doi-org.spot.lib.auburn.edu/10.1037/ort0000342" TargetMode="External"/><Relationship Id="rId12" Type="http://schemas.openxmlformats.org/officeDocument/2006/relationships/hyperlink" Target="https://doi-org.spot.lib.auburn.edu/10.18773/austprescr.2011.061" TargetMode="External"/><Relationship Id="rId17" Type="http://schemas.openxmlformats.org/officeDocument/2006/relationships/hyperlink" Target="https://doi-org.spot.lib.auburn.edu/10.1037/cap0000259" TargetMode="External"/><Relationship Id="rId25" Type="http://schemas.openxmlformats.org/officeDocument/2006/relationships/hyperlink" Target="https://doi-org.spot.lib.auburn.edu/10.1037/ser0000361" TargetMode="External"/><Relationship Id="rId2" Type="http://schemas.openxmlformats.org/officeDocument/2006/relationships/styles" Target="styles.xml"/><Relationship Id="rId16" Type="http://schemas.openxmlformats.org/officeDocument/2006/relationships/hyperlink" Target="https://doi-org.spot.lib.auburn.edu/10.1002/j.2161-007X.2013.00033.x" TargetMode="External"/><Relationship Id="rId20" Type="http://schemas.openxmlformats.org/officeDocument/2006/relationships/hyperlink" Target="https://doi-org.spot.lib.auburn.edu/10.1037/a0030044"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02/j.1556-6676.2001.tb01974.x" TargetMode="External"/><Relationship Id="rId24" Type="http://schemas.openxmlformats.org/officeDocument/2006/relationships/hyperlink" Target="https://doi-org.spot.lib.auburn.edu/10.1037/pst0000262"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37/1053-0479.12.4.395" TargetMode="External"/><Relationship Id="rId23" Type="http://schemas.openxmlformats.org/officeDocument/2006/relationships/hyperlink" Target="https://doi-org.spot.lib.auburn.edu/10.1002/jcad.12321" TargetMode="External"/><Relationship Id="rId28" Type="http://schemas.openxmlformats.org/officeDocument/2006/relationships/theme" Target="theme/theme1.xml"/><Relationship Id="rId10" Type="http://schemas.openxmlformats.org/officeDocument/2006/relationships/hyperlink" Target="http://dx.doi.org/10.1037/tep0000320" TargetMode="External"/><Relationship Id="rId19" Type="http://schemas.openxmlformats.org/officeDocument/2006/relationships/hyperlink" Target="https://doi-org.spot.lib.auburn.edu/10.1111/bjp.12421" TargetMode="External"/><Relationship Id="rId4" Type="http://schemas.openxmlformats.org/officeDocument/2006/relationships/webSettings" Target="webSettings.xml"/><Relationship Id="rId9" Type="http://schemas.openxmlformats.org/officeDocument/2006/relationships/hyperlink" Target="https://doi-org.spot.lib.auburn.edu/10.1176/appi.psychotherapy.2001.55.3.388" TargetMode="External"/><Relationship Id="rId14" Type="http://schemas.openxmlformats.org/officeDocument/2006/relationships/hyperlink" Target="https://doi-org.spot.lib.auburn.edu/10.1002/jcad.12180" TargetMode="External"/><Relationship Id="rId22" Type="http://schemas.openxmlformats.org/officeDocument/2006/relationships/hyperlink" Target="https://doi-org.spot.lib.auburn.edu/10.1080/10720162.2017.13502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4</cp:revision>
  <dcterms:created xsi:type="dcterms:W3CDTF">2023-05-24T16:23:00Z</dcterms:created>
  <dcterms:modified xsi:type="dcterms:W3CDTF">2023-05-26T12:33:00Z</dcterms:modified>
</cp:coreProperties>
</file>