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486E" w14:textId="77777777" w:rsidR="00EA4577" w:rsidRPr="006F6A2C" w:rsidRDefault="00EA4577" w:rsidP="00EA4577">
      <w:pPr>
        <w:pStyle w:val="Heading1"/>
        <w:spacing w:before="68" w:line="237" w:lineRule="auto"/>
        <w:ind w:left="3772" w:right="3491" w:firstLine="0"/>
        <w:jc w:val="center"/>
        <w:rPr>
          <w:b w:val="0"/>
        </w:rPr>
      </w:pPr>
      <w:r w:rsidRPr="006F6A2C">
        <w:rPr>
          <w:b w:val="0"/>
        </w:rPr>
        <w:t>AUBURN UNIVERSITY SYLLABUS</w:t>
      </w:r>
    </w:p>
    <w:p w14:paraId="35C75C75" w14:textId="77777777" w:rsidR="00EA4577" w:rsidRPr="006F6A2C" w:rsidRDefault="00EA4577" w:rsidP="00EA4577">
      <w:pPr>
        <w:pStyle w:val="BodyText"/>
        <w:spacing w:before="1"/>
      </w:pPr>
    </w:p>
    <w:p w14:paraId="3C32CCB2" w14:textId="3586C860" w:rsidR="00EA4577" w:rsidRPr="006F6A2C" w:rsidRDefault="00EA4577" w:rsidP="00EA4577">
      <w:pPr>
        <w:pStyle w:val="ListParagraph"/>
        <w:numPr>
          <w:ilvl w:val="0"/>
          <w:numId w:val="1"/>
        </w:numPr>
        <w:tabs>
          <w:tab w:val="left" w:pos="1109"/>
          <w:tab w:val="left" w:pos="1110"/>
          <w:tab w:val="left" w:pos="3989"/>
        </w:tabs>
        <w:jc w:val="left"/>
        <w:rPr>
          <w:sz w:val="24"/>
          <w:szCs w:val="24"/>
        </w:rPr>
      </w:pPr>
      <w:r w:rsidRPr="006F6A2C">
        <w:rPr>
          <w:sz w:val="24"/>
          <w:szCs w:val="24"/>
        </w:rPr>
        <w:t>Course</w:t>
      </w:r>
      <w:r w:rsidRPr="006F6A2C">
        <w:rPr>
          <w:spacing w:val="-2"/>
          <w:sz w:val="24"/>
          <w:szCs w:val="24"/>
        </w:rPr>
        <w:t xml:space="preserve"> </w:t>
      </w:r>
      <w:r w:rsidRPr="006F6A2C">
        <w:rPr>
          <w:sz w:val="24"/>
          <w:szCs w:val="24"/>
        </w:rPr>
        <w:t>Number:</w:t>
      </w:r>
      <w:r w:rsidRPr="006F6A2C">
        <w:rPr>
          <w:sz w:val="24"/>
          <w:szCs w:val="24"/>
        </w:rPr>
        <w:tab/>
        <w:t>COUN</w:t>
      </w:r>
      <w:r w:rsidRPr="006F6A2C">
        <w:rPr>
          <w:spacing w:val="-1"/>
          <w:sz w:val="24"/>
          <w:szCs w:val="24"/>
        </w:rPr>
        <w:t xml:space="preserve"> </w:t>
      </w:r>
      <w:r w:rsidRPr="006F6A2C">
        <w:rPr>
          <w:sz w:val="24"/>
          <w:szCs w:val="24"/>
        </w:rPr>
        <w:t>7510</w:t>
      </w:r>
      <w:r w:rsidR="000F5292">
        <w:rPr>
          <w:sz w:val="24"/>
          <w:szCs w:val="24"/>
        </w:rPr>
        <w:t>-D01</w:t>
      </w:r>
    </w:p>
    <w:p w14:paraId="03E39A7D" w14:textId="77777777" w:rsidR="00EA4577" w:rsidRPr="006F6A2C" w:rsidRDefault="00EA4577" w:rsidP="00EA4577">
      <w:pPr>
        <w:pStyle w:val="BodyText"/>
        <w:tabs>
          <w:tab w:val="left" w:pos="3989"/>
        </w:tabs>
        <w:spacing w:before="3" w:line="275" w:lineRule="exact"/>
        <w:ind w:left="1109"/>
      </w:pPr>
      <w:r w:rsidRPr="006F6A2C">
        <w:t>Course</w:t>
      </w:r>
      <w:r w:rsidRPr="006F6A2C">
        <w:rPr>
          <w:spacing w:val="-3"/>
        </w:rPr>
        <w:t xml:space="preserve"> </w:t>
      </w:r>
      <w:r w:rsidRPr="006F6A2C">
        <w:t>Title:</w:t>
      </w:r>
      <w:r w:rsidRPr="006F6A2C">
        <w:tab/>
        <w:t>Advanced Clinical Mental Health Counseling</w:t>
      </w:r>
      <w:r w:rsidRPr="006F6A2C">
        <w:rPr>
          <w:spacing w:val="-17"/>
        </w:rPr>
        <w:t xml:space="preserve"> </w:t>
      </w:r>
      <w:r w:rsidRPr="006F6A2C">
        <w:t>Interventions</w:t>
      </w:r>
    </w:p>
    <w:p w14:paraId="4DAA6E5F" w14:textId="77777777" w:rsidR="00EA4577" w:rsidRPr="006F6A2C" w:rsidRDefault="00EA4577" w:rsidP="00EA4577">
      <w:pPr>
        <w:tabs>
          <w:tab w:val="left" w:pos="3989"/>
        </w:tabs>
        <w:spacing w:line="275" w:lineRule="exact"/>
        <w:ind w:left="1109"/>
      </w:pPr>
      <w:r w:rsidRPr="006F6A2C">
        <w:t>Credit</w:t>
      </w:r>
      <w:r w:rsidRPr="006F6A2C">
        <w:rPr>
          <w:spacing w:val="-2"/>
        </w:rPr>
        <w:t xml:space="preserve"> </w:t>
      </w:r>
      <w:r w:rsidRPr="006F6A2C">
        <w:t>Hours:</w:t>
      </w:r>
      <w:r w:rsidRPr="006F6A2C">
        <w:tab/>
        <w:t>3 Semester</w:t>
      </w:r>
      <w:r w:rsidRPr="006F6A2C">
        <w:rPr>
          <w:spacing w:val="-1"/>
        </w:rPr>
        <w:t xml:space="preserve"> </w:t>
      </w:r>
      <w:r w:rsidRPr="006F6A2C">
        <w:t>hours</w:t>
      </w:r>
    </w:p>
    <w:p w14:paraId="1E591EDC" w14:textId="77777777" w:rsidR="00EA4577" w:rsidRPr="006F6A2C" w:rsidRDefault="00EA4577" w:rsidP="00EA4577">
      <w:pPr>
        <w:tabs>
          <w:tab w:val="left" w:pos="3989"/>
        </w:tabs>
        <w:spacing w:before="2" w:line="275" w:lineRule="exact"/>
        <w:ind w:left="1109"/>
      </w:pPr>
      <w:r w:rsidRPr="006F6A2C">
        <w:t>Prerequisites:</w:t>
      </w:r>
      <w:r w:rsidRPr="006F6A2C">
        <w:tab/>
        <w:t>COUN 7320</w:t>
      </w:r>
    </w:p>
    <w:p w14:paraId="5C01AA6C" w14:textId="77777777" w:rsidR="00EA4577" w:rsidRPr="006F6A2C" w:rsidRDefault="00EA4577" w:rsidP="00EA4577">
      <w:pPr>
        <w:tabs>
          <w:tab w:val="left" w:pos="3989"/>
        </w:tabs>
        <w:spacing w:line="275" w:lineRule="exact"/>
        <w:ind w:left="1109"/>
      </w:pPr>
      <w:r w:rsidRPr="006F6A2C">
        <w:t>Corequisites:</w:t>
      </w:r>
      <w:r w:rsidRPr="006F6A2C">
        <w:tab/>
        <w:t>None</w:t>
      </w:r>
    </w:p>
    <w:p w14:paraId="46F3DC88" w14:textId="21D78657" w:rsidR="00EA4577" w:rsidRDefault="00EA4577" w:rsidP="00EA4577">
      <w:pPr>
        <w:tabs>
          <w:tab w:val="left" w:pos="3989"/>
        </w:tabs>
        <w:spacing w:before="2" w:line="275" w:lineRule="exact"/>
        <w:ind w:left="1109"/>
      </w:pPr>
      <w:r w:rsidRPr="006F6A2C">
        <w:t>Course</w:t>
      </w:r>
      <w:r w:rsidRPr="006F6A2C">
        <w:rPr>
          <w:spacing w:val="-3"/>
        </w:rPr>
        <w:t xml:space="preserve"> </w:t>
      </w:r>
      <w:r w:rsidRPr="006F6A2C">
        <w:t>Instructor:</w:t>
      </w:r>
      <w:r w:rsidRPr="006F6A2C">
        <w:tab/>
      </w:r>
      <w:r w:rsidR="000F5292">
        <w:t>Lindsay Portela</w:t>
      </w:r>
      <w:r w:rsidR="008B5EA0">
        <w:t>, PhD, LP</w:t>
      </w:r>
      <w:r w:rsidR="000F5292">
        <w:t>C</w:t>
      </w:r>
      <w:r w:rsidR="008B5EA0">
        <w:t>, NCC</w:t>
      </w:r>
    </w:p>
    <w:p w14:paraId="5720BAB3" w14:textId="24792305" w:rsidR="008B5EA0" w:rsidRPr="006F6A2C" w:rsidRDefault="008B5EA0" w:rsidP="00EA4577">
      <w:pPr>
        <w:tabs>
          <w:tab w:val="left" w:pos="3989"/>
        </w:tabs>
        <w:spacing w:before="2" w:line="275" w:lineRule="exact"/>
        <w:ind w:left="1109"/>
      </w:pPr>
      <w:r>
        <w:t xml:space="preserve">Course Meeting: </w:t>
      </w:r>
      <w:r>
        <w:tab/>
      </w:r>
      <w:r w:rsidR="000F5292">
        <w:t>Asynchronous</w:t>
      </w:r>
    </w:p>
    <w:p w14:paraId="14602B72" w14:textId="77777777" w:rsidR="00EA4577" w:rsidRPr="006F6A2C" w:rsidRDefault="00EA4577" w:rsidP="00EA4577">
      <w:pPr>
        <w:tabs>
          <w:tab w:val="left" w:pos="3989"/>
        </w:tabs>
        <w:spacing w:before="2" w:line="275" w:lineRule="exact"/>
        <w:ind w:left="1109"/>
      </w:pPr>
      <w:r w:rsidRPr="006F6A2C">
        <w:tab/>
        <w:t xml:space="preserve"> </w:t>
      </w:r>
    </w:p>
    <w:p w14:paraId="486F6651" w14:textId="77777777" w:rsidR="00EA4577" w:rsidRPr="006F6A2C" w:rsidRDefault="00EA4577" w:rsidP="00EA4577">
      <w:pPr>
        <w:pStyle w:val="BodyText"/>
        <w:spacing w:before="3"/>
      </w:pPr>
    </w:p>
    <w:p w14:paraId="20223A43" w14:textId="1C9F5361" w:rsidR="00EA4577" w:rsidRPr="006F6A2C" w:rsidRDefault="00EA4577" w:rsidP="00EA5B8E">
      <w:pPr>
        <w:pStyle w:val="ListParagraph"/>
        <w:numPr>
          <w:ilvl w:val="0"/>
          <w:numId w:val="1"/>
        </w:numPr>
        <w:tabs>
          <w:tab w:val="left" w:pos="1109"/>
          <w:tab w:val="left" w:pos="1110"/>
          <w:tab w:val="left" w:pos="3989"/>
        </w:tabs>
        <w:spacing w:before="90"/>
        <w:jc w:val="left"/>
        <w:rPr>
          <w:sz w:val="24"/>
          <w:szCs w:val="24"/>
        </w:rPr>
      </w:pPr>
      <w:r w:rsidRPr="006F6A2C">
        <w:rPr>
          <w:sz w:val="24"/>
          <w:szCs w:val="24"/>
        </w:rPr>
        <w:t>Date</w:t>
      </w:r>
      <w:r w:rsidRPr="006F6A2C">
        <w:rPr>
          <w:spacing w:val="-3"/>
          <w:sz w:val="24"/>
          <w:szCs w:val="24"/>
        </w:rPr>
        <w:t xml:space="preserve"> </w:t>
      </w:r>
      <w:r w:rsidRPr="006F6A2C">
        <w:rPr>
          <w:sz w:val="24"/>
          <w:szCs w:val="24"/>
        </w:rPr>
        <w:t>Syllabus</w:t>
      </w:r>
      <w:r w:rsidRPr="006F6A2C">
        <w:rPr>
          <w:spacing w:val="-2"/>
          <w:sz w:val="24"/>
          <w:szCs w:val="24"/>
        </w:rPr>
        <w:t xml:space="preserve"> </w:t>
      </w:r>
      <w:r w:rsidRPr="006F6A2C">
        <w:rPr>
          <w:sz w:val="24"/>
          <w:szCs w:val="24"/>
        </w:rPr>
        <w:t>Prepared:</w:t>
      </w:r>
      <w:r w:rsidR="00471D88" w:rsidRPr="006F6A2C">
        <w:rPr>
          <w:sz w:val="24"/>
          <w:szCs w:val="24"/>
        </w:rPr>
        <w:t xml:space="preserve"> April 202</w:t>
      </w:r>
      <w:r w:rsidR="006309CF">
        <w:rPr>
          <w:sz w:val="24"/>
          <w:szCs w:val="24"/>
        </w:rPr>
        <w:t>4</w:t>
      </w:r>
    </w:p>
    <w:p w14:paraId="59DCA076" w14:textId="77777777" w:rsidR="00EA4577" w:rsidRPr="006F6A2C" w:rsidRDefault="00EA4577" w:rsidP="00EA4577">
      <w:pPr>
        <w:pStyle w:val="BodyText"/>
        <w:spacing w:before="8"/>
      </w:pPr>
    </w:p>
    <w:p w14:paraId="0004AD22" w14:textId="77777777" w:rsidR="00EA4577" w:rsidRPr="006F6A2C" w:rsidRDefault="00EA4577" w:rsidP="00EA4577">
      <w:pPr>
        <w:pStyle w:val="Heading1"/>
        <w:numPr>
          <w:ilvl w:val="0"/>
          <w:numId w:val="1"/>
        </w:numPr>
        <w:tabs>
          <w:tab w:val="left" w:pos="1109"/>
          <w:tab w:val="left" w:pos="1110"/>
        </w:tabs>
        <w:jc w:val="left"/>
        <w:rPr>
          <w:b w:val="0"/>
        </w:rPr>
      </w:pPr>
      <w:r w:rsidRPr="006F6A2C">
        <w:rPr>
          <w:b w:val="0"/>
        </w:rPr>
        <w:t>Course</w:t>
      </w:r>
      <w:r w:rsidRPr="006F6A2C">
        <w:rPr>
          <w:b w:val="0"/>
          <w:spacing w:val="-2"/>
        </w:rPr>
        <w:t xml:space="preserve"> </w:t>
      </w:r>
      <w:r w:rsidRPr="006F6A2C">
        <w:rPr>
          <w:b w:val="0"/>
        </w:rPr>
        <w:t>Description:</w:t>
      </w:r>
    </w:p>
    <w:p w14:paraId="4E7291CC" w14:textId="77777777" w:rsidR="00EA4577" w:rsidRPr="006F6A2C" w:rsidRDefault="00EA4577" w:rsidP="00EA4577">
      <w:pPr>
        <w:pStyle w:val="BodyText"/>
        <w:spacing w:before="2"/>
      </w:pPr>
    </w:p>
    <w:p w14:paraId="1C500B8A" w14:textId="61934CDA" w:rsidR="00EA4577" w:rsidRPr="006F6A2C" w:rsidRDefault="00EA4577" w:rsidP="00EA4577">
      <w:pPr>
        <w:pStyle w:val="BodyText"/>
        <w:spacing w:before="1" w:line="237" w:lineRule="auto"/>
        <w:ind w:left="1109" w:right="246"/>
      </w:pPr>
      <w:r w:rsidRPr="006F6A2C">
        <w:t xml:space="preserve">This course consists of advanced counseling interventions, practices, techniques, and methods for mental health counselors </w:t>
      </w:r>
      <w:r w:rsidR="003C526D" w:rsidRPr="006F6A2C">
        <w:t>including</w:t>
      </w:r>
      <w:r w:rsidRPr="006F6A2C">
        <w:t xml:space="preserve"> treatment planning, using evidenced-based trauma-informed practices, counseling processes, and evaluation. This specifically includes exploration of the dynamics of relationships and triangles, including family and social issues. </w:t>
      </w:r>
      <w:r w:rsidRPr="006F6A2C">
        <w:rPr>
          <w:color w:val="000000" w:themeColor="text1"/>
        </w:rPr>
        <w:t xml:space="preserve">Human sexuality issues will also be explored with an emphasis on assessment and intervention in mental health counseling practice. Content will include the merger of psychotherapy and pharmacotherapy, history, efficacy and present standard of care. </w:t>
      </w:r>
      <w:r w:rsidRPr="006F6A2C">
        <w:t>A critical analysis of various techniques and approaches will be established.</w:t>
      </w:r>
    </w:p>
    <w:p w14:paraId="45D778F6" w14:textId="77777777" w:rsidR="00EA4577" w:rsidRPr="006F6A2C" w:rsidRDefault="00EA4577" w:rsidP="00EA4577">
      <w:pPr>
        <w:pStyle w:val="BodyText"/>
      </w:pPr>
    </w:p>
    <w:p w14:paraId="7648484F" w14:textId="77777777" w:rsidR="00EA4577" w:rsidRPr="006F6A2C" w:rsidRDefault="00EA4577" w:rsidP="00EA4577">
      <w:pPr>
        <w:pStyle w:val="Heading1"/>
        <w:numPr>
          <w:ilvl w:val="0"/>
          <w:numId w:val="1"/>
        </w:numPr>
        <w:tabs>
          <w:tab w:val="left" w:pos="1109"/>
          <w:tab w:val="left" w:pos="1110"/>
        </w:tabs>
        <w:spacing w:before="1"/>
        <w:jc w:val="left"/>
        <w:rPr>
          <w:b w:val="0"/>
        </w:rPr>
      </w:pPr>
      <w:r w:rsidRPr="006F6A2C">
        <w:rPr>
          <w:b w:val="0"/>
        </w:rPr>
        <w:t>Student Learning</w:t>
      </w:r>
      <w:r w:rsidRPr="006F6A2C">
        <w:rPr>
          <w:b w:val="0"/>
          <w:spacing w:val="-1"/>
        </w:rPr>
        <w:t xml:space="preserve"> </w:t>
      </w:r>
      <w:r w:rsidRPr="006F6A2C">
        <w:rPr>
          <w:b w:val="0"/>
        </w:rPr>
        <w:t>Outcomes:</w:t>
      </w:r>
    </w:p>
    <w:p w14:paraId="4E0B01D3" w14:textId="77777777" w:rsidR="00EA4577" w:rsidRPr="006F6A2C" w:rsidRDefault="00EA4577" w:rsidP="00EA4577">
      <w:pPr>
        <w:pStyle w:val="BodyText"/>
        <w:spacing w:before="11"/>
      </w:pPr>
    </w:p>
    <w:p w14:paraId="12511244" w14:textId="77777777" w:rsidR="00321780" w:rsidRDefault="00321780" w:rsidP="00321780">
      <w:pPr>
        <w:pStyle w:val="BodyText"/>
        <w:ind w:left="1109"/>
      </w:pPr>
      <w:r w:rsidRPr="006F6A2C">
        <w:t xml:space="preserve">Upon completion of this course, students will </w:t>
      </w:r>
      <w:r>
        <w:t>demonstrate</w:t>
      </w:r>
      <w:r w:rsidRPr="006F6A2C">
        <w:t xml:space="preserve"> an understanding of</w:t>
      </w:r>
      <w:r>
        <w:t xml:space="preserve"> the following </w:t>
      </w:r>
      <w:r>
        <w:rPr>
          <w:b/>
          <w:bCs/>
        </w:rPr>
        <w:t>CACREP 2024 standards</w:t>
      </w:r>
      <w:r w:rsidRPr="006F6A2C">
        <w:t>:</w:t>
      </w:r>
    </w:p>
    <w:p w14:paraId="4B367E4A" w14:textId="77777777" w:rsidR="00321780" w:rsidRDefault="00321780" w:rsidP="00321780">
      <w:pPr>
        <w:pStyle w:val="BodyText"/>
      </w:pPr>
    </w:p>
    <w:p w14:paraId="0497B095" w14:textId="77777777" w:rsidR="00321780" w:rsidRPr="002F3FF0" w:rsidRDefault="00321780" w:rsidP="00321780">
      <w:pPr>
        <w:pStyle w:val="BodyText"/>
        <w:ind w:left="1469"/>
      </w:pPr>
      <w:r w:rsidRPr="002F3FF0">
        <w:rPr>
          <w:b/>
          <w:bCs/>
        </w:rPr>
        <w:t>5.C.5.</w:t>
      </w:r>
      <w:r>
        <w:t xml:space="preserve"> T</w:t>
      </w:r>
      <w:r w:rsidRPr="002F3FF0">
        <w:t>echniques and interventions for prevention and treatment of a broad range of mental health issues</w:t>
      </w:r>
    </w:p>
    <w:p w14:paraId="4A5DF37C" w14:textId="77777777" w:rsidR="00321780" w:rsidRDefault="00321780" w:rsidP="00321780">
      <w:pPr>
        <w:pStyle w:val="BodyText"/>
        <w:ind w:left="1109"/>
      </w:pPr>
    </w:p>
    <w:p w14:paraId="1152AE19" w14:textId="77777777" w:rsidR="00321780" w:rsidRPr="002F3FF0" w:rsidRDefault="00321780" w:rsidP="00321780">
      <w:pPr>
        <w:pStyle w:val="BodyText"/>
        <w:ind w:left="1469"/>
      </w:pPr>
      <w:r w:rsidRPr="002F3FF0">
        <w:rPr>
          <w:b/>
          <w:bCs/>
        </w:rPr>
        <w:t>5.C.6.</w:t>
      </w:r>
      <w:r>
        <w:t xml:space="preserve"> S</w:t>
      </w:r>
      <w:r w:rsidRPr="002F3FF0">
        <w:t>trategies for interfacing with the legal system regarding court-referred clients</w:t>
      </w:r>
    </w:p>
    <w:p w14:paraId="2BEDA497" w14:textId="77777777" w:rsidR="00321780" w:rsidRDefault="00321780" w:rsidP="00321780">
      <w:pPr>
        <w:pStyle w:val="BodyText"/>
        <w:ind w:left="1469"/>
      </w:pPr>
    </w:p>
    <w:p w14:paraId="56CFEE79" w14:textId="77777777" w:rsidR="00321780" w:rsidRPr="002F3FF0" w:rsidRDefault="00321780" w:rsidP="00321780">
      <w:pPr>
        <w:pStyle w:val="BodyText"/>
        <w:ind w:left="1469"/>
      </w:pPr>
      <w:r w:rsidRPr="002F3FF0">
        <w:rPr>
          <w:b/>
          <w:bCs/>
        </w:rPr>
        <w:t>5.C.8.</w:t>
      </w:r>
      <w:r>
        <w:t xml:space="preserve"> S</w:t>
      </w:r>
      <w:r w:rsidRPr="002F3FF0">
        <w:t>trategies to advocate for people with mental, behavioral, and neurodevelopmental conditions</w:t>
      </w:r>
    </w:p>
    <w:p w14:paraId="6A2B2796" w14:textId="728CB55D" w:rsidR="00EA4577" w:rsidRPr="006F6A2C" w:rsidRDefault="00EA4577" w:rsidP="00EA4577">
      <w:pPr>
        <w:tabs>
          <w:tab w:val="left" w:pos="1110"/>
        </w:tabs>
      </w:pPr>
    </w:p>
    <w:p w14:paraId="1B1693C5" w14:textId="1B9C6786" w:rsidR="00EA4577" w:rsidRPr="006F6A2C" w:rsidRDefault="00EA4577" w:rsidP="00EA4577">
      <w:pPr>
        <w:pStyle w:val="ListParagraph"/>
        <w:numPr>
          <w:ilvl w:val="0"/>
          <w:numId w:val="1"/>
        </w:numPr>
        <w:tabs>
          <w:tab w:val="left" w:pos="1110"/>
        </w:tabs>
        <w:jc w:val="left"/>
        <w:rPr>
          <w:sz w:val="24"/>
          <w:szCs w:val="24"/>
        </w:rPr>
      </w:pPr>
      <w:r w:rsidRPr="006F6A2C">
        <w:rPr>
          <w:sz w:val="24"/>
          <w:szCs w:val="24"/>
        </w:rPr>
        <w:t>Course Content</w:t>
      </w:r>
      <w:r w:rsidRPr="006F6A2C">
        <w:rPr>
          <w:spacing w:val="-2"/>
          <w:sz w:val="24"/>
          <w:szCs w:val="24"/>
        </w:rPr>
        <w:t xml:space="preserve"> </w:t>
      </w:r>
      <w:r w:rsidRPr="006F6A2C">
        <w:rPr>
          <w:sz w:val="24"/>
          <w:szCs w:val="24"/>
        </w:rPr>
        <w:t>Outline:</w:t>
      </w:r>
    </w:p>
    <w:p w14:paraId="776E8267" w14:textId="77777777" w:rsidR="00F83215" w:rsidRPr="006F6A2C" w:rsidRDefault="00F83215" w:rsidP="00F83215">
      <w:pPr>
        <w:pStyle w:val="ListParagraph"/>
        <w:tabs>
          <w:tab w:val="left" w:pos="1110"/>
        </w:tabs>
        <w:ind w:firstLine="0"/>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F83215" w:rsidRPr="006F6A2C" w14:paraId="4A91331D" w14:textId="77777777" w:rsidTr="006839BA">
        <w:trPr>
          <w:trHeight w:val="20"/>
        </w:trPr>
        <w:tc>
          <w:tcPr>
            <w:tcW w:w="0" w:type="auto"/>
            <w:vAlign w:val="center"/>
          </w:tcPr>
          <w:p w14:paraId="658DA7AC" w14:textId="77777777" w:rsidR="00F83215" w:rsidRPr="006F6A2C" w:rsidRDefault="00F83215" w:rsidP="006839BA">
            <w:pPr>
              <w:jc w:val="center"/>
              <w:rPr>
                <w:sz w:val="24"/>
                <w:szCs w:val="24"/>
              </w:rPr>
            </w:pPr>
            <w:r w:rsidRPr="006F6A2C">
              <w:rPr>
                <w:sz w:val="24"/>
                <w:szCs w:val="24"/>
              </w:rPr>
              <w:t>Date</w:t>
            </w:r>
          </w:p>
        </w:tc>
        <w:tc>
          <w:tcPr>
            <w:tcW w:w="4355" w:type="dxa"/>
            <w:vAlign w:val="center"/>
          </w:tcPr>
          <w:p w14:paraId="06664DE0" w14:textId="77777777" w:rsidR="00F83215" w:rsidRPr="006F6A2C" w:rsidRDefault="00F83215" w:rsidP="006839BA">
            <w:pPr>
              <w:jc w:val="center"/>
              <w:rPr>
                <w:sz w:val="24"/>
                <w:szCs w:val="24"/>
              </w:rPr>
            </w:pPr>
            <w:r w:rsidRPr="006F6A2C">
              <w:rPr>
                <w:sz w:val="24"/>
                <w:szCs w:val="24"/>
              </w:rPr>
              <w:t>Topic</w:t>
            </w:r>
          </w:p>
        </w:tc>
        <w:tc>
          <w:tcPr>
            <w:tcW w:w="3060" w:type="dxa"/>
            <w:vAlign w:val="center"/>
          </w:tcPr>
          <w:p w14:paraId="1DC63C6E" w14:textId="26B58D79" w:rsidR="00F83215" w:rsidRPr="006F6A2C" w:rsidRDefault="00AE1D15" w:rsidP="006839BA">
            <w:pPr>
              <w:jc w:val="center"/>
              <w:rPr>
                <w:sz w:val="24"/>
                <w:szCs w:val="24"/>
              </w:rPr>
            </w:pPr>
            <w:r>
              <w:rPr>
                <w:sz w:val="24"/>
                <w:szCs w:val="24"/>
              </w:rPr>
              <w:t>Assignments Due</w:t>
            </w:r>
          </w:p>
        </w:tc>
        <w:tc>
          <w:tcPr>
            <w:tcW w:w="1886" w:type="dxa"/>
            <w:vAlign w:val="center"/>
          </w:tcPr>
          <w:p w14:paraId="59090853" w14:textId="77777777" w:rsidR="00F83215" w:rsidRPr="006F6A2C" w:rsidRDefault="00F83215" w:rsidP="006839BA">
            <w:pPr>
              <w:jc w:val="center"/>
              <w:rPr>
                <w:sz w:val="24"/>
                <w:szCs w:val="24"/>
              </w:rPr>
            </w:pPr>
            <w:r w:rsidRPr="006F6A2C">
              <w:rPr>
                <w:sz w:val="24"/>
                <w:szCs w:val="24"/>
              </w:rPr>
              <w:t>CACREP Standards</w:t>
            </w:r>
          </w:p>
        </w:tc>
      </w:tr>
      <w:tr w:rsidR="00F83215" w:rsidRPr="006F6A2C" w14:paraId="6394D669" w14:textId="77777777" w:rsidTr="00317619">
        <w:trPr>
          <w:trHeight w:val="1976"/>
        </w:trPr>
        <w:tc>
          <w:tcPr>
            <w:tcW w:w="0" w:type="auto"/>
            <w:vAlign w:val="center"/>
          </w:tcPr>
          <w:p w14:paraId="3F62CD01" w14:textId="382881DF" w:rsidR="00F83215" w:rsidRPr="006F6A2C" w:rsidRDefault="00F83215" w:rsidP="006839BA">
            <w:pPr>
              <w:jc w:val="center"/>
              <w:rPr>
                <w:sz w:val="24"/>
                <w:szCs w:val="24"/>
              </w:rPr>
            </w:pPr>
            <w:r w:rsidRPr="006F6A2C">
              <w:rPr>
                <w:sz w:val="24"/>
                <w:szCs w:val="24"/>
              </w:rPr>
              <w:t>5/</w:t>
            </w:r>
            <w:r w:rsidR="005A00AE">
              <w:rPr>
                <w:sz w:val="24"/>
                <w:szCs w:val="24"/>
              </w:rPr>
              <w:t>19</w:t>
            </w:r>
          </w:p>
        </w:tc>
        <w:tc>
          <w:tcPr>
            <w:tcW w:w="4355" w:type="dxa"/>
            <w:vAlign w:val="center"/>
          </w:tcPr>
          <w:p w14:paraId="4C5F87AA" w14:textId="77777777" w:rsidR="00F83215" w:rsidRPr="006F6A2C" w:rsidRDefault="00F83215" w:rsidP="006839BA">
            <w:pPr>
              <w:jc w:val="center"/>
              <w:rPr>
                <w:sz w:val="24"/>
                <w:szCs w:val="24"/>
              </w:rPr>
            </w:pPr>
            <w:r w:rsidRPr="006F6A2C">
              <w:rPr>
                <w:sz w:val="24"/>
                <w:szCs w:val="24"/>
              </w:rPr>
              <w:t>Introduction &amp; Review of Syllabus</w:t>
            </w:r>
          </w:p>
          <w:p w14:paraId="07E4589B" w14:textId="1091708D" w:rsidR="00F83215" w:rsidRPr="006F6A2C" w:rsidRDefault="00F83215" w:rsidP="006839BA">
            <w:pPr>
              <w:jc w:val="center"/>
              <w:rPr>
                <w:sz w:val="24"/>
                <w:szCs w:val="24"/>
              </w:rPr>
            </w:pPr>
            <w:r w:rsidRPr="006F6A2C">
              <w:rPr>
                <w:sz w:val="24"/>
                <w:szCs w:val="24"/>
              </w:rPr>
              <w:t xml:space="preserve"> </w:t>
            </w:r>
          </w:p>
          <w:p w14:paraId="36977C88" w14:textId="77777777" w:rsidR="00C573B0" w:rsidRPr="006F6A2C" w:rsidRDefault="00C573B0" w:rsidP="006839BA">
            <w:pPr>
              <w:jc w:val="center"/>
              <w:rPr>
                <w:sz w:val="24"/>
                <w:szCs w:val="24"/>
              </w:rPr>
            </w:pPr>
          </w:p>
          <w:p w14:paraId="68A7611A" w14:textId="23BFE8A3" w:rsidR="00C573B0" w:rsidRPr="006F6A2C" w:rsidRDefault="00F83215" w:rsidP="00C573B0">
            <w:pPr>
              <w:jc w:val="center"/>
              <w:rPr>
                <w:sz w:val="24"/>
                <w:szCs w:val="24"/>
              </w:rPr>
            </w:pPr>
            <w:r w:rsidRPr="006F6A2C">
              <w:rPr>
                <w:sz w:val="24"/>
                <w:szCs w:val="24"/>
              </w:rPr>
              <w:t>Counselor Identity</w:t>
            </w:r>
          </w:p>
          <w:p w14:paraId="1C55CE56" w14:textId="3F5C32AE" w:rsidR="00C573B0" w:rsidRPr="006F6A2C" w:rsidRDefault="00C573B0" w:rsidP="00C573B0">
            <w:pPr>
              <w:jc w:val="center"/>
              <w:rPr>
                <w:sz w:val="24"/>
                <w:szCs w:val="24"/>
              </w:rPr>
            </w:pPr>
            <w:r w:rsidRPr="006F6A2C">
              <w:rPr>
                <w:sz w:val="24"/>
                <w:szCs w:val="24"/>
              </w:rPr>
              <w:t xml:space="preserve">Self-Monitoring </w:t>
            </w:r>
          </w:p>
          <w:p w14:paraId="6648FC22" w14:textId="607ECD12" w:rsidR="00F83215" w:rsidRPr="006F6A2C" w:rsidRDefault="00C573B0" w:rsidP="00317619">
            <w:pPr>
              <w:jc w:val="center"/>
              <w:rPr>
                <w:sz w:val="24"/>
                <w:szCs w:val="24"/>
              </w:rPr>
            </w:pPr>
            <w:r w:rsidRPr="006F6A2C">
              <w:rPr>
                <w:sz w:val="24"/>
                <w:szCs w:val="24"/>
              </w:rPr>
              <w:t>Counseling Process</w:t>
            </w:r>
          </w:p>
        </w:tc>
        <w:tc>
          <w:tcPr>
            <w:tcW w:w="3060" w:type="dxa"/>
            <w:vAlign w:val="center"/>
          </w:tcPr>
          <w:p w14:paraId="51771D1C" w14:textId="77777777" w:rsidR="00F83215" w:rsidRPr="006F6A2C" w:rsidRDefault="00F83215" w:rsidP="006839BA">
            <w:pPr>
              <w:jc w:val="center"/>
              <w:rPr>
                <w:sz w:val="24"/>
                <w:szCs w:val="24"/>
              </w:rPr>
            </w:pPr>
          </w:p>
          <w:p w14:paraId="3697CDA8" w14:textId="77777777" w:rsidR="00F83215" w:rsidRPr="006F6A2C" w:rsidRDefault="00F83215" w:rsidP="006839BA">
            <w:pPr>
              <w:jc w:val="center"/>
              <w:rPr>
                <w:sz w:val="24"/>
                <w:szCs w:val="24"/>
              </w:rPr>
            </w:pPr>
          </w:p>
          <w:p w14:paraId="78B96EC9" w14:textId="77777777" w:rsidR="00F83215" w:rsidRPr="006F6A2C" w:rsidRDefault="00F83215" w:rsidP="006839BA">
            <w:pPr>
              <w:jc w:val="center"/>
              <w:rPr>
                <w:sz w:val="24"/>
                <w:szCs w:val="24"/>
              </w:rPr>
            </w:pPr>
          </w:p>
          <w:p w14:paraId="7CDBFD2B" w14:textId="77777777" w:rsidR="00F83215" w:rsidRPr="006F6A2C" w:rsidRDefault="00F83215" w:rsidP="006839BA">
            <w:pPr>
              <w:rPr>
                <w:sz w:val="24"/>
                <w:szCs w:val="24"/>
              </w:rPr>
            </w:pPr>
          </w:p>
          <w:p w14:paraId="1E8C470B" w14:textId="77777777" w:rsidR="00F83215" w:rsidRPr="006F6A2C" w:rsidRDefault="00F83215" w:rsidP="006839BA">
            <w:pPr>
              <w:jc w:val="center"/>
              <w:rPr>
                <w:sz w:val="24"/>
                <w:szCs w:val="24"/>
              </w:rPr>
            </w:pPr>
          </w:p>
        </w:tc>
        <w:tc>
          <w:tcPr>
            <w:tcW w:w="1886" w:type="dxa"/>
            <w:vAlign w:val="center"/>
          </w:tcPr>
          <w:p w14:paraId="6BFC11E5" w14:textId="77777777" w:rsidR="003C1C44" w:rsidRDefault="003C1C44" w:rsidP="003C1C44">
            <w:pPr>
              <w:jc w:val="center"/>
            </w:pPr>
            <w:r>
              <w:t>5.C.5</w:t>
            </w:r>
          </w:p>
          <w:p w14:paraId="42C390BF" w14:textId="011DB6D7" w:rsidR="00F83215" w:rsidRPr="006F6A2C" w:rsidRDefault="00F83215" w:rsidP="006839BA">
            <w:pPr>
              <w:jc w:val="center"/>
              <w:rPr>
                <w:sz w:val="24"/>
                <w:szCs w:val="24"/>
              </w:rPr>
            </w:pPr>
          </w:p>
        </w:tc>
      </w:tr>
      <w:tr w:rsidR="00F83215" w:rsidRPr="006F6A2C" w14:paraId="5C8F9D6B" w14:textId="77777777" w:rsidTr="00AE1D15">
        <w:trPr>
          <w:trHeight w:val="782"/>
        </w:trPr>
        <w:tc>
          <w:tcPr>
            <w:tcW w:w="0" w:type="auto"/>
            <w:shd w:val="clear" w:color="auto" w:fill="D5DCE4" w:themeFill="text2" w:themeFillTint="33"/>
            <w:vAlign w:val="center"/>
          </w:tcPr>
          <w:p w14:paraId="5FF270FB" w14:textId="155B2E2D" w:rsidR="00F83215" w:rsidRPr="006F6A2C" w:rsidRDefault="00F83215" w:rsidP="006839BA">
            <w:pPr>
              <w:jc w:val="center"/>
              <w:rPr>
                <w:sz w:val="24"/>
                <w:szCs w:val="24"/>
              </w:rPr>
            </w:pPr>
            <w:r w:rsidRPr="006F6A2C">
              <w:rPr>
                <w:sz w:val="24"/>
                <w:szCs w:val="24"/>
              </w:rPr>
              <w:lastRenderedPageBreak/>
              <w:t>5/</w:t>
            </w:r>
            <w:r w:rsidR="00471D88" w:rsidRPr="006F6A2C">
              <w:rPr>
                <w:sz w:val="24"/>
                <w:szCs w:val="24"/>
              </w:rPr>
              <w:t>2</w:t>
            </w:r>
            <w:r w:rsidR="005A00AE">
              <w:rPr>
                <w:sz w:val="24"/>
                <w:szCs w:val="24"/>
              </w:rPr>
              <w:t>6</w:t>
            </w:r>
          </w:p>
        </w:tc>
        <w:tc>
          <w:tcPr>
            <w:tcW w:w="9301" w:type="dxa"/>
            <w:gridSpan w:val="3"/>
            <w:shd w:val="clear" w:color="auto" w:fill="D5DCE4" w:themeFill="text2" w:themeFillTint="33"/>
            <w:vAlign w:val="center"/>
          </w:tcPr>
          <w:p w14:paraId="72E52A2B" w14:textId="1BE54AD1" w:rsidR="00F83215" w:rsidRPr="006F6A2C" w:rsidRDefault="00F83215" w:rsidP="006839BA">
            <w:pPr>
              <w:jc w:val="center"/>
              <w:rPr>
                <w:b/>
                <w:bCs/>
                <w:sz w:val="24"/>
                <w:szCs w:val="24"/>
              </w:rPr>
            </w:pPr>
            <w:r w:rsidRPr="006F6A2C">
              <w:rPr>
                <w:b/>
                <w:bCs/>
                <w:sz w:val="24"/>
                <w:szCs w:val="24"/>
              </w:rPr>
              <w:t>Memorial Day Holida</w:t>
            </w:r>
            <w:r w:rsidR="00471D88" w:rsidRPr="006F6A2C">
              <w:rPr>
                <w:b/>
                <w:bCs/>
                <w:sz w:val="24"/>
                <w:szCs w:val="24"/>
              </w:rPr>
              <w:t>y</w:t>
            </w:r>
          </w:p>
        </w:tc>
      </w:tr>
      <w:tr w:rsidR="00F83215" w:rsidRPr="006F6A2C" w14:paraId="6116C94C" w14:textId="77777777" w:rsidTr="006839BA">
        <w:trPr>
          <w:trHeight w:val="782"/>
        </w:trPr>
        <w:tc>
          <w:tcPr>
            <w:tcW w:w="0" w:type="auto"/>
            <w:vAlign w:val="center"/>
          </w:tcPr>
          <w:p w14:paraId="0C96FDFF" w14:textId="3AB80506" w:rsidR="00F83215" w:rsidRPr="006F6A2C" w:rsidRDefault="00F83215" w:rsidP="006839BA">
            <w:pPr>
              <w:jc w:val="center"/>
              <w:rPr>
                <w:sz w:val="24"/>
                <w:szCs w:val="24"/>
              </w:rPr>
            </w:pPr>
            <w:r w:rsidRPr="006F6A2C">
              <w:rPr>
                <w:sz w:val="24"/>
                <w:szCs w:val="24"/>
              </w:rPr>
              <w:t>6/</w:t>
            </w:r>
            <w:r w:rsidR="005A00AE">
              <w:rPr>
                <w:sz w:val="24"/>
                <w:szCs w:val="24"/>
              </w:rPr>
              <w:t>2</w:t>
            </w:r>
          </w:p>
        </w:tc>
        <w:tc>
          <w:tcPr>
            <w:tcW w:w="4355" w:type="dxa"/>
            <w:vAlign w:val="center"/>
          </w:tcPr>
          <w:p w14:paraId="179AD73C" w14:textId="77777777" w:rsidR="00F83215" w:rsidRPr="006F6A2C" w:rsidRDefault="00F83215" w:rsidP="006839BA">
            <w:pPr>
              <w:jc w:val="center"/>
              <w:rPr>
                <w:sz w:val="24"/>
                <w:szCs w:val="24"/>
              </w:rPr>
            </w:pPr>
          </w:p>
          <w:p w14:paraId="2A3FEA19" w14:textId="32374653" w:rsidR="00F83215" w:rsidRPr="00EB34D8" w:rsidRDefault="00AE1D15" w:rsidP="006839BA">
            <w:pPr>
              <w:jc w:val="center"/>
              <w:rPr>
                <w:sz w:val="24"/>
                <w:szCs w:val="24"/>
              </w:rPr>
            </w:pPr>
            <w:r w:rsidRPr="00EB34D8">
              <w:rPr>
                <w:sz w:val="24"/>
                <w:szCs w:val="24"/>
              </w:rPr>
              <w:t>Documentation and Treatment Planning</w:t>
            </w:r>
          </w:p>
          <w:p w14:paraId="75C6EE7F" w14:textId="459C6865" w:rsidR="00296B26" w:rsidRPr="00EB34D8" w:rsidRDefault="00296B26" w:rsidP="00AE1D15">
            <w:pPr>
              <w:rPr>
                <w:b/>
                <w:bCs/>
                <w:sz w:val="24"/>
                <w:szCs w:val="24"/>
              </w:rPr>
            </w:pPr>
          </w:p>
          <w:p w14:paraId="6841EA30" w14:textId="49746C70" w:rsidR="00296B26" w:rsidRPr="00EB34D8" w:rsidRDefault="00AE1D15" w:rsidP="00296B26">
            <w:pPr>
              <w:jc w:val="center"/>
              <w:rPr>
                <w:sz w:val="24"/>
                <w:szCs w:val="24"/>
              </w:rPr>
            </w:pPr>
            <w:r w:rsidRPr="00EB34D8">
              <w:rPr>
                <w:sz w:val="24"/>
                <w:szCs w:val="24"/>
              </w:rPr>
              <w:t xml:space="preserve">Review of </w:t>
            </w:r>
            <w:r w:rsidR="00296B26" w:rsidRPr="00EB34D8">
              <w:rPr>
                <w:sz w:val="24"/>
                <w:szCs w:val="24"/>
              </w:rPr>
              <w:t xml:space="preserve">Basic Counseling Skills </w:t>
            </w:r>
          </w:p>
          <w:p w14:paraId="7DCE5007" w14:textId="77777777" w:rsidR="00C573B0" w:rsidRPr="006F6A2C" w:rsidRDefault="00C573B0" w:rsidP="00AE1D15">
            <w:pPr>
              <w:rPr>
                <w:sz w:val="24"/>
                <w:szCs w:val="24"/>
              </w:rPr>
            </w:pPr>
          </w:p>
          <w:p w14:paraId="133537EA" w14:textId="77777777" w:rsidR="00F83215" w:rsidRPr="006F6A2C" w:rsidRDefault="00F83215" w:rsidP="002D4066">
            <w:pPr>
              <w:jc w:val="center"/>
              <w:rPr>
                <w:sz w:val="24"/>
                <w:szCs w:val="24"/>
              </w:rPr>
            </w:pPr>
          </w:p>
        </w:tc>
        <w:tc>
          <w:tcPr>
            <w:tcW w:w="3060" w:type="dxa"/>
            <w:vAlign w:val="center"/>
          </w:tcPr>
          <w:p w14:paraId="7BAED2E3" w14:textId="77777777" w:rsidR="00F83215" w:rsidRPr="006F6A2C" w:rsidRDefault="00F83215" w:rsidP="006839BA"/>
          <w:p w14:paraId="4F801B1F" w14:textId="77777777" w:rsidR="00582872" w:rsidRPr="006F6A2C" w:rsidRDefault="00582872" w:rsidP="00582872">
            <w:pPr>
              <w:jc w:val="center"/>
              <w:rPr>
                <w:b/>
                <w:bCs/>
                <w:i/>
                <w:iCs/>
                <w:sz w:val="24"/>
                <w:szCs w:val="24"/>
              </w:rPr>
            </w:pPr>
            <w:r w:rsidRPr="006F6A2C">
              <w:rPr>
                <w:b/>
                <w:bCs/>
                <w:i/>
                <w:iCs/>
                <w:sz w:val="24"/>
                <w:szCs w:val="24"/>
              </w:rPr>
              <w:t>HIPAA training due</w:t>
            </w:r>
          </w:p>
          <w:p w14:paraId="54FBC06E" w14:textId="77777777" w:rsidR="00F83215" w:rsidRPr="006F6A2C" w:rsidRDefault="00F83215" w:rsidP="00C573B0">
            <w:pPr>
              <w:jc w:val="center"/>
              <w:rPr>
                <w:sz w:val="24"/>
                <w:szCs w:val="24"/>
              </w:rPr>
            </w:pPr>
          </w:p>
        </w:tc>
        <w:tc>
          <w:tcPr>
            <w:tcW w:w="1886" w:type="dxa"/>
            <w:vAlign w:val="center"/>
          </w:tcPr>
          <w:p w14:paraId="5E15B06A" w14:textId="77777777" w:rsidR="003C1C44" w:rsidRDefault="003C1C44" w:rsidP="003C1C44">
            <w:pPr>
              <w:jc w:val="center"/>
            </w:pPr>
            <w:r>
              <w:t>5.C.5</w:t>
            </w:r>
          </w:p>
          <w:p w14:paraId="3C429339" w14:textId="765CB842" w:rsidR="00F83215" w:rsidRPr="006F6A2C" w:rsidRDefault="00F83215" w:rsidP="00E93F8A">
            <w:pPr>
              <w:jc w:val="center"/>
              <w:rPr>
                <w:sz w:val="24"/>
                <w:szCs w:val="24"/>
              </w:rPr>
            </w:pPr>
          </w:p>
        </w:tc>
      </w:tr>
      <w:tr w:rsidR="00F83215" w:rsidRPr="006F6A2C" w14:paraId="67BD24D5" w14:textId="77777777" w:rsidTr="006839BA">
        <w:trPr>
          <w:trHeight w:val="20"/>
        </w:trPr>
        <w:tc>
          <w:tcPr>
            <w:tcW w:w="0" w:type="auto"/>
            <w:vAlign w:val="center"/>
          </w:tcPr>
          <w:p w14:paraId="42354F69" w14:textId="64489C4A" w:rsidR="00F83215" w:rsidRPr="006F6A2C" w:rsidRDefault="00F83215" w:rsidP="006839BA">
            <w:pPr>
              <w:jc w:val="center"/>
              <w:rPr>
                <w:sz w:val="24"/>
                <w:szCs w:val="24"/>
              </w:rPr>
            </w:pPr>
            <w:r w:rsidRPr="006F6A2C">
              <w:rPr>
                <w:sz w:val="24"/>
                <w:szCs w:val="24"/>
              </w:rPr>
              <w:t>6/</w:t>
            </w:r>
            <w:r w:rsidR="005A00AE">
              <w:rPr>
                <w:sz w:val="24"/>
                <w:szCs w:val="24"/>
              </w:rPr>
              <w:t>9</w:t>
            </w:r>
          </w:p>
        </w:tc>
        <w:tc>
          <w:tcPr>
            <w:tcW w:w="4355" w:type="dxa"/>
            <w:vAlign w:val="center"/>
          </w:tcPr>
          <w:p w14:paraId="36486ADF" w14:textId="0098C596" w:rsidR="00582872" w:rsidRDefault="00582872" w:rsidP="00927836">
            <w:pPr>
              <w:jc w:val="center"/>
              <w:rPr>
                <w:sz w:val="24"/>
                <w:szCs w:val="24"/>
              </w:rPr>
            </w:pPr>
            <w:r w:rsidRPr="006F6A2C">
              <w:rPr>
                <w:sz w:val="24"/>
                <w:szCs w:val="24"/>
              </w:rPr>
              <w:t>Defensive Documentation</w:t>
            </w:r>
          </w:p>
          <w:p w14:paraId="23DD2955" w14:textId="77777777" w:rsidR="00582872" w:rsidRPr="006F6A2C" w:rsidRDefault="00582872" w:rsidP="00582872">
            <w:pPr>
              <w:jc w:val="center"/>
              <w:rPr>
                <w:sz w:val="24"/>
                <w:szCs w:val="24"/>
              </w:rPr>
            </w:pPr>
          </w:p>
          <w:p w14:paraId="1338BD7D" w14:textId="77777777" w:rsidR="00582872" w:rsidRDefault="00582872" w:rsidP="00582872">
            <w:pPr>
              <w:jc w:val="center"/>
              <w:rPr>
                <w:sz w:val="24"/>
                <w:szCs w:val="24"/>
              </w:rPr>
            </w:pPr>
            <w:r w:rsidRPr="006F6A2C">
              <w:rPr>
                <w:sz w:val="24"/>
                <w:szCs w:val="24"/>
              </w:rPr>
              <w:t xml:space="preserve">Record Keeping  </w:t>
            </w:r>
          </w:p>
          <w:p w14:paraId="44C4E8FC" w14:textId="77777777" w:rsidR="00582872" w:rsidRDefault="00582872" w:rsidP="00582872">
            <w:pPr>
              <w:jc w:val="center"/>
              <w:rPr>
                <w:sz w:val="24"/>
                <w:szCs w:val="24"/>
              </w:rPr>
            </w:pPr>
          </w:p>
          <w:p w14:paraId="02CA1B09" w14:textId="77777777" w:rsidR="00582872" w:rsidRDefault="00582872" w:rsidP="00582872">
            <w:pPr>
              <w:jc w:val="center"/>
              <w:rPr>
                <w:sz w:val="24"/>
                <w:szCs w:val="24"/>
              </w:rPr>
            </w:pPr>
            <w:r>
              <w:rPr>
                <w:sz w:val="24"/>
                <w:szCs w:val="24"/>
              </w:rPr>
              <w:t>Legal &amp; Ethical Considerations of Practice</w:t>
            </w:r>
          </w:p>
          <w:p w14:paraId="74A66488" w14:textId="77777777" w:rsidR="00582872" w:rsidRDefault="00582872" w:rsidP="00582872">
            <w:pPr>
              <w:jc w:val="center"/>
              <w:rPr>
                <w:sz w:val="24"/>
                <w:szCs w:val="24"/>
              </w:rPr>
            </w:pPr>
          </w:p>
          <w:p w14:paraId="05FDB925" w14:textId="0491B663" w:rsidR="00582872" w:rsidRPr="006F6A2C" w:rsidRDefault="00582872" w:rsidP="00437C7C">
            <w:pPr>
              <w:jc w:val="center"/>
              <w:rPr>
                <w:sz w:val="24"/>
                <w:szCs w:val="24"/>
              </w:rPr>
            </w:pPr>
            <w:r>
              <w:rPr>
                <w:sz w:val="24"/>
                <w:szCs w:val="24"/>
              </w:rPr>
              <w:t>Testifying in Court</w:t>
            </w:r>
          </w:p>
        </w:tc>
        <w:tc>
          <w:tcPr>
            <w:tcW w:w="3060" w:type="dxa"/>
            <w:vAlign w:val="center"/>
          </w:tcPr>
          <w:p w14:paraId="71B47FFA" w14:textId="77777777" w:rsidR="00F83215" w:rsidRPr="006F6A2C" w:rsidRDefault="00F83215" w:rsidP="006839BA">
            <w:pPr>
              <w:jc w:val="center"/>
              <w:rPr>
                <w:sz w:val="24"/>
                <w:szCs w:val="24"/>
              </w:rPr>
            </w:pPr>
          </w:p>
          <w:p w14:paraId="59E1A6E1" w14:textId="77777777" w:rsidR="00F83215" w:rsidRPr="006F6A2C" w:rsidRDefault="00F83215" w:rsidP="006839BA">
            <w:pPr>
              <w:jc w:val="center"/>
              <w:rPr>
                <w:sz w:val="24"/>
                <w:szCs w:val="24"/>
              </w:rPr>
            </w:pPr>
          </w:p>
          <w:p w14:paraId="40CBEFC3" w14:textId="77777777" w:rsidR="00F83215" w:rsidRPr="006F6A2C" w:rsidRDefault="00F83215" w:rsidP="00582872">
            <w:pPr>
              <w:jc w:val="center"/>
              <w:rPr>
                <w:sz w:val="24"/>
                <w:szCs w:val="24"/>
              </w:rPr>
            </w:pPr>
          </w:p>
        </w:tc>
        <w:tc>
          <w:tcPr>
            <w:tcW w:w="1886" w:type="dxa"/>
            <w:vAlign w:val="center"/>
          </w:tcPr>
          <w:p w14:paraId="67E217EF" w14:textId="220C89BE" w:rsidR="00F83215" w:rsidRPr="003C1C44" w:rsidRDefault="003C1C44" w:rsidP="00AE1D15">
            <w:pPr>
              <w:jc w:val="center"/>
            </w:pPr>
            <w:r w:rsidRPr="003C1C44">
              <w:t>5.C.6.</w:t>
            </w:r>
          </w:p>
        </w:tc>
      </w:tr>
      <w:tr w:rsidR="00AE1D15" w:rsidRPr="006F6A2C" w14:paraId="05C9D0D3" w14:textId="77777777" w:rsidTr="006839BA">
        <w:trPr>
          <w:trHeight w:val="20"/>
        </w:trPr>
        <w:tc>
          <w:tcPr>
            <w:tcW w:w="0" w:type="auto"/>
            <w:vAlign w:val="center"/>
          </w:tcPr>
          <w:p w14:paraId="6D168313" w14:textId="3D0DD25A" w:rsidR="00AE1D15" w:rsidRPr="005A00AE" w:rsidRDefault="00AE1D15" w:rsidP="006839BA">
            <w:pPr>
              <w:jc w:val="center"/>
              <w:rPr>
                <w:sz w:val="24"/>
                <w:szCs w:val="24"/>
              </w:rPr>
            </w:pPr>
            <w:r w:rsidRPr="005A00AE">
              <w:rPr>
                <w:sz w:val="24"/>
                <w:szCs w:val="24"/>
              </w:rPr>
              <w:t>6/1</w:t>
            </w:r>
            <w:r w:rsidR="005A00AE" w:rsidRPr="005A00AE">
              <w:rPr>
                <w:sz w:val="24"/>
                <w:szCs w:val="24"/>
              </w:rPr>
              <w:t>6</w:t>
            </w:r>
          </w:p>
        </w:tc>
        <w:tc>
          <w:tcPr>
            <w:tcW w:w="4355" w:type="dxa"/>
            <w:vAlign w:val="center"/>
          </w:tcPr>
          <w:p w14:paraId="39CEBA85" w14:textId="77777777" w:rsidR="00582872" w:rsidRPr="009D03B8" w:rsidRDefault="00582872" w:rsidP="00582872">
            <w:pPr>
              <w:jc w:val="center"/>
              <w:rPr>
                <w:bCs/>
                <w:iCs/>
                <w:sz w:val="24"/>
                <w:szCs w:val="24"/>
              </w:rPr>
            </w:pPr>
            <w:r w:rsidRPr="009D03B8">
              <w:rPr>
                <w:bCs/>
                <w:iCs/>
                <w:sz w:val="24"/>
                <w:szCs w:val="24"/>
              </w:rPr>
              <w:t>Working with Trauma &amp; Evidenced-Based Practices</w:t>
            </w:r>
          </w:p>
          <w:p w14:paraId="4AD65E34" w14:textId="77777777" w:rsidR="00582872" w:rsidRPr="009D03B8" w:rsidRDefault="00582872" w:rsidP="00582872">
            <w:pPr>
              <w:jc w:val="center"/>
              <w:rPr>
                <w:bCs/>
                <w:iCs/>
                <w:sz w:val="24"/>
                <w:szCs w:val="24"/>
              </w:rPr>
            </w:pPr>
          </w:p>
          <w:p w14:paraId="1CE8BB39" w14:textId="77777777" w:rsidR="00582872" w:rsidRPr="009D03B8" w:rsidRDefault="00582872" w:rsidP="00582872">
            <w:pPr>
              <w:jc w:val="center"/>
              <w:rPr>
                <w:bCs/>
                <w:iCs/>
                <w:sz w:val="24"/>
                <w:szCs w:val="24"/>
              </w:rPr>
            </w:pPr>
            <w:r w:rsidRPr="009D03B8">
              <w:rPr>
                <w:bCs/>
                <w:iCs/>
                <w:sz w:val="24"/>
                <w:szCs w:val="24"/>
              </w:rPr>
              <w:t>Trauma-Focused CBT</w:t>
            </w:r>
          </w:p>
          <w:p w14:paraId="13AF6551" w14:textId="77777777" w:rsidR="00AE1D15" w:rsidRPr="009D03B8" w:rsidRDefault="00AE1D15" w:rsidP="00582872">
            <w:pPr>
              <w:jc w:val="center"/>
              <w:rPr>
                <w:sz w:val="24"/>
                <w:szCs w:val="24"/>
              </w:rPr>
            </w:pPr>
          </w:p>
        </w:tc>
        <w:tc>
          <w:tcPr>
            <w:tcW w:w="3060" w:type="dxa"/>
            <w:vAlign w:val="center"/>
          </w:tcPr>
          <w:p w14:paraId="138C7F0E" w14:textId="77777777" w:rsidR="00582872" w:rsidRPr="006F6A2C" w:rsidRDefault="00582872" w:rsidP="00582872">
            <w:pPr>
              <w:jc w:val="center"/>
              <w:rPr>
                <w:b/>
                <w:bCs/>
                <w:i/>
                <w:iCs/>
                <w:sz w:val="24"/>
                <w:szCs w:val="24"/>
              </w:rPr>
            </w:pPr>
            <w:r w:rsidRPr="006F6A2C">
              <w:rPr>
                <w:b/>
                <w:bCs/>
                <w:i/>
                <w:iCs/>
                <w:sz w:val="24"/>
                <w:szCs w:val="24"/>
              </w:rPr>
              <w:t>Online TF-CBT training due</w:t>
            </w:r>
          </w:p>
          <w:p w14:paraId="25ADD938" w14:textId="77777777" w:rsidR="00AE1D15" w:rsidRDefault="00AE1D15" w:rsidP="006839BA">
            <w:pPr>
              <w:jc w:val="center"/>
            </w:pPr>
          </w:p>
          <w:p w14:paraId="19730C24" w14:textId="77777777" w:rsidR="005278A5" w:rsidRPr="006F6A2C" w:rsidRDefault="005278A5" w:rsidP="005278A5">
            <w:pPr>
              <w:jc w:val="center"/>
              <w:rPr>
                <w:b/>
                <w:bCs/>
                <w:i/>
                <w:iCs/>
                <w:sz w:val="24"/>
                <w:szCs w:val="24"/>
              </w:rPr>
            </w:pPr>
            <w:r>
              <w:rPr>
                <w:b/>
                <w:bCs/>
                <w:i/>
                <w:iCs/>
                <w:sz w:val="24"/>
                <w:szCs w:val="24"/>
              </w:rPr>
              <w:t>Self-Directed Learning Experience Topic Due</w:t>
            </w:r>
          </w:p>
          <w:p w14:paraId="4ACEA02E" w14:textId="1F4142D6" w:rsidR="005278A5" w:rsidRPr="006F6A2C" w:rsidRDefault="005278A5" w:rsidP="006839BA">
            <w:pPr>
              <w:jc w:val="center"/>
            </w:pPr>
          </w:p>
        </w:tc>
        <w:tc>
          <w:tcPr>
            <w:tcW w:w="1886" w:type="dxa"/>
            <w:vAlign w:val="center"/>
          </w:tcPr>
          <w:p w14:paraId="51D0A150" w14:textId="77777777" w:rsidR="003C1C44" w:rsidRDefault="003C1C44" w:rsidP="003C1C44">
            <w:pPr>
              <w:jc w:val="center"/>
            </w:pPr>
            <w:r>
              <w:t>5.C.5</w:t>
            </w:r>
          </w:p>
          <w:p w14:paraId="5ACF5298" w14:textId="5EA07C71" w:rsidR="003C1C44" w:rsidRDefault="003C1C44" w:rsidP="003C1C44">
            <w:pPr>
              <w:jc w:val="center"/>
            </w:pPr>
            <w:r w:rsidRPr="003C1C44">
              <w:t>5.C.8.</w:t>
            </w:r>
          </w:p>
          <w:p w14:paraId="73E3D0AF" w14:textId="203CA69D" w:rsidR="00AE1D15" w:rsidRPr="006F6A2C" w:rsidRDefault="00AE1D15" w:rsidP="006839BA">
            <w:pPr>
              <w:jc w:val="center"/>
            </w:pPr>
          </w:p>
        </w:tc>
      </w:tr>
      <w:tr w:rsidR="000F5292" w:rsidRPr="006F6A2C" w14:paraId="71BF98BD" w14:textId="77777777" w:rsidTr="00C13B67">
        <w:trPr>
          <w:trHeight w:val="20"/>
        </w:trPr>
        <w:tc>
          <w:tcPr>
            <w:tcW w:w="0" w:type="auto"/>
            <w:shd w:val="clear" w:color="auto" w:fill="D5DCE4" w:themeFill="text2" w:themeFillTint="33"/>
            <w:vAlign w:val="center"/>
          </w:tcPr>
          <w:p w14:paraId="77F639A3" w14:textId="52CADFA3" w:rsidR="000F5292" w:rsidRPr="005A00AE" w:rsidRDefault="000F5292" w:rsidP="006839BA">
            <w:pPr>
              <w:jc w:val="center"/>
              <w:rPr>
                <w:sz w:val="24"/>
                <w:szCs w:val="24"/>
              </w:rPr>
            </w:pPr>
            <w:r w:rsidRPr="005A00AE">
              <w:rPr>
                <w:sz w:val="24"/>
                <w:szCs w:val="24"/>
              </w:rPr>
              <w:t>6/23</w:t>
            </w:r>
          </w:p>
        </w:tc>
        <w:tc>
          <w:tcPr>
            <w:tcW w:w="7415" w:type="dxa"/>
            <w:gridSpan w:val="2"/>
            <w:shd w:val="clear" w:color="auto" w:fill="D5DCE4" w:themeFill="text2" w:themeFillTint="33"/>
            <w:vAlign w:val="center"/>
          </w:tcPr>
          <w:p w14:paraId="1ED5D677" w14:textId="77777777" w:rsidR="000F5292" w:rsidRPr="005A00AE" w:rsidRDefault="000F5292" w:rsidP="005A00AE">
            <w:pPr>
              <w:jc w:val="center"/>
              <w:rPr>
                <w:sz w:val="24"/>
                <w:szCs w:val="24"/>
              </w:rPr>
            </w:pPr>
            <w:r w:rsidRPr="005A00AE">
              <w:rPr>
                <w:sz w:val="24"/>
                <w:szCs w:val="24"/>
              </w:rPr>
              <w:t xml:space="preserve">No Class– </w:t>
            </w:r>
            <w:proofErr w:type="gramStart"/>
            <w:r w:rsidRPr="005A00AE">
              <w:rPr>
                <w:sz w:val="24"/>
                <w:szCs w:val="24"/>
              </w:rPr>
              <w:t>Work Day</w:t>
            </w:r>
            <w:proofErr w:type="gramEnd"/>
            <w:r w:rsidRPr="005A00AE">
              <w:rPr>
                <w:sz w:val="24"/>
                <w:szCs w:val="24"/>
              </w:rPr>
              <w:t xml:space="preserve"> for </w:t>
            </w:r>
            <w:r w:rsidRPr="005A00AE">
              <w:rPr>
                <w:b/>
                <w:bCs/>
                <w:color w:val="000000"/>
                <w:sz w:val="24"/>
                <w:szCs w:val="24"/>
              </w:rPr>
              <w:t>CBT Theory Application Group Activity</w:t>
            </w:r>
            <w:r w:rsidRPr="005A00AE">
              <w:rPr>
                <w:sz w:val="24"/>
                <w:szCs w:val="24"/>
              </w:rPr>
              <w:t xml:space="preserve"> </w:t>
            </w:r>
          </w:p>
          <w:p w14:paraId="02403798" w14:textId="77777777" w:rsidR="000F5292" w:rsidRPr="006F6A2C" w:rsidRDefault="000F5292" w:rsidP="00582872">
            <w:pPr>
              <w:jc w:val="center"/>
              <w:rPr>
                <w:b/>
                <w:bCs/>
                <w:i/>
                <w:iCs/>
              </w:rPr>
            </w:pPr>
          </w:p>
        </w:tc>
        <w:tc>
          <w:tcPr>
            <w:tcW w:w="1886" w:type="dxa"/>
            <w:shd w:val="clear" w:color="auto" w:fill="D5DCE4" w:themeFill="text2" w:themeFillTint="33"/>
            <w:vAlign w:val="center"/>
          </w:tcPr>
          <w:p w14:paraId="74A17983" w14:textId="4087043B" w:rsidR="000F5292" w:rsidRPr="006F6A2C" w:rsidRDefault="000F5292" w:rsidP="006839BA">
            <w:pPr>
              <w:jc w:val="center"/>
            </w:pPr>
            <w:r>
              <w:t>5.C.5</w:t>
            </w:r>
          </w:p>
        </w:tc>
      </w:tr>
      <w:tr w:rsidR="00AE1D15" w:rsidRPr="006F6A2C" w14:paraId="5BB2C3C1" w14:textId="77777777" w:rsidTr="006839BA">
        <w:trPr>
          <w:trHeight w:val="20"/>
        </w:trPr>
        <w:tc>
          <w:tcPr>
            <w:tcW w:w="0" w:type="auto"/>
            <w:vAlign w:val="center"/>
          </w:tcPr>
          <w:p w14:paraId="1F572B0F" w14:textId="09A4214A" w:rsidR="00AE1D15" w:rsidRDefault="00AE1D15" w:rsidP="006839BA">
            <w:pPr>
              <w:jc w:val="center"/>
            </w:pPr>
            <w:r>
              <w:rPr>
                <w:sz w:val="24"/>
                <w:szCs w:val="24"/>
              </w:rPr>
              <w:t>6/</w:t>
            </w:r>
            <w:r w:rsidR="005A00AE">
              <w:rPr>
                <w:sz w:val="24"/>
                <w:szCs w:val="24"/>
              </w:rPr>
              <w:t>30</w:t>
            </w:r>
          </w:p>
        </w:tc>
        <w:tc>
          <w:tcPr>
            <w:tcW w:w="4355" w:type="dxa"/>
            <w:vAlign w:val="center"/>
          </w:tcPr>
          <w:p w14:paraId="26220910" w14:textId="77777777" w:rsidR="00F26D27" w:rsidRDefault="00EB34D8" w:rsidP="005A00AE">
            <w:pPr>
              <w:jc w:val="center"/>
              <w:rPr>
                <w:color w:val="000000"/>
                <w:sz w:val="24"/>
                <w:szCs w:val="24"/>
              </w:rPr>
            </w:pPr>
            <w:r w:rsidRPr="00EB34D8">
              <w:rPr>
                <w:color w:val="000000"/>
                <w:sz w:val="24"/>
                <w:szCs w:val="24"/>
              </w:rPr>
              <w:t>Exploring Theoretical Lenses Through Case Conceptualization</w:t>
            </w:r>
          </w:p>
          <w:p w14:paraId="79D55E71" w14:textId="77777777" w:rsidR="00EB34D8" w:rsidRDefault="00EB34D8" w:rsidP="005A00AE">
            <w:pPr>
              <w:jc w:val="center"/>
              <w:rPr>
                <w:color w:val="000000"/>
                <w:sz w:val="24"/>
                <w:szCs w:val="24"/>
              </w:rPr>
            </w:pPr>
          </w:p>
          <w:p w14:paraId="6E1BA029" w14:textId="6C53170D" w:rsidR="00EB34D8" w:rsidRPr="00EB34D8" w:rsidRDefault="00EB34D8" w:rsidP="005A00AE">
            <w:pPr>
              <w:jc w:val="center"/>
              <w:rPr>
                <w:sz w:val="24"/>
                <w:szCs w:val="24"/>
              </w:rPr>
            </w:pPr>
            <w:r w:rsidRPr="005A00AE">
              <w:rPr>
                <w:b/>
                <w:bCs/>
                <w:color w:val="000000"/>
                <w:sz w:val="24"/>
                <w:szCs w:val="24"/>
              </w:rPr>
              <w:t xml:space="preserve">CBT Theory Application Group </w:t>
            </w:r>
            <w:r>
              <w:rPr>
                <w:b/>
                <w:bCs/>
                <w:color w:val="000000"/>
                <w:sz w:val="24"/>
                <w:szCs w:val="24"/>
              </w:rPr>
              <w:t>Presentations</w:t>
            </w:r>
          </w:p>
        </w:tc>
        <w:tc>
          <w:tcPr>
            <w:tcW w:w="3060" w:type="dxa"/>
            <w:vAlign w:val="center"/>
          </w:tcPr>
          <w:p w14:paraId="34DC2A33" w14:textId="40DA8276" w:rsidR="00AE1D15" w:rsidRPr="00EB34D8" w:rsidRDefault="00EB34D8" w:rsidP="006839BA">
            <w:pPr>
              <w:jc w:val="center"/>
              <w:rPr>
                <w:i/>
                <w:iCs/>
              </w:rPr>
            </w:pPr>
            <w:r w:rsidRPr="00EB34D8">
              <w:rPr>
                <w:b/>
                <w:bCs/>
                <w:i/>
                <w:iCs/>
                <w:color w:val="000000"/>
                <w:sz w:val="24"/>
                <w:szCs w:val="24"/>
              </w:rPr>
              <w:t>CBT Theory Application Group Assignments Due (presentation, reflection paper, and feedback form)</w:t>
            </w:r>
          </w:p>
        </w:tc>
        <w:tc>
          <w:tcPr>
            <w:tcW w:w="1886" w:type="dxa"/>
            <w:vAlign w:val="center"/>
          </w:tcPr>
          <w:p w14:paraId="7D4BB02E" w14:textId="4B02B2AC" w:rsidR="00AE1D15" w:rsidRPr="006F6A2C" w:rsidRDefault="00EB34D8" w:rsidP="006839BA">
            <w:pPr>
              <w:jc w:val="center"/>
            </w:pPr>
            <w:r>
              <w:t>5.C.5</w:t>
            </w:r>
          </w:p>
        </w:tc>
      </w:tr>
      <w:tr w:rsidR="00F83215" w:rsidRPr="006F6A2C" w14:paraId="21C8153D" w14:textId="77777777" w:rsidTr="006839BA">
        <w:trPr>
          <w:trHeight w:val="20"/>
        </w:trPr>
        <w:tc>
          <w:tcPr>
            <w:tcW w:w="0" w:type="auto"/>
            <w:vAlign w:val="center"/>
          </w:tcPr>
          <w:p w14:paraId="7A1E0A6A" w14:textId="1791B6B0" w:rsidR="00F83215" w:rsidRPr="006F6A2C" w:rsidRDefault="00F83215" w:rsidP="006839BA">
            <w:pPr>
              <w:jc w:val="center"/>
              <w:rPr>
                <w:sz w:val="24"/>
                <w:szCs w:val="24"/>
              </w:rPr>
            </w:pPr>
            <w:r w:rsidRPr="006F6A2C">
              <w:rPr>
                <w:sz w:val="24"/>
                <w:szCs w:val="24"/>
              </w:rPr>
              <w:t>7/</w:t>
            </w:r>
            <w:r w:rsidR="005A00AE">
              <w:rPr>
                <w:sz w:val="24"/>
                <w:szCs w:val="24"/>
              </w:rPr>
              <w:t>7</w:t>
            </w:r>
          </w:p>
        </w:tc>
        <w:tc>
          <w:tcPr>
            <w:tcW w:w="4355" w:type="dxa"/>
            <w:vAlign w:val="center"/>
          </w:tcPr>
          <w:p w14:paraId="79A228B2" w14:textId="3A06153D" w:rsidR="00AE1D15" w:rsidRPr="00C62C0D" w:rsidRDefault="00E952AC" w:rsidP="009175CF">
            <w:pPr>
              <w:jc w:val="center"/>
              <w:rPr>
                <w:sz w:val="24"/>
                <w:szCs w:val="24"/>
              </w:rPr>
            </w:pPr>
            <w:r w:rsidRPr="00C62C0D">
              <w:rPr>
                <w:sz w:val="24"/>
                <w:szCs w:val="24"/>
              </w:rPr>
              <w:t xml:space="preserve">Working with </w:t>
            </w:r>
            <w:r w:rsidR="009175CF" w:rsidRPr="00C62C0D">
              <w:rPr>
                <w:sz w:val="24"/>
                <w:szCs w:val="24"/>
              </w:rPr>
              <w:t>Special Populations: Severe Mental Illness, Intellectual Disabilities, and Personality Disorders</w:t>
            </w:r>
          </w:p>
          <w:p w14:paraId="092B2671" w14:textId="77777777" w:rsidR="00080C9E" w:rsidRPr="00C62C0D" w:rsidRDefault="00080C9E" w:rsidP="009175CF">
            <w:pPr>
              <w:jc w:val="center"/>
              <w:rPr>
                <w:sz w:val="24"/>
                <w:szCs w:val="24"/>
              </w:rPr>
            </w:pPr>
          </w:p>
          <w:p w14:paraId="7B110286" w14:textId="77777777" w:rsidR="00080C9E" w:rsidRPr="00C62C0D" w:rsidRDefault="00080C9E" w:rsidP="00080C9E">
            <w:pPr>
              <w:jc w:val="center"/>
              <w:rPr>
                <w:sz w:val="24"/>
                <w:szCs w:val="24"/>
              </w:rPr>
            </w:pPr>
            <w:r w:rsidRPr="00C62C0D">
              <w:rPr>
                <w:sz w:val="24"/>
                <w:szCs w:val="24"/>
              </w:rPr>
              <w:t>Pharmacology</w:t>
            </w:r>
          </w:p>
          <w:p w14:paraId="0E972B51" w14:textId="77777777" w:rsidR="00E952AC" w:rsidRPr="00C62C0D" w:rsidRDefault="00E952AC" w:rsidP="00E952AC">
            <w:pPr>
              <w:jc w:val="center"/>
              <w:rPr>
                <w:sz w:val="24"/>
                <w:szCs w:val="24"/>
              </w:rPr>
            </w:pPr>
          </w:p>
          <w:p w14:paraId="5865833D" w14:textId="77777777" w:rsidR="00E952AC" w:rsidRPr="00C62C0D" w:rsidRDefault="00E952AC" w:rsidP="00E952AC">
            <w:pPr>
              <w:jc w:val="center"/>
              <w:rPr>
                <w:sz w:val="24"/>
                <w:szCs w:val="24"/>
              </w:rPr>
            </w:pPr>
            <w:r w:rsidRPr="00C62C0D">
              <w:rPr>
                <w:sz w:val="24"/>
                <w:szCs w:val="24"/>
              </w:rPr>
              <w:t xml:space="preserve"> De-escalating Clients</w:t>
            </w:r>
          </w:p>
          <w:p w14:paraId="11340A67" w14:textId="7000E5E2" w:rsidR="00F83215" w:rsidRPr="00C62C0D" w:rsidRDefault="00F83215" w:rsidP="00080C9E">
            <w:pPr>
              <w:rPr>
                <w:sz w:val="24"/>
                <w:szCs w:val="24"/>
              </w:rPr>
            </w:pPr>
          </w:p>
        </w:tc>
        <w:tc>
          <w:tcPr>
            <w:tcW w:w="3060" w:type="dxa"/>
            <w:vAlign w:val="center"/>
          </w:tcPr>
          <w:p w14:paraId="1CC273F9" w14:textId="47FBE054" w:rsidR="00F83215" w:rsidRPr="00DE099B" w:rsidRDefault="00DE099B" w:rsidP="006839BA">
            <w:pPr>
              <w:jc w:val="center"/>
              <w:rPr>
                <w:i/>
                <w:iCs/>
                <w:sz w:val="24"/>
                <w:szCs w:val="24"/>
              </w:rPr>
            </w:pPr>
            <w:r>
              <w:rPr>
                <w:i/>
                <w:iCs/>
                <w:sz w:val="24"/>
                <w:szCs w:val="24"/>
              </w:rPr>
              <w:t>G</w:t>
            </w:r>
            <w:r w:rsidR="00EB34D8" w:rsidRPr="00DE099B">
              <w:rPr>
                <w:i/>
                <w:iCs/>
                <w:sz w:val="24"/>
                <w:szCs w:val="24"/>
              </w:rPr>
              <w:t xml:space="preserve">uest </w:t>
            </w:r>
            <w:r>
              <w:rPr>
                <w:i/>
                <w:iCs/>
                <w:sz w:val="24"/>
                <w:szCs w:val="24"/>
              </w:rPr>
              <w:t>S</w:t>
            </w:r>
            <w:r w:rsidR="00EB34D8" w:rsidRPr="00DE099B">
              <w:rPr>
                <w:i/>
                <w:iCs/>
                <w:sz w:val="24"/>
                <w:szCs w:val="24"/>
              </w:rPr>
              <w:t>peaker</w:t>
            </w:r>
            <w:r>
              <w:rPr>
                <w:i/>
                <w:iCs/>
                <w:sz w:val="24"/>
                <w:szCs w:val="24"/>
              </w:rPr>
              <w:t xml:space="preserve">: </w:t>
            </w:r>
            <w:r w:rsidRPr="00DE099B">
              <w:rPr>
                <w:i/>
                <w:iCs/>
                <w:sz w:val="24"/>
                <w:szCs w:val="24"/>
              </w:rPr>
              <w:t>Christopher Greenleaf</w:t>
            </w:r>
          </w:p>
        </w:tc>
        <w:tc>
          <w:tcPr>
            <w:tcW w:w="1886" w:type="dxa"/>
            <w:vAlign w:val="center"/>
          </w:tcPr>
          <w:p w14:paraId="2FFD418A" w14:textId="10774A9C" w:rsidR="00F83215" w:rsidRPr="003C1C44" w:rsidRDefault="003C1C44" w:rsidP="009175CF">
            <w:pPr>
              <w:jc w:val="center"/>
              <w:rPr>
                <w:sz w:val="24"/>
                <w:szCs w:val="24"/>
              </w:rPr>
            </w:pPr>
            <w:r w:rsidRPr="003C1C44">
              <w:t>5.C.8.</w:t>
            </w:r>
          </w:p>
        </w:tc>
      </w:tr>
      <w:tr w:rsidR="00F83215" w:rsidRPr="006F6A2C" w14:paraId="66735B64" w14:textId="77777777" w:rsidTr="006839BA">
        <w:trPr>
          <w:trHeight w:val="20"/>
        </w:trPr>
        <w:tc>
          <w:tcPr>
            <w:tcW w:w="0" w:type="auto"/>
            <w:vAlign w:val="center"/>
          </w:tcPr>
          <w:p w14:paraId="13E3914A" w14:textId="266D4415" w:rsidR="00F83215" w:rsidRPr="006F6A2C" w:rsidRDefault="00F83215" w:rsidP="006839BA">
            <w:pPr>
              <w:jc w:val="center"/>
              <w:rPr>
                <w:sz w:val="24"/>
                <w:szCs w:val="24"/>
              </w:rPr>
            </w:pPr>
            <w:r w:rsidRPr="006F6A2C">
              <w:rPr>
                <w:sz w:val="24"/>
                <w:szCs w:val="24"/>
              </w:rPr>
              <w:t>7/1</w:t>
            </w:r>
            <w:r w:rsidR="005A00AE">
              <w:rPr>
                <w:sz w:val="24"/>
                <w:szCs w:val="24"/>
              </w:rPr>
              <w:t>4</w:t>
            </w:r>
          </w:p>
        </w:tc>
        <w:tc>
          <w:tcPr>
            <w:tcW w:w="4355" w:type="dxa"/>
            <w:vAlign w:val="center"/>
          </w:tcPr>
          <w:p w14:paraId="1C498C57" w14:textId="15732D4C" w:rsidR="00F83215" w:rsidRPr="00C62C0D" w:rsidRDefault="00F26D27" w:rsidP="00F26D27">
            <w:pPr>
              <w:jc w:val="center"/>
              <w:rPr>
                <w:sz w:val="24"/>
                <w:szCs w:val="24"/>
              </w:rPr>
            </w:pPr>
            <w:r w:rsidRPr="00C62C0D">
              <w:rPr>
                <w:sz w:val="24"/>
                <w:szCs w:val="24"/>
              </w:rPr>
              <w:t>Tele-Mental Health Therapy</w:t>
            </w:r>
          </w:p>
          <w:p w14:paraId="3F4A017F" w14:textId="77777777" w:rsidR="00F83215" w:rsidRPr="00C62C0D" w:rsidRDefault="00F83215" w:rsidP="006839BA">
            <w:pPr>
              <w:rPr>
                <w:sz w:val="24"/>
                <w:szCs w:val="24"/>
              </w:rPr>
            </w:pPr>
          </w:p>
          <w:p w14:paraId="34DA5A65" w14:textId="260AC9A0" w:rsidR="00AB0D99" w:rsidRPr="00C62C0D" w:rsidRDefault="00AB0D99" w:rsidP="006839BA">
            <w:pPr>
              <w:rPr>
                <w:sz w:val="24"/>
                <w:szCs w:val="24"/>
              </w:rPr>
            </w:pPr>
            <w:r w:rsidRPr="00C62C0D">
              <w:rPr>
                <w:sz w:val="24"/>
                <w:szCs w:val="24"/>
              </w:rPr>
              <w:t>Working with Children and Older Adults</w:t>
            </w:r>
          </w:p>
          <w:p w14:paraId="76627FE5" w14:textId="77777777" w:rsidR="00AB0D99" w:rsidRPr="00C62C0D" w:rsidRDefault="00AB0D99" w:rsidP="006839BA">
            <w:pPr>
              <w:rPr>
                <w:sz w:val="24"/>
                <w:szCs w:val="24"/>
              </w:rPr>
            </w:pPr>
          </w:p>
          <w:p w14:paraId="1528292D" w14:textId="6F22920D" w:rsidR="00F83215" w:rsidRPr="00C62C0D" w:rsidRDefault="00036F4F" w:rsidP="006839BA">
            <w:pPr>
              <w:jc w:val="center"/>
              <w:rPr>
                <w:sz w:val="24"/>
                <w:szCs w:val="24"/>
              </w:rPr>
            </w:pPr>
            <w:r>
              <w:rPr>
                <w:sz w:val="24"/>
                <w:szCs w:val="24"/>
              </w:rPr>
              <w:t xml:space="preserve">Intro to </w:t>
            </w:r>
            <w:r w:rsidR="00F83215" w:rsidRPr="00C62C0D">
              <w:rPr>
                <w:sz w:val="24"/>
                <w:szCs w:val="24"/>
              </w:rPr>
              <w:t>Family Dynamics and Counseling</w:t>
            </w:r>
          </w:p>
          <w:p w14:paraId="1D26FD4C" w14:textId="77777777" w:rsidR="00471D88" w:rsidRPr="00C62C0D" w:rsidRDefault="00471D88" w:rsidP="006839BA">
            <w:pPr>
              <w:jc w:val="center"/>
              <w:rPr>
                <w:sz w:val="24"/>
                <w:szCs w:val="24"/>
              </w:rPr>
            </w:pPr>
          </w:p>
          <w:p w14:paraId="5AF17E6C" w14:textId="32B6F248" w:rsidR="00F83215" w:rsidRPr="00C62C0D" w:rsidRDefault="00F83215" w:rsidP="00963A80">
            <w:pPr>
              <w:jc w:val="center"/>
              <w:rPr>
                <w:sz w:val="24"/>
                <w:szCs w:val="24"/>
              </w:rPr>
            </w:pPr>
          </w:p>
        </w:tc>
        <w:tc>
          <w:tcPr>
            <w:tcW w:w="3060" w:type="dxa"/>
            <w:vAlign w:val="center"/>
          </w:tcPr>
          <w:p w14:paraId="6681CB32" w14:textId="2AB71BD0" w:rsidR="00902260" w:rsidRDefault="00902260" w:rsidP="00C573B0">
            <w:pPr>
              <w:jc w:val="center"/>
              <w:rPr>
                <w:b/>
                <w:bCs/>
                <w:i/>
                <w:sz w:val="24"/>
                <w:szCs w:val="24"/>
              </w:rPr>
            </w:pPr>
            <w:r>
              <w:rPr>
                <w:b/>
                <w:bCs/>
                <w:i/>
                <w:sz w:val="24"/>
                <w:szCs w:val="24"/>
              </w:rPr>
              <w:t>Tele-Mental Health Training(s) Due</w:t>
            </w:r>
          </w:p>
          <w:p w14:paraId="3F7E2E08" w14:textId="77777777" w:rsidR="00902260" w:rsidRDefault="00902260" w:rsidP="00C573B0">
            <w:pPr>
              <w:jc w:val="center"/>
              <w:rPr>
                <w:b/>
                <w:bCs/>
                <w:i/>
                <w:sz w:val="24"/>
                <w:szCs w:val="24"/>
              </w:rPr>
            </w:pPr>
          </w:p>
          <w:p w14:paraId="6D8EAB19" w14:textId="5F218E9E" w:rsidR="00F83215" w:rsidRPr="006F6A2C" w:rsidRDefault="00F83215" w:rsidP="00C573B0">
            <w:pPr>
              <w:jc w:val="center"/>
              <w:rPr>
                <w:sz w:val="24"/>
                <w:szCs w:val="24"/>
              </w:rPr>
            </w:pPr>
          </w:p>
        </w:tc>
        <w:tc>
          <w:tcPr>
            <w:tcW w:w="1886" w:type="dxa"/>
            <w:vAlign w:val="center"/>
          </w:tcPr>
          <w:p w14:paraId="078022CB" w14:textId="77777777" w:rsidR="00F83215" w:rsidRDefault="003C1C44" w:rsidP="00AB2B88">
            <w:pPr>
              <w:jc w:val="center"/>
            </w:pPr>
            <w:r>
              <w:t>5.C.5</w:t>
            </w:r>
          </w:p>
          <w:p w14:paraId="5F053948" w14:textId="59C37C84" w:rsidR="003C1C44" w:rsidRPr="00AB2B88" w:rsidRDefault="003C1C44" w:rsidP="00AB2B88">
            <w:pPr>
              <w:jc w:val="center"/>
              <w:rPr>
                <w:sz w:val="24"/>
                <w:szCs w:val="24"/>
              </w:rPr>
            </w:pPr>
            <w:r w:rsidRPr="003C1C44">
              <w:t>5.C.8.</w:t>
            </w:r>
          </w:p>
        </w:tc>
      </w:tr>
      <w:tr w:rsidR="00F83215" w:rsidRPr="006F6A2C" w14:paraId="07C3F9E5" w14:textId="77777777" w:rsidTr="006839BA">
        <w:trPr>
          <w:trHeight w:val="20"/>
        </w:trPr>
        <w:tc>
          <w:tcPr>
            <w:tcW w:w="0" w:type="auto"/>
            <w:vAlign w:val="center"/>
          </w:tcPr>
          <w:p w14:paraId="7285FC2B" w14:textId="2FD25A17" w:rsidR="00F83215" w:rsidRPr="006F6A2C" w:rsidRDefault="00F83215" w:rsidP="006839BA">
            <w:pPr>
              <w:jc w:val="center"/>
              <w:rPr>
                <w:sz w:val="24"/>
                <w:szCs w:val="24"/>
              </w:rPr>
            </w:pPr>
            <w:r w:rsidRPr="006F6A2C">
              <w:rPr>
                <w:sz w:val="24"/>
                <w:szCs w:val="24"/>
              </w:rPr>
              <w:t>7/</w:t>
            </w:r>
            <w:r w:rsidR="00471D88" w:rsidRPr="006F6A2C">
              <w:rPr>
                <w:sz w:val="24"/>
                <w:szCs w:val="24"/>
              </w:rPr>
              <w:t>2</w:t>
            </w:r>
            <w:r w:rsidR="005A00AE">
              <w:rPr>
                <w:sz w:val="24"/>
                <w:szCs w:val="24"/>
              </w:rPr>
              <w:t>1</w:t>
            </w:r>
          </w:p>
        </w:tc>
        <w:tc>
          <w:tcPr>
            <w:tcW w:w="4355" w:type="dxa"/>
            <w:vAlign w:val="center"/>
          </w:tcPr>
          <w:p w14:paraId="77CF8DF2" w14:textId="70856EBA" w:rsidR="00580610" w:rsidRPr="006F6A2C" w:rsidRDefault="00580610" w:rsidP="00AB0D99">
            <w:pPr>
              <w:jc w:val="center"/>
              <w:rPr>
                <w:bCs/>
                <w:iCs/>
                <w:sz w:val="24"/>
                <w:szCs w:val="24"/>
              </w:rPr>
            </w:pPr>
            <w:r w:rsidRPr="006F6A2C">
              <w:rPr>
                <w:sz w:val="24"/>
                <w:szCs w:val="24"/>
              </w:rPr>
              <w:t>Termination</w:t>
            </w:r>
          </w:p>
          <w:p w14:paraId="08CC5B90" w14:textId="070BD5A9" w:rsidR="00F83215" w:rsidRDefault="00F83215" w:rsidP="006839BA">
            <w:pPr>
              <w:jc w:val="center"/>
              <w:rPr>
                <w:bCs/>
                <w:iCs/>
                <w:sz w:val="24"/>
                <w:szCs w:val="24"/>
              </w:rPr>
            </w:pPr>
          </w:p>
          <w:p w14:paraId="2E813739" w14:textId="77777777" w:rsidR="00740D13" w:rsidRPr="006F6A2C" w:rsidRDefault="00740D13" w:rsidP="00740D13">
            <w:pPr>
              <w:jc w:val="center"/>
              <w:rPr>
                <w:b/>
                <w:bCs/>
                <w:i/>
                <w:sz w:val="24"/>
                <w:szCs w:val="24"/>
              </w:rPr>
            </w:pPr>
            <w:r w:rsidRPr="006F6A2C">
              <w:rPr>
                <w:b/>
                <w:bCs/>
                <w:i/>
                <w:sz w:val="24"/>
                <w:szCs w:val="24"/>
              </w:rPr>
              <w:t>Self-Directed Learning Experience Presentations</w:t>
            </w:r>
          </w:p>
          <w:p w14:paraId="3CE71095" w14:textId="77777777" w:rsidR="00F83215" w:rsidRDefault="00F83215" w:rsidP="00E952AC">
            <w:pPr>
              <w:jc w:val="center"/>
              <w:rPr>
                <w:b/>
                <w:bCs/>
                <w:i/>
                <w:sz w:val="24"/>
                <w:szCs w:val="24"/>
              </w:rPr>
            </w:pPr>
          </w:p>
          <w:p w14:paraId="314FA58C" w14:textId="04417496" w:rsidR="002608EF" w:rsidRPr="002608EF" w:rsidRDefault="002608EF" w:rsidP="00E952AC">
            <w:pPr>
              <w:jc w:val="center"/>
              <w:rPr>
                <w:iCs/>
                <w:sz w:val="24"/>
                <w:szCs w:val="24"/>
              </w:rPr>
            </w:pPr>
            <w:r>
              <w:rPr>
                <w:iCs/>
                <w:sz w:val="24"/>
                <w:szCs w:val="24"/>
              </w:rPr>
              <w:t>Class Wrap Up</w:t>
            </w:r>
          </w:p>
        </w:tc>
        <w:tc>
          <w:tcPr>
            <w:tcW w:w="3060" w:type="dxa"/>
            <w:vAlign w:val="center"/>
          </w:tcPr>
          <w:p w14:paraId="0B2862B2" w14:textId="661391B1" w:rsidR="008F31BD" w:rsidRPr="006F6A2C" w:rsidRDefault="008F31BD" w:rsidP="008F31BD">
            <w:pPr>
              <w:jc w:val="center"/>
              <w:rPr>
                <w:b/>
                <w:bCs/>
                <w:i/>
                <w:sz w:val="24"/>
                <w:szCs w:val="24"/>
              </w:rPr>
            </w:pPr>
            <w:r w:rsidRPr="006F6A2C">
              <w:rPr>
                <w:b/>
                <w:bCs/>
                <w:i/>
                <w:sz w:val="24"/>
                <w:szCs w:val="24"/>
              </w:rPr>
              <w:t>Self-Directed Learning Experience Presentation</w:t>
            </w:r>
            <w:r>
              <w:rPr>
                <w:b/>
                <w:bCs/>
                <w:i/>
                <w:sz w:val="24"/>
                <w:szCs w:val="24"/>
              </w:rPr>
              <w:t xml:space="preserve"> and Handout Due</w:t>
            </w:r>
          </w:p>
          <w:p w14:paraId="74CDB4F2" w14:textId="18B4C511" w:rsidR="00F83215" w:rsidRPr="006F6A2C" w:rsidRDefault="00F83215" w:rsidP="000A6B0B">
            <w:pPr>
              <w:jc w:val="center"/>
              <w:rPr>
                <w:sz w:val="24"/>
                <w:szCs w:val="24"/>
              </w:rPr>
            </w:pPr>
          </w:p>
        </w:tc>
        <w:tc>
          <w:tcPr>
            <w:tcW w:w="1886" w:type="dxa"/>
            <w:vAlign w:val="center"/>
          </w:tcPr>
          <w:p w14:paraId="5099157A" w14:textId="77777777" w:rsidR="003C1C44" w:rsidRDefault="003C1C44" w:rsidP="003C1C44">
            <w:pPr>
              <w:jc w:val="center"/>
            </w:pPr>
            <w:r>
              <w:t>5.C.5</w:t>
            </w:r>
          </w:p>
          <w:p w14:paraId="7EBF30E7" w14:textId="53AA8ABB" w:rsidR="00F83215" w:rsidRPr="006F6A2C" w:rsidRDefault="00F83215" w:rsidP="00C62C0D">
            <w:pPr>
              <w:jc w:val="center"/>
              <w:rPr>
                <w:sz w:val="24"/>
                <w:szCs w:val="24"/>
              </w:rPr>
            </w:pPr>
          </w:p>
        </w:tc>
      </w:tr>
      <w:tr w:rsidR="00C62C0D" w:rsidRPr="006F6A2C" w14:paraId="65C011A9" w14:textId="77777777" w:rsidTr="00035EC8">
        <w:trPr>
          <w:trHeight w:val="20"/>
        </w:trPr>
        <w:tc>
          <w:tcPr>
            <w:tcW w:w="0" w:type="auto"/>
            <w:shd w:val="clear" w:color="auto" w:fill="D5DCE4" w:themeFill="text2" w:themeFillTint="33"/>
            <w:vAlign w:val="center"/>
          </w:tcPr>
          <w:p w14:paraId="35E87C2C" w14:textId="7F1D98CF" w:rsidR="00C62C0D" w:rsidRPr="00C62C0D" w:rsidRDefault="00C62C0D" w:rsidP="006839BA">
            <w:pPr>
              <w:jc w:val="center"/>
              <w:rPr>
                <w:sz w:val="24"/>
                <w:szCs w:val="24"/>
              </w:rPr>
            </w:pPr>
            <w:r w:rsidRPr="00C62C0D">
              <w:rPr>
                <w:sz w:val="24"/>
                <w:szCs w:val="24"/>
              </w:rPr>
              <w:t>7/28</w:t>
            </w:r>
          </w:p>
        </w:tc>
        <w:tc>
          <w:tcPr>
            <w:tcW w:w="4355" w:type="dxa"/>
            <w:shd w:val="clear" w:color="auto" w:fill="D5DCE4" w:themeFill="text2" w:themeFillTint="33"/>
            <w:vAlign w:val="center"/>
          </w:tcPr>
          <w:p w14:paraId="32F0870A" w14:textId="441DE0FB" w:rsidR="00C62C0D" w:rsidRPr="00C62C0D" w:rsidRDefault="00C62C0D" w:rsidP="00AB0D99">
            <w:pPr>
              <w:jc w:val="center"/>
              <w:rPr>
                <w:sz w:val="24"/>
                <w:szCs w:val="24"/>
              </w:rPr>
            </w:pPr>
            <w:r>
              <w:rPr>
                <w:sz w:val="24"/>
                <w:szCs w:val="24"/>
              </w:rPr>
              <w:t xml:space="preserve">No Class Meeting – Practice </w:t>
            </w:r>
            <w:r w:rsidR="00035EC8">
              <w:rPr>
                <w:sz w:val="24"/>
                <w:szCs w:val="24"/>
              </w:rPr>
              <w:t xml:space="preserve">Intentional </w:t>
            </w:r>
            <w:r w:rsidR="00035EC8">
              <w:rPr>
                <w:sz w:val="24"/>
                <w:szCs w:val="24"/>
              </w:rPr>
              <w:lastRenderedPageBreak/>
              <w:t>Self Care in Preparation for Practicum and the Fall</w:t>
            </w:r>
          </w:p>
        </w:tc>
        <w:tc>
          <w:tcPr>
            <w:tcW w:w="3060" w:type="dxa"/>
            <w:shd w:val="clear" w:color="auto" w:fill="D5DCE4" w:themeFill="text2" w:themeFillTint="33"/>
            <w:vAlign w:val="center"/>
          </w:tcPr>
          <w:p w14:paraId="5079696B" w14:textId="38BD153E" w:rsidR="00C62C0D" w:rsidRPr="006F6A2C" w:rsidRDefault="00C62C0D" w:rsidP="008F31BD">
            <w:pPr>
              <w:jc w:val="center"/>
              <w:rPr>
                <w:b/>
                <w:bCs/>
                <w:i/>
              </w:rPr>
            </w:pPr>
            <w:r>
              <w:rPr>
                <w:b/>
                <w:bCs/>
                <w:i/>
                <w:sz w:val="24"/>
                <w:szCs w:val="24"/>
              </w:rPr>
              <w:lastRenderedPageBreak/>
              <w:t>Treatment Plan Due</w:t>
            </w:r>
            <w:r w:rsidR="00DE099B">
              <w:rPr>
                <w:b/>
                <w:bCs/>
                <w:i/>
                <w:sz w:val="24"/>
                <w:szCs w:val="24"/>
              </w:rPr>
              <w:t xml:space="preserve"> by </w:t>
            </w:r>
            <w:r w:rsidR="00DE099B">
              <w:rPr>
                <w:b/>
                <w:bCs/>
                <w:i/>
                <w:sz w:val="24"/>
                <w:szCs w:val="24"/>
              </w:rPr>
              <w:lastRenderedPageBreak/>
              <w:t xml:space="preserve">midnight </w:t>
            </w:r>
          </w:p>
        </w:tc>
        <w:tc>
          <w:tcPr>
            <w:tcW w:w="1886" w:type="dxa"/>
            <w:shd w:val="clear" w:color="auto" w:fill="D5DCE4" w:themeFill="text2" w:themeFillTint="33"/>
            <w:vAlign w:val="center"/>
          </w:tcPr>
          <w:p w14:paraId="5CCDFF18" w14:textId="07A6ABA4" w:rsidR="00C62C0D" w:rsidRPr="006F6A2C" w:rsidRDefault="00BE78C1" w:rsidP="006839BA">
            <w:pPr>
              <w:jc w:val="center"/>
            </w:pPr>
            <w:r>
              <w:lastRenderedPageBreak/>
              <w:t>5.C.5</w:t>
            </w:r>
          </w:p>
        </w:tc>
      </w:tr>
    </w:tbl>
    <w:p w14:paraId="522DAB52" w14:textId="77777777" w:rsidR="00F83215" w:rsidRPr="006F6A2C" w:rsidRDefault="00F83215" w:rsidP="00F83215">
      <w:pPr>
        <w:tabs>
          <w:tab w:val="left" w:pos="1110"/>
        </w:tabs>
      </w:pPr>
    </w:p>
    <w:p w14:paraId="33608D5A" w14:textId="348F50FD" w:rsidR="00F83215" w:rsidRPr="006F6A2C" w:rsidRDefault="00F83215" w:rsidP="00F83215">
      <w:pPr>
        <w:tabs>
          <w:tab w:val="left" w:pos="1110"/>
        </w:tabs>
      </w:pPr>
    </w:p>
    <w:p w14:paraId="367D1394" w14:textId="76064DC4" w:rsidR="00EA4577" w:rsidRPr="006F6A2C" w:rsidRDefault="00EA4577" w:rsidP="00EA4577">
      <w:pPr>
        <w:tabs>
          <w:tab w:val="left" w:pos="1110"/>
        </w:tabs>
      </w:pPr>
    </w:p>
    <w:p w14:paraId="73E4E71F" w14:textId="768A0E2D" w:rsidR="00EA4577" w:rsidRPr="006F6A2C" w:rsidRDefault="00EA4577" w:rsidP="00EA4577">
      <w:pPr>
        <w:pStyle w:val="ListParagraph"/>
        <w:numPr>
          <w:ilvl w:val="0"/>
          <w:numId w:val="1"/>
        </w:numPr>
        <w:tabs>
          <w:tab w:val="left" w:pos="1469"/>
          <w:tab w:val="left" w:pos="1470"/>
        </w:tabs>
        <w:spacing w:before="90"/>
        <w:jc w:val="left"/>
        <w:rPr>
          <w:sz w:val="24"/>
          <w:szCs w:val="24"/>
        </w:rPr>
      </w:pPr>
      <w:r w:rsidRPr="006F6A2C">
        <w:rPr>
          <w:sz w:val="24"/>
          <w:szCs w:val="24"/>
        </w:rPr>
        <w:t>Assignments/Projects:</w:t>
      </w:r>
    </w:p>
    <w:p w14:paraId="6B7B5AEE" w14:textId="77777777" w:rsidR="00EA4577" w:rsidRPr="006F6A2C"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6F6A2C" w14:paraId="42A01052" w14:textId="77777777" w:rsidTr="00EA4577">
        <w:trPr>
          <w:trHeight w:val="277"/>
          <w:jc w:val="center"/>
        </w:trPr>
        <w:tc>
          <w:tcPr>
            <w:tcW w:w="2890" w:type="dxa"/>
          </w:tcPr>
          <w:p w14:paraId="5209AFA2" w14:textId="58A3B078" w:rsidR="00E952AC" w:rsidRDefault="00E952AC" w:rsidP="00464DF0">
            <w:pPr>
              <w:pStyle w:val="TableParagraph"/>
              <w:spacing w:line="258" w:lineRule="exact"/>
              <w:jc w:val="left"/>
              <w:rPr>
                <w:i/>
                <w:iCs/>
                <w:sz w:val="24"/>
                <w:szCs w:val="24"/>
              </w:rPr>
            </w:pPr>
          </w:p>
          <w:p w14:paraId="1AB5C489" w14:textId="6E8ABA02" w:rsidR="00E952AC" w:rsidRPr="006F6A2C" w:rsidRDefault="00E952AC" w:rsidP="00464DF0">
            <w:pPr>
              <w:pStyle w:val="TableParagraph"/>
              <w:spacing w:line="258" w:lineRule="exact"/>
              <w:jc w:val="left"/>
              <w:rPr>
                <w:i/>
                <w:iCs/>
                <w:sz w:val="24"/>
                <w:szCs w:val="24"/>
              </w:rPr>
            </w:pPr>
            <w:r>
              <w:rPr>
                <w:i/>
                <w:iCs/>
                <w:sz w:val="24"/>
                <w:szCs w:val="24"/>
              </w:rPr>
              <w:t xml:space="preserve">Treatment Plan </w:t>
            </w:r>
          </w:p>
          <w:p w14:paraId="279898F8" w14:textId="77777777" w:rsidR="00EA4577" w:rsidRPr="006F6A2C" w:rsidRDefault="00EA4577" w:rsidP="00464DF0">
            <w:pPr>
              <w:pStyle w:val="TableParagraph"/>
              <w:spacing w:line="258" w:lineRule="exact"/>
              <w:ind w:left="110"/>
              <w:jc w:val="left"/>
              <w:rPr>
                <w:sz w:val="24"/>
                <w:szCs w:val="24"/>
              </w:rPr>
            </w:pPr>
          </w:p>
        </w:tc>
        <w:tc>
          <w:tcPr>
            <w:tcW w:w="1242" w:type="dxa"/>
          </w:tcPr>
          <w:p w14:paraId="243138CA" w14:textId="77777777" w:rsidR="00EA4577" w:rsidRPr="006F6A2C" w:rsidRDefault="00EA4577" w:rsidP="00464DF0">
            <w:pPr>
              <w:pStyle w:val="TableParagraph"/>
              <w:spacing w:line="258" w:lineRule="exact"/>
              <w:ind w:left="387" w:right="374"/>
              <w:rPr>
                <w:sz w:val="24"/>
                <w:szCs w:val="24"/>
              </w:rPr>
            </w:pPr>
          </w:p>
          <w:p w14:paraId="647FAF1E" w14:textId="5A8223CC" w:rsidR="00EA4577" w:rsidRPr="006F6A2C" w:rsidRDefault="00B57DB9" w:rsidP="00850538">
            <w:pPr>
              <w:pStyle w:val="TableParagraph"/>
              <w:spacing w:line="258" w:lineRule="exact"/>
              <w:ind w:right="172"/>
              <w:rPr>
                <w:sz w:val="24"/>
                <w:szCs w:val="24"/>
              </w:rPr>
            </w:pPr>
            <w:r w:rsidRPr="006F6A2C">
              <w:rPr>
                <w:sz w:val="24"/>
                <w:szCs w:val="24"/>
              </w:rPr>
              <w:t>1</w:t>
            </w:r>
            <w:r w:rsidR="007057D9">
              <w:rPr>
                <w:sz w:val="24"/>
                <w:szCs w:val="24"/>
              </w:rPr>
              <w:t>0</w:t>
            </w:r>
            <w:r w:rsidRPr="006F6A2C">
              <w:rPr>
                <w:sz w:val="24"/>
                <w:szCs w:val="24"/>
              </w:rPr>
              <w:t>0</w:t>
            </w:r>
          </w:p>
        </w:tc>
        <w:tc>
          <w:tcPr>
            <w:tcW w:w="4190" w:type="dxa"/>
          </w:tcPr>
          <w:p w14:paraId="4257CAF2" w14:textId="77777777" w:rsidR="003C1C44" w:rsidRDefault="003C1C44" w:rsidP="003C1C44">
            <w:pPr>
              <w:jc w:val="center"/>
            </w:pPr>
            <w:r>
              <w:t>5.C.5</w:t>
            </w:r>
          </w:p>
          <w:p w14:paraId="116DF6C1" w14:textId="3D1189CB" w:rsidR="00EA4577" w:rsidRPr="006F6A2C" w:rsidRDefault="003C1C44" w:rsidP="003C1C44">
            <w:pPr>
              <w:pStyle w:val="TableParagraph"/>
              <w:spacing w:line="258" w:lineRule="exact"/>
              <w:ind w:left="284" w:right="279"/>
              <w:rPr>
                <w:sz w:val="24"/>
                <w:szCs w:val="24"/>
              </w:rPr>
            </w:pPr>
            <w:r w:rsidRPr="003C1C44">
              <w:t>5.C.8.</w:t>
            </w:r>
          </w:p>
        </w:tc>
      </w:tr>
      <w:tr w:rsidR="00EA4577" w:rsidRPr="006F6A2C" w14:paraId="71370279" w14:textId="77777777" w:rsidTr="00EA4577">
        <w:trPr>
          <w:trHeight w:val="364"/>
          <w:jc w:val="center"/>
        </w:trPr>
        <w:tc>
          <w:tcPr>
            <w:tcW w:w="2890" w:type="dxa"/>
          </w:tcPr>
          <w:p w14:paraId="119EFB33" w14:textId="3507B0E7" w:rsidR="00EA4577" w:rsidRPr="006F6A2C" w:rsidRDefault="00EA4577" w:rsidP="00EA4577">
            <w:pPr>
              <w:pStyle w:val="TableParagraph"/>
              <w:spacing w:before="87" w:line="257" w:lineRule="exact"/>
              <w:jc w:val="left"/>
              <w:rPr>
                <w:sz w:val="24"/>
                <w:szCs w:val="24"/>
              </w:rPr>
            </w:pPr>
            <w:r w:rsidRPr="006F6A2C">
              <w:rPr>
                <w:sz w:val="24"/>
                <w:szCs w:val="24"/>
              </w:rPr>
              <w:t>Self-Directed Learning Experience</w:t>
            </w:r>
            <w:r w:rsidR="007057D9">
              <w:rPr>
                <w:sz w:val="24"/>
                <w:szCs w:val="24"/>
              </w:rPr>
              <w:t xml:space="preserve"> Handout and Presentation</w:t>
            </w:r>
          </w:p>
          <w:p w14:paraId="1B178C1A" w14:textId="77777777" w:rsidR="00EA4577" w:rsidRPr="006F6A2C" w:rsidRDefault="00EA4577" w:rsidP="00464DF0">
            <w:pPr>
              <w:pStyle w:val="TableParagraph"/>
              <w:spacing w:before="87" w:line="257" w:lineRule="exact"/>
              <w:ind w:left="110"/>
              <w:jc w:val="left"/>
              <w:rPr>
                <w:sz w:val="24"/>
                <w:szCs w:val="24"/>
              </w:rPr>
            </w:pPr>
          </w:p>
        </w:tc>
        <w:tc>
          <w:tcPr>
            <w:tcW w:w="1242" w:type="dxa"/>
          </w:tcPr>
          <w:p w14:paraId="71667A3D" w14:textId="1BD853E8" w:rsidR="00EA4577" w:rsidRPr="006F6A2C" w:rsidRDefault="00B57DB9" w:rsidP="00464DF0">
            <w:pPr>
              <w:pStyle w:val="TableParagraph"/>
              <w:spacing w:before="87" w:line="257" w:lineRule="exact"/>
              <w:ind w:left="387" w:right="374"/>
              <w:jc w:val="left"/>
              <w:rPr>
                <w:sz w:val="24"/>
                <w:szCs w:val="24"/>
              </w:rPr>
            </w:pPr>
            <w:r w:rsidRPr="006F6A2C">
              <w:rPr>
                <w:sz w:val="24"/>
                <w:szCs w:val="24"/>
              </w:rPr>
              <w:t>50</w:t>
            </w:r>
          </w:p>
        </w:tc>
        <w:tc>
          <w:tcPr>
            <w:tcW w:w="4190" w:type="dxa"/>
          </w:tcPr>
          <w:p w14:paraId="1270937F" w14:textId="77777777" w:rsidR="003C1C44" w:rsidRDefault="003C1C44" w:rsidP="003C1C44">
            <w:pPr>
              <w:jc w:val="center"/>
            </w:pPr>
            <w:r>
              <w:t>5.C.5</w:t>
            </w:r>
          </w:p>
          <w:p w14:paraId="7133F47B" w14:textId="36997F48" w:rsidR="009F09D7" w:rsidRPr="006F6A2C" w:rsidRDefault="009F09D7" w:rsidP="003C1C44">
            <w:pPr>
              <w:pStyle w:val="TableParagraph"/>
              <w:spacing w:line="273" w:lineRule="exact"/>
              <w:ind w:left="284" w:right="279"/>
              <w:rPr>
                <w:sz w:val="24"/>
                <w:szCs w:val="24"/>
              </w:rPr>
            </w:pPr>
          </w:p>
        </w:tc>
      </w:tr>
      <w:tr w:rsidR="00EA4577" w:rsidRPr="006F6A2C" w14:paraId="57C10BE1" w14:textId="77777777" w:rsidTr="00EA4577">
        <w:trPr>
          <w:trHeight w:val="551"/>
          <w:jc w:val="center"/>
        </w:trPr>
        <w:tc>
          <w:tcPr>
            <w:tcW w:w="2890" w:type="dxa"/>
          </w:tcPr>
          <w:p w14:paraId="6666DC75" w14:textId="77777777" w:rsidR="00EA4577" w:rsidRPr="006F6A2C" w:rsidRDefault="00EA4577" w:rsidP="00464DF0">
            <w:pPr>
              <w:pStyle w:val="TableParagraph"/>
              <w:spacing w:before="10"/>
              <w:jc w:val="left"/>
              <w:rPr>
                <w:sz w:val="24"/>
                <w:szCs w:val="24"/>
              </w:rPr>
            </w:pPr>
          </w:p>
          <w:p w14:paraId="13246221" w14:textId="77777777" w:rsidR="00EA4577" w:rsidRPr="006F6A2C" w:rsidRDefault="00EA4577" w:rsidP="00EA4577">
            <w:pPr>
              <w:pStyle w:val="TableParagraph"/>
              <w:spacing w:line="257" w:lineRule="exact"/>
              <w:jc w:val="left"/>
              <w:rPr>
                <w:sz w:val="24"/>
                <w:szCs w:val="24"/>
              </w:rPr>
            </w:pPr>
            <w:r w:rsidRPr="006F6A2C">
              <w:rPr>
                <w:sz w:val="24"/>
                <w:szCs w:val="24"/>
              </w:rPr>
              <w:t>Professional Development</w:t>
            </w:r>
          </w:p>
          <w:p w14:paraId="75D5357F" w14:textId="77777777" w:rsidR="00EA4577" w:rsidRPr="006F6A2C" w:rsidRDefault="00EA4577" w:rsidP="00464DF0">
            <w:pPr>
              <w:pStyle w:val="TableParagraph"/>
              <w:spacing w:line="257" w:lineRule="exact"/>
              <w:ind w:left="110"/>
              <w:jc w:val="left"/>
              <w:rPr>
                <w:sz w:val="24"/>
                <w:szCs w:val="24"/>
              </w:rPr>
            </w:pPr>
          </w:p>
          <w:p w14:paraId="0F723B1B" w14:textId="68BC11E1" w:rsidR="00EA4577" w:rsidRPr="006F6A2C" w:rsidRDefault="002630BE" w:rsidP="002630BE">
            <w:pPr>
              <w:pStyle w:val="TableParagraph"/>
              <w:spacing w:line="257" w:lineRule="exact"/>
              <w:jc w:val="left"/>
              <w:rPr>
                <w:i/>
                <w:iCs/>
                <w:sz w:val="24"/>
                <w:szCs w:val="24"/>
              </w:rPr>
            </w:pPr>
            <w:r w:rsidRPr="006F6A2C">
              <w:rPr>
                <w:i/>
                <w:iCs/>
                <w:sz w:val="24"/>
                <w:szCs w:val="24"/>
              </w:rPr>
              <w:t xml:space="preserve">  </w:t>
            </w:r>
            <w:r w:rsidR="00EA4577" w:rsidRPr="006F6A2C">
              <w:rPr>
                <w:i/>
                <w:iCs/>
                <w:sz w:val="24"/>
                <w:szCs w:val="24"/>
              </w:rPr>
              <w:t>50pts- HIPAA training</w:t>
            </w:r>
          </w:p>
          <w:p w14:paraId="2C5238ED" w14:textId="77777777" w:rsidR="00EA4577" w:rsidRDefault="00EA4577" w:rsidP="00464DF0">
            <w:pPr>
              <w:pStyle w:val="TableParagraph"/>
              <w:spacing w:line="257" w:lineRule="exact"/>
              <w:ind w:left="110"/>
              <w:jc w:val="left"/>
              <w:rPr>
                <w:i/>
                <w:iCs/>
                <w:sz w:val="24"/>
                <w:szCs w:val="24"/>
              </w:rPr>
            </w:pPr>
            <w:r w:rsidRPr="006F6A2C">
              <w:rPr>
                <w:i/>
                <w:iCs/>
                <w:sz w:val="24"/>
                <w:szCs w:val="24"/>
              </w:rPr>
              <w:t>50pts- TF-CBT training</w:t>
            </w:r>
          </w:p>
          <w:p w14:paraId="26FABB58" w14:textId="2E7C1771" w:rsidR="00CF670F" w:rsidRPr="006F6A2C" w:rsidRDefault="00CF670F" w:rsidP="00464DF0">
            <w:pPr>
              <w:pStyle w:val="TableParagraph"/>
              <w:spacing w:line="257" w:lineRule="exact"/>
              <w:ind w:left="110"/>
              <w:jc w:val="left"/>
              <w:rPr>
                <w:i/>
                <w:iCs/>
                <w:sz w:val="24"/>
                <w:szCs w:val="24"/>
              </w:rPr>
            </w:pPr>
            <w:r>
              <w:rPr>
                <w:i/>
                <w:iCs/>
                <w:sz w:val="24"/>
                <w:szCs w:val="24"/>
              </w:rPr>
              <w:t>50pts- Tele-mental Health Training</w:t>
            </w:r>
          </w:p>
          <w:p w14:paraId="6F0C85A9" w14:textId="77777777" w:rsidR="00EA4577" w:rsidRPr="006F6A2C" w:rsidRDefault="00EA4577" w:rsidP="00631B25">
            <w:pPr>
              <w:pStyle w:val="TableParagraph"/>
              <w:spacing w:line="257" w:lineRule="exact"/>
              <w:ind w:left="110"/>
              <w:jc w:val="left"/>
              <w:rPr>
                <w:sz w:val="24"/>
                <w:szCs w:val="24"/>
              </w:rPr>
            </w:pPr>
          </w:p>
        </w:tc>
        <w:tc>
          <w:tcPr>
            <w:tcW w:w="1242" w:type="dxa"/>
          </w:tcPr>
          <w:p w14:paraId="4E70A7D1" w14:textId="77777777" w:rsidR="00EA4577" w:rsidRPr="006F6A2C" w:rsidRDefault="00EA4577" w:rsidP="00464DF0">
            <w:pPr>
              <w:pStyle w:val="TableParagraph"/>
              <w:spacing w:before="10"/>
              <w:rPr>
                <w:sz w:val="24"/>
                <w:szCs w:val="24"/>
              </w:rPr>
            </w:pPr>
          </w:p>
          <w:p w14:paraId="52E2EDD8" w14:textId="4D941E77" w:rsidR="00EA4577" w:rsidRPr="006F6A2C" w:rsidRDefault="00EA4577" w:rsidP="00464DF0">
            <w:pPr>
              <w:pStyle w:val="TableParagraph"/>
              <w:spacing w:line="257" w:lineRule="exact"/>
              <w:ind w:left="387" w:right="374"/>
              <w:jc w:val="left"/>
              <w:rPr>
                <w:sz w:val="24"/>
                <w:szCs w:val="24"/>
              </w:rPr>
            </w:pPr>
            <w:r w:rsidRPr="006F6A2C">
              <w:rPr>
                <w:sz w:val="24"/>
                <w:szCs w:val="24"/>
              </w:rPr>
              <w:t>1</w:t>
            </w:r>
            <w:r w:rsidR="00207826">
              <w:rPr>
                <w:sz w:val="24"/>
                <w:szCs w:val="24"/>
              </w:rPr>
              <w:t>5</w:t>
            </w:r>
            <w:r w:rsidR="00631B25" w:rsidRPr="006F6A2C">
              <w:rPr>
                <w:sz w:val="24"/>
                <w:szCs w:val="24"/>
              </w:rPr>
              <w:t>0</w:t>
            </w:r>
          </w:p>
        </w:tc>
        <w:tc>
          <w:tcPr>
            <w:tcW w:w="4190" w:type="dxa"/>
          </w:tcPr>
          <w:p w14:paraId="6790A9D1" w14:textId="77777777" w:rsidR="003C1C44" w:rsidRDefault="003C1C44" w:rsidP="003C1C44">
            <w:pPr>
              <w:jc w:val="center"/>
            </w:pPr>
            <w:r>
              <w:t>5.C.5</w:t>
            </w:r>
          </w:p>
          <w:p w14:paraId="1F714717" w14:textId="33CFB16F" w:rsidR="009F09D7" w:rsidRPr="006F6A2C" w:rsidRDefault="003C1C44" w:rsidP="003C1C44">
            <w:pPr>
              <w:pStyle w:val="TableParagraph"/>
              <w:spacing w:before="2" w:line="257" w:lineRule="exact"/>
              <w:ind w:left="284" w:right="279"/>
              <w:rPr>
                <w:sz w:val="24"/>
                <w:szCs w:val="24"/>
              </w:rPr>
            </w:pPr>
            <w:r w:rsidRPr="003C1C44">
              <w:t>5.C.8.</w:t>
            </w:r>
          </w:p>
        </w:tc>
      </w:tr>
      <w:tr w:rsidR="007057D9" w:rsidRPr="006F6A2C" w14:paraId="6493A221" w14:textId="77777777" w:rsidTr="00EA4577">
        <w:trPr>
          <w:trHeight w:val="551"/>
          <w:jc w:val="center"/>
        </w:trPr>
        <w:tc>
          <w:tcPr>
            <w:tcW w:w="2890" w:type="dxa"/>
          </w:tcPr>
          <w:p w14:paraId="4B45128C" w14:textId="15973700" w:rsidR="007057D9" w:rsidRPr="007057D9" w:rsidRDefault="007057D9" w:rsidP="00464DF0">
            <w:pPr>
              <w:pStyle w:val="TableParagraph"/>
              <w:spacing w:before="10"/>
              <w:jc w:val="left"/>
              <w:rPr>
                <w:sz w:val="24"/>
                <w:szCs w:val="24"/>
              </w:rPr>
            </w:pPr>
            <w:r w:rsidRPr="007057D9">
              <w:rPr>
                <w:color w:val="000000"/>
                <w:sz w:val="24"/>
                <w:szCs w:val="24"/>
              </w:rPr>
              <w:t>CBT Theory Application Group Assignment</w:t>
            </w:r>
          </w:p>
        </w:tc>
        <w:tc>
          <w:tcPr>
            <w:tcW w:w="1242" w:type="dxa"/>
          </w:tcPr>
          <w:p w14:paraId="33E57374" w14:textId="7711D14B" w:rsidR="007057D9" w:rsidRPr="006F6A2C" w:rsidRDefault="007057D9" w:rsidP="00464DF0">
            <w:pPr>
              <w:pStyle w:val="TableParagraph"/>
              <w:spacing w:before="10"/>
              <w:rPr>
                <w:sz w:val="24"/>
                <w:szCs w:val="24"/>
              </w:rPr>
            </w:pPr>
            <w:r>
              <w:rPr>
                <w:sz w:val="24"/>
                <w:szCs w:val="24"/>
              </w:rPr>
              <w:t>75</w:t>
            </w:r>
          </w:p>
        </w:tc>
        <w:tc>
          <w:tcPr>
            <w:tcW w:w="4190" w:type="dxa"/>
          </w:tcPr>
          <w:p w14:paraId="048B06E1" w14:textId="23DD327A" w:rsidR="007057D9" w:rsidRPr="006F6A2C" w:rsidRDefault="007057D9" w:rsidP="009F09D7">
            <w:pPr>
              <w:pStyle w:val="TableParagraph"/>
              <w:spacing w:line="273" w:lineRule="exact"/>
              <w:ind w:left="284" w:right="279"/>
              <w:rPr>
                <w:sz w:val="24"/>
                <w:szCs w:val="24"/>
              </w:rPr>
            </w:pPr>
            <w:r>
              <w:t>5.C.5</w:t>
            </w:r>
          </w:p>
        </w:tc>
      </w:tr>
      <w:tr w:rsidR="00EA4577" w:rsidRPr="006F6A2C" w14:paraId="3BAE53CD" w14:textId="77777777" w:rsidTr="00EA4577">
        <w:trPr>
          <w:trHeight w:val="278"/>
          <w:jc w:val="center"/>
        </w:trPr>
        <w:tc>
          <w:tcPr>
            <w:tcW w:w="2890" w:type="dxa"/>
          </w:tcPr>
          <w:p w14:paraId="23F19E5E" w14:textId="77777777" w:rsidR="00EA4577" w:rsidRPr="006F6A2C" w:rsidRDefault="00EA4577" w:rsidP="00EA4577">
            <w:pPr>
              <w:pStyle w:val="TableParagraph"/>
              <w:spacing w:line="258" w:lineRule="exact"/>
              <w:jc w:val="left"/>
              <w:rPr>
                <w:sz w:val="24"/>
                <w:szCs w:val="24"/>
              </w:rPr>
            </w:pPr>
            <w:r w:rsidRPr="006F6A2C">
              <w:rPr>
                <w:sz w:val="24"/>
                <w:szCs w:val="24"/>
              </w:rPr>
              <w:t>TOTAL</w:t>
            </w:r>
          </w:p>
        </w:tc>
        <w:tc>
          <w:tcPr>
            <w:tcW w:w="1242" w:type="dxa"/>
          </w:tcPr>
          <w:p w14:paraId="075537A5" w14:textId="1390781A" w:rsidR="00EA4577" w:rsidRPr="006F6A2C" w:rsidRDefault="00EA4577" w:rsidP="00464DF0">
            <w:pPr>
              <w:pStyle w:val="TableParagraph"/>
              <w:spacing w:line="258" w:lineRule="exact"/>
              <w:ind w:left="387" w:right="374"/>
              <w:rPr>
                <w:sz w:val="24"/>
                <w:szCs w:val="24"/>
              </w:rPr>
            </w:pPr>
            <w:r w:rsidRPr="006F6A2C">
              <w:rPr>
                <w:sz w:val="24"/>
                <w:szCs w:val="24"/>
              </w:rPr>
              <w:t>3</w:t>
            </w:r>
            <w:r w:rsidR="00850538">
              <w:rPr>
                <w:sz w:val="24"/>
                <w:szCs w:val="24"/>
              </w:rPr>
              <w:t>75</w:t>
            </w:r>
          </w:p>
        </w:tc>
        <w:tc>
          <w:tcPr>
            <w:tcW w:w="4190" w:type="dxa"/>
          </w:tcPr>
          <w:p w14:paraId="6B4470F5" w14:textId="77777777" w:rsidR="00EA4577" w:rsidRPr="006F6A2C" w:rsidRDefault="00EA4577" w:rsidP="00464DF0">
            <w:pPr>
              <w:pStyle w:val="TableParagraph"/>
              <w:jc w:val="left"/>
              <w:rPr>
                <w:sz w:val="24"/>
                <w:szCs w:val="24"/>
              </w:rPr>
            </w:pPr>
          </w:p>
        </w:tc>
      </w:tr>
    </w:tbl>
    <w:p w14:paraId="042A729B" w14:textId="1A0579A6" w:rsidR="00EA4577" w:rsidRPr="006F6A2C" w:rsidRDefault="00EA4577" w:rsidP="00EA4577">
      <w:pPr>
        <w:tabs>
          <w:tab w:val="left" w:pos="1469"/>
          <w:tab w:val="left" w:pos="1470"/>
        </w:tabs>
        <w:spacing w:before="90"/>
      </w:pPr>
    </w:p>
    <w:p w14:paraId="4C63A565" w14:textId="36091416" w:rsidR="00EA4577" w:rsidRPr="006F6A2C" w:rsidRDefault="00EA4577" w:rsidP="00EA4577">
      <w:pPr>
        <w:pStyle w:val="BodyTextIndent3"/>
        <w:spacing w:after="0"/>
        <w:ind w:left="1080"/>
        <w:rPr>
          <w:color w:val="000000" w:themeColor="text1"/>
          <w:sz w:val="24"/>
          <w:szCs w:val="24"/>
        </w:rPr>
      </w:pPr>
      <w:r w:rsidRPr="006F6A2C">
        <w:rPr>
          <w:b/>
          <w:color w:val="000000" w:themeColor="text1"/>
          <w:sz w:val="24"/>
          <w:szCs w:val="24"/>
        </w:rPr>
        <w:t xml:space="preserve">A. </w:t>
      </w:r>
      <w:r w:rsidRPr="006F6A2C">
        <w:rPr>
          <w:b/>
          <w:color w:val="000000" w:themeColor="text1"/>
          <w:sz w:val="24"/>
          <w:szCs w:val="24"/>
        </w:rPr>
        <w:tab/>
      </w:r>
      <w:r w:rsidRPr="006F6A2C">
        <w:rPr>
          <w:b/>
          <w:sz w:val="24"/>
          <w:szCs w:val="24"/>
        </w:rPr>
        <w:t>Professional Development Activities: (1</w:t>
      </w:r>
      <w:r w:rsidR="00C413FB">
        <w:rPr>
          <w:b/>
          <w:sz w:val="24"/>
          <w:szCs w:val="24"/>
        </w:rPr>
        <w:t>5</w:t>
      </w:r>
      <w:r w:rsidR="00631B25" w:rsidRPr="006F6A2C">
        <w:rPr>
          <w:b/>
          <w:sz w:val="24"/>
          <w:szCs w:val="24"/>
        </w:rPr>
        <w:t>0</w:t>
      </w:r>
      <w:r w:rsidRPr="006F6A2C">
        <w:rPr>
          <w:b/>
          <w:sz w:val="24"/>
          <w:szCs w:val="24"/>
        </w:rPr>
        <w:t xml:space="preserve"> points)</w:t>
      </w:r>
    </w:p>
    <w:p w14:paraId="5D969958" w14:textId="06730CBF" w:rsidR="00F52974" w:rsidRPr="006F6A2C" w:rsidRDefault="00F52974" w:rsidP="00F52974">
      <w:pPr>
        <w:pStyle w:val="BodyTextIndent3"/>
        <w:spacing w:after="0"/>
        <w:ind w:left="1440"/>
        <w:rPr>
          <w:sz w:val="24"/>
          <w:szCs w:val="24"/>
        </w:rPr>
      </w:pPr>
      <w:r w:rsidRPr="006F6A2C">
        <w:rPr>
          <w:sz w:val="24"/>
          <w:szCs w:val="24"/>
        </w:rPr>
        <w:t>Students are required to complete two trainings independently during the semester. Certificates of completion will be uploaded to Canvas to gain credit.</w:t>
      </w:r>
      <w:r w:rsidR="00963A80">
        <w:rPr>
          <w:sz w:val="24"/>
          <w:szCs w:val="24"/>
        </w:rPr>
        <w:t xml:space="preserve"> </w:t>
      </w:r>
    </w:p>
    <w:p w14:paraId="432B7BC8" w14:textId="77777777" w:rsidR="00EA4577" w:rsidRPr="006F6A2C" w:rsidRDefault="00EA4577" w:rsidP="00EA4577">
      <w:pPr>
        <w:pStyle w:val="BodyTextIndent3"/>
        <w:spacing w:after="0"/>
        <w:ind w:left="1440"/>
        <w:rPr>
          <w:sz w:val="24"/>
          <w:szCs w:val="24"/>
        </w:rPr>
      </w:pPr>
    </w:p>
    <w:p w14:paraId="763892E0" w14:textId="3EF8E40F" w:rsidR="00EA4577" w:rsidRPr="008C6E18"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HIPAA Training for Mental Health Providers</w:t>
      </w:r>
      <w:r w:rsidRPr="006F6A2C">
        <w:rPr>
          <w:sz w:val="24"/>
          <w:szCs w:val="24"/>
        </w:rPr>
        <w:t xml:space="preserve">: this is a </w:t>
      </w:r>
      <w:r w:rsidRPr="006F6A2C">
        <w:rPr>
          <w:b/>
          <w:bCs/>
          <w:sz w:val="24"/>
          <w:szCs w:val="24"/>
        </w:rPr>
        <w:t>$30 training</w:t>
      </w:r>
      <w:r w:rsidRPr="006F6A2C">
        <w:rPr>
          <w:sz w:val="24"/>
          <w:szCs w:val="24"/>
        </w:rPr>
        <w:t xml:space="preserve"> for mental health providers who will have access to protected health information. This will be required to begin practicum and provides a 2-year certification. This training can be found at </w:t>
      </w:r>
      <w:hyperlink r:id="rId5" w:history="1">
        <w:r w:rsidRPr="006F6A2C">
          <w:rPr>
            <w:rStyle w:val="Hyperlink"/>
            <w:sz w:val="24"/>
            <w:szCs w:val="24"/>
          </w:rPr>
          <w:t>https://www.hipaatraining.com/hipaa-training-for-mental-health</w:t>
        </w:r>
      </w:hyperlink>
    </w:p>
    <w:p w14:paraId="114D91C9" w14:textId="20D20B0C" w:rsidR="008C6E18" w:rsidRPr="008C6E18" w:rsidRDefault="008C6E18" w:rsidP="008C6E18">
      <w:pPr>
        <w:pStyle w:val="BodyTextIndent3"/>
        <w:spacing w:after="0"/>
        <w:ind w:left="1800"/>
        <w:rPr>
          <w:rStyle w:val="Hyperlink"/>
          <w:b/>
          <w:bCs/>
          <w:color w:val="auto"/>
          <w:sz w:val="24"/>
          <w:szCs w:val="24"/>
        </w:rPr>
      </w:pPr>
      <w:r w:rsidRPr="008C6E18">
        <w:rPr>
          <w:b/>
          <w:bCs/>
          <w:sz w:val="24"/>
          <w:szCs w:val="24"/>
          <w:u w:val="single"/>
        </w:rPr>
        <w:t>Due 6/</w:t>
      </w:r>
      <w:r w:rsidR="007057D9">
        <w:rPr>
          <w:b/>
          <w:bCs/>
          <w:sz w:val="24"/>
          <w:szCs w:val="24"/>
          <w:u w:val="single"/>
        </w:rPr>
        <w:t>2</w:t>
      </w:r>
    </w:p>
    <w:p w14:paraId="6D51E3EB" w14:textId="77777777" w:rsidR="00465794" w:rsidRPr="006F6A2C" w:rsidRDefault="00465794" w:rsidP="009E28E5">
      <w:pPr>
        <w:pStyle w:val="BodyTextIndent3"/>
        <w:spacing w:after="0"/>
        <w:ind w:left="1800"/>
        <w:rPr>
          <w:sz w:val="24"/>
          <w:szCs w:val="24"/>
        </w:rPr>
      </w:pPr>
    </w:p>
    <w:p w14:paraId="736798CD" w14:textId="55745244" w:rsidR="00EA4577" w:rsidRPr="008C6E18" w:rsidRDefault="00EA4577" w:rsidP="00EA4577">
      <w:pPr>
        <w:pStyle w:val="BodyTextIndent3"/>
        <w:numPr>
          <w:ilvl w:val="0"/>
          <w:numId w:val="4"/>
        </w:numPr>
        <w:spacing w:after="0"/>
        <w:rPr>
          <w:rStyle w:val="Hyperlink"/>
          <w:color w:val="auto"/>
          <w:sz w:val="24"/>
          <w:szCs w:val="24"/>
          <w:u w:val="none"/>
        </w:rPr>
      </w:pPr>
      <w:r w:rsidRPr="006F6A2C">
        <w:rPr>
          <w:i/>
          <w:iCs/>
          <w:sz w:val="24"/>
          <w:szCs w:val="24"/>
        </w:rPr>
        <w:t>Online TF-CBT training</w:t>
      </w:r>
      <w:r w:rsidRPr="006F6A2C">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6F6A2C">
        <w:rPr>
          <w:b/>
          <w:bCs/>
          <w:sz w:val="24"/>
          <w:szCs w:val="24"/>
        </w:rPr>
        <w:t>$35 training</w:t>
      </w:r>
      <w:r w:rsidRPr="006F6A2C">
        <w:rPr>
          <w:sz w:val="24"/>
          <w:szCs w:val="24"/>
        </w:rPr>
        <w:t xml:space="preserve"> can be found at </w:t>
      </w:r>
      <w:hyperlink r:id="rId6" w:history="1">
        <w:r w:rsidRPr="006F6A2C">
          <w:rPr>
            <w:rStyle w:val="Hyperlink"/>
            <w:sz w:val="24"/>
            <w:szCs w:val="24"/>
          </w:rPr>
          <w:t>https://tfcbt2.musc.edu/</w:t>
        </w:r>
      </w:hyperlink>
    </w:p>
    <w:p w14:paraId="0787330B" w14:textId="2519C282" w:rsidR="008C6E18" w:rsidRDefault="008C6E18" w:rsidP="008C6E18">
      <w:pPr>
        <w:pStyle w:val="BodyTextIndent3"/>
        <w:spacing w:after="0"/>
        <w:ind w:left="1800"/>
        <w:rPr>
          <w:rStyle w:val="Hyperlink"/>
          <w:b/>
          <w:bCs/>
          <w:color w:val="auto"/>
          <w:sz w:val="24"/>
          <w:szCs w:val="24"/>
        </w:rPr>
      </w:pPr>
      <w:r w:rsidRPr="008C6E18">
        <w:rPr>
          <w:rStyle w:val="Hyperlink"/>
          <w:b/>
          <w:bCs/>
          <w:color w:val="auto"/>
          <w:sz w:val="24"/>
          <w:szCs w:val="24"/>
        </w:rPr>
        <w:t>Due 6/1</w:t>
      </w:r>
      <w:r w:rsidR="007057D9">
        <w:rPr>
          <w:rStyle w:val="Hyperlink"/>
          <w:b/>
          <w:bCs/>
          <w:color w:val="auto"/>
          <w:sz w:val="24"/>
          <w:szCs w:val="24"/>
        </w:rPr>
        <w:t>6</w:t>
      </w:r>
    </w:p>
    <w:p w14:paraId="61D01998" w14:textId="77777777" w:rsidR="007057D9" w:rsidRPr="008C6E18" w:rsidRDefault="007057D9" w:rsidP="008C6E18">
      <w:pPr>
        <w:pStyle w:val="BodyTextIndent3"/>
        <w:spacing w:after="0"/>
        <w:ind w:left="1800"/>
        <w:rPr>
          <w:rStyle w:val="Hyperlink"/>
          <w:b/>
          <w:bCs/>
          <w:color w:val="auto"/>
          <w:sz w:val="24"/>
          <w:szCs w:val="24"/>
        </w:rPr>
      </w:pPr>
    </w:p>
    <w:p w14:paraId="7BF60F2D" w14:textId="77777777" w:rsidR="00C413FB" w:rsidRDefault="00C413FB" w:rsidP="00C413FB">
      <w:pPr>
        <w:pStyle w:val="ListParagraph"/>
        <w:rPr>
          <w:rStyle w:val="Hyperlink"/>
          <w:color w:val="auto"/>
          <w:sz w:val="24"/>
          <w:szCs w:val="24"/>
          <w:u w:val="none"/>
        </w:rPr>
      </w:pPr>
    </w:p>
    <w:p w14:paraId="13A354BA" w14:textId="0AE3AE53" w:rsidR="00C413FB" w:rsidRPr="00C413FB" w:rsidRDefault="00C413FB" w:rsidP="00EA4577">
      <w:pPr>
        <w:pStyle w:val="BodyTextIndent3"/>
        <w:numPr>
          <w:ilvl w:val="0"/>
          <w:numId w:val="4"/>
        </w:numPr>
        <w:spacing w:after="0"/>
        <w:rPr>
          <w:rStyle w:val="Hyperlink"/>
          <w:i/>
          <w:iCs/>
          <w:color w:val="auto"/>
          <w:sz w:val="24"/>
          <w:szCs w:val="24"/>
          <w:u w:val="none"/>
        </w:rPr>
      </w:pPr>
      <w:r w:rsidRPr="00C413FB">
        <w:rPr>
          <w:rStyle w:val="Hyperlink"/>
          <w:i/>
          <w:iCs/>
          <w:color w:val="auto"/>
          <w:sz w:val="24"/>
          <w:szCs w:val="24"/>
          <w:u w:val="none"/>
        </w:rPr>
        <w:t xml:space="preserve">Online tele-health training: </w:t>
      </w:r>
      <w:r w:rsidR="008C6E18" w:rsidRPr="008C6E18">
        <w:rPr>
          <w:rStyle w:val="Hyperlink"/>
          <w:b/>
          <w:bCs/>
          <w:color w:val="auto"/>
          <w:sz w:val="24"/>
          <w:szCs w:val="24"/>
        </w:rPr>
        <w:t>Due 7/1</w:t>
      </w:r>
      <w:r w:rsidR="007057D9">
        <w:rPr>
          <w:rStyle w:val="Hyperlink"/>
          <w:b/>
          <w:bCs/>
          <w:color w:val="auto"/>
          <w:sz w:val="24"/>
          <w:szCs w:val="24"/>
        </w:rPr>
        <w:t>4</w:t>
      </w:r>
    </w:p>
    <w:p w14:paraId="17383BC7" w14:textId="77777777" w:rsidR="005278A5" w:rsidRPr="006B303E" w:rsidRDefault="005278A5" w:rsidP="005278A5">
      <w:pPr>
        <w:pStyle w:val="ListParagraph"/>
        <w:ind w:left="2160"/>
        <w:rPr>
          <w:sz w:val="24"/>
          <w:szCs w:val="24"/>
        </w:rPr>
      </w:pPr>
      <w:r w:rsidRPr="005A0B86">
        <w:rPr>
          <w:sz w:val="24"/>
          <w:szCs w:val="24"/>
          <w:u w:val="single"/>
        </w:rPr>
        <w:t>Preferred and highly recommended:</w:t>
      </w:r>
      <w:r>
        <w:rPr>
          <w:sz w:val="24"/>
          <w:szCs w:val="24"/>
          <w:u w:val="single"/>
        </w:rPr>
        <w:t xml:space="preserve"> </w:t>
      </w:r>
      <w:r w:rsidRPr="005A0B86">
        <w:rPr>
          <w:b/>
          <w:bCs/>
          <w:sz w:val="24"/>
          <w:szCs w:val="24"/>
          <w:u w:val="single"/>
        </w:rPr>
        <w:t xml:space="preserve">($150 total investment)  </w:t>
      </w:r>
      <w:hyperlink r:id="rId7" w:history="1">
        <w:r w:rsidRPr="0096583A">
          <w:rPr>
            <w:rStyle w:val="Hyperlink"/>
            <w:sz w:val="24"/>
            <w:szCs w:val="24"/>
            <w:bdr w:val="none" w:sz="0" w:space="0" w:color="auto" w:frame="1"/>
          </w:rPr>
          <w:t>https://www.renewedvisiontraining.com/product/telemental-health-provider-training/</w:t>
        </w:r>
      </w:hyperlink>
      <w:r w:rsidRPr="006B303E">
        <w:rPr>
          <w:color w:val="000000"/>
          <w:sz w:val="24"/>
          <w:szCs w:val="24"/>
          <w:bdr w:val="none" w:sz="0" w:space="0" w:color="auto" w:frame="1"/>
        </w:rPr>
        <w:t xml:space="preserve"> (code: education for $100 off) </w:t>
      </w:r>
      <w:r w:rsidRPr="005A0B86">
        <w:rPr>
          <w:i/>
          <w:iCs/>
          <w:color w:val="000000"/>
          <w:sz w:val="24"/>
          <w:szCs w:val="24"/>
          <w:bdr w:val="none" w:sz="0" w:space="0" w:color="auto" w:frame="1"/>
        </w:rPr>
        <w:t xml:space="preserve">$150 </w:t>
      </w:r>
      <w:r>
        <w:rPr>
          <w:i/>
          <w:iCs/>
          <w:color w:val="000000"/>
          <w:sz w:val="24"/>
          <w:szCs w:val="24"/>
          <w:bdr w:val="none" w:sz="0" w:space="0" w:color="auto" w:frame="1"/>
        </w:rPr>
        <w:t xml:space="preserve">for a </w:t>
      </w:r>
      <w:r w:rsidRPr="005A0B86">
        <w:rPr>
          <w:i/>
          <w:iCs/>
          <w:color w:val="000000"/>
          <w:sz w:val="24"/>
          <w:szCs w:val="24"/>
          <w:bdr w:val="none" w:sz="0" w:space="0" w:color="auto" w:frame="1"/>
        </w:rPr>
        <w:t>9 h</w:t>
      </w:r>
      <w:r>
        <w:rPr>
          <w:i/>
          <w:iCs/>
          <w:color w:val="000000"/>
          <w:sz w:val="24"/>
          <w:szCs w:val="24"/>
          <w:bdr w:val="none" w:sz="0" w:space="0" w:color="auto" w:frame="1"/>
        </w:rPr>
        <w:t>ou</w:t>
      </w:r>
      <w:r w:rsidRPr="005A0B86">
        <w:rPr>
          <w:i/>
          <w:iCs/>
          <w:color w:val="000000"/>
          <w:sz w:val="24"/>
          <w:szCs w:val="24"/>
          <w:bdr w:val="none" w:sz="0" w:space="0" w:color="auto" w:frame="1"/>
        </w:rPr>
        <w:t>r training</w:t>
      </w:r>
    </w:p>
    <w:p w14:paraId="6359F212" w14:textId="77777777" w:rsidR="005278A5" w:rsidRDefault="005278A5" w:rsidP="005278A5">
      <w:pPr>
        <w:pStyle w:val="BodyTextIndent3"/>
        <w:spacing w:after="0"/>
        <w:ind w:left="2160"/>
        <w:rPr>
          <w:sz w:val="24"/>
          <w:szCs w:val="24"/>
        </w:rPr>
      </w:pPr>
      <w:r>
        <w:rPr>
          <w:sz w:val="24"/>
          <w:szCs w:val="24"/>
        </w:rPr>
        <w:t xml:space="preserve">This training is approved for the BC-TMH credential if you are interested in pursuing this credential after graduation and after passing the NCE. If you choose this option, you only need to upload your certification of completion to </w:t>
      </w:r>
      <w:r>
        <w:rPr>
          <w:sz w:val="24"/>
          <w:szCs w:val="24"/>
        </w:rPr>
        <w:lastRenderedPageBreak/>
        <w:t>Canvas if you choose this training option.</w:t>
      </w:r>
    </w:p>
    <w:p w14:paraId="0CA87FE6" w14:textId="77777777" w:rsidR="005278A5" w:rsidRDefault="005278A5" w:rsidP="005278A5">
      <w:pPr>
        <w:pStyle w:val="BodyTextIndent3"/>
        <w:spacing w:after="0"/>
        <w:rPr>
          <w:sz w:val="24"/>
          <w:szCs w:val="24"/>
        </w:rPr>
      </w:pPr>
    </w:p>
    <w:p w14:paraId="373F487D" w14:textId="77777777" w:rsidR="005278A5" w:rsidRPr="005A0B86" w:rsidRDefault="005278A5" w:rsidP="005278A5">
      <w:pPr>
        <w:pStyle w:val="BodyTextIndent3"/>
        <w:spacing w:after="0"/>
        <w:ind w:left="1800" w:hanging="1440"/>
        <w:rPr>
          <w:sz w:val="24"/>
          <w:szCs w:val="24"/>
          <w:u w:val="single"/>
        </w:rPr>
      </w:pPr>
      <w:r>
        <w:rPr>
          <w:sz w:val="24"/>
          <w:szCs w:val="24"/>
        </w:rPr>
        <w:tab/>
      </w:r>
      <w:r w:rsidRPr="005A0B86">
        <w:rPr>
          <w:sz w:val="24"/>
          <w:szCs w:val="24"/>
          <w:u w:val="single"/>
        </w:rPr>
        <w:t>Second option:</w:t>
      </w:r>
      <w:r>
        <w:rPr>
          <w:sz w:val="24"/>
          <w:szCs w:val="24"/>
          <w:u w:val="single"/>
        </w:rPr>
        <w:t xml:space="preserve"> </w:t>
      </w:r>
      <w:r w:rsidRPr="005A0B86">
        <w:rPr>
          <w:b/>
          <w:bCs/>
          <w:sz w:val="24"/>
          <w:szCs w:val="24"/>
          <w:u w:val="single"/>
        </w:rPr>
        <w:t>($20 total)</w:t>
      </w:r>
    </w:p>
    <w:p w14:paraId="11CCA427" w14:textId="5D5310F2" w:rsidR="005278A5" w:rsidRDefault="005278A5" w:rsidP="005278A5">
      <w:pPr>
        <w:pStyle w:val="BodyTextIndent3"/>
        <w:spacing w:after="0"/>
        <w:ind w:left="1800"/>
        <w:rPr>
          <w:sz w:val="24"/>
          <w:szCs w:val="24"/>
        </w:rPr>
      </w:pPr>
      <w:r>
        <w:rPr>
          <w:sz w:val="24"/>
          <w:szCs w:val="24"/>
        </w:rPr>
        <w:t>Complete</w:t>
      </w:r>
      <w:r w:rsidR="00850B94">
        <w:rPr>
          <w:sz w:val="24"/>
          <w:szCs w:val="24"/>
        </w:rPr>
        <w:t xml:space="preserve"> </w:t>
      </w:r>
      <w:r w:rsidR="00850B94" w:rsidRPr="00850B94">
        <w:rPr>
          <w:b/>
          <w:bCs/>
          <w:sz w:val="24"/>
          <w:szCs w:val="24"/>
          <w:u w:val="single"/>
        </w:rPr>
        <w:t>at least</w:t>
      </w:r>
      <w:r w:rsidRPr="00850B94">
        <w:rPr>
          <w:b/>
          <w:bCs/>
          <w:sz w:val="24"/>
          <w:szCs w:val="24"/>
          <w:u w:val="single"/>
        </w:rPr>
        <w:t xml:space="preserve"> </w:t>
      </w:r>
      <w:r w:rsidR="00850B94" w:rsidRPr="00850B94">
        <w:rPr>
          <w:b/>
          <w:bCs/>
          <w:sz w:val="24"/>
          <w:szCs w:val="24"/>
          <w:u w:val="single"/>
        </w:rPr>
        <w:t>two</w:t>
      </w:r>
      <w:r w:rsidRPr="00850B94">
        <w:rPr>
          <w:b/>
          <w:bCs/>
          <w:sz w:val="24"/>
          <w:szCs w:val="24"/>
          <w:u w:val="single"/>
        </w:rPr>
        <w:t xml:space="preserve"> of these </w:t>
      </w:r>
      <w:r w:rsidR="00850B94" w:rsidRPr="00850B94">
        <w:rPr>
          <w:b/>
          <w:bCs/>
          <w:sz w:val="24"/>
          <w:szCs w:val="24"/>
          <w:u w:val="single"/>
        </w:rPr>
        <w:t>three</w:t>
      </w:r>
      <w:r>
        <w:rPr>
          <w:sz w:val="24"/>
          <w:szCs w:val="24"/>
        </w:rPr>
        <w:t xml:space="preserve"> approved telehealth </w:t>
      </w:r>
      <w:proofErr w:type="gramStart"/>
      <w:r>
        <w:rPr>
          <w:sz w:val="24"/>
          <w:szCs w:val="24"/>
        </w:rPr>
        <w:t xml:space="preserve">trainings, </w:t>
      </w:r>
      <w:r w:rsidRPr="005A0B86">
        <w:rPr>
          <w:b/>
          <w:bCs/>
          <w:sz w:val="24"/>
          <w:szCs w:val="24"/>
          <w:u w:val="single"/>
        </w:rPr>
        <w:t>and</w:t>
      </w:r>
      <w:proofErr w:type="gramEnd"/>
      <w:r>
        <w:rPr>
          <w:sz w:val="24"/>
          <w:szCs w:val="24"/>
        </w:rPr>
        <w:t xml:space="preserve"> submit a </w:t>
      </w:r>
      <w:proofErr w:type="gramStart"/>
      <w:r>
        <w:rPr>
          <w:sz w:val="24"/>
          <w:szCs w:val="24"/>
        </w:rPr>
        <w:t>3-4 page</w:t>
      </w:r>
      <w:proofErr w:type="gramEnd"/>
      <w:r>
        <w:rPr>
          <w:sz w:val="24"/>
          <w:szCs w:val="24"/>
        </w:rPr>
        <w:t xml:space="preserve"> paper (double spaced) answering the provided prompts on ethical considerations of telehealth, barriers to telehealth counseling, and best practices in telehealth counseling. </w:t>
      </w:r>
    </w:p>
    <w:p w14:paraId="72C21D3E" w14:textId="77777777" w:rsidR="005278A5" w:rsidRPr="005A0B86" w:rsidRDefault="005278A5" w:rsidP="005278A5">
      <w:pPr>
        <w:pStyle w:val="xelementtoproof"/>
        <w:numPr>
          <w:ilvl w:val="0"/>
          <w:numId w:val="9"/>
        </w:numPr>
        <w:spacing w:before="0" w:beforeAutospacing="0" w:after="0" w:afterAutospacing="0"/>
        <w:rPr>
          <w:color w:val="242424"/>
        </w:rPr>
      </w:pPr>
      <w:hyperlink r:id="rId8" w:history="1">
        <w:r w:rsidRPr="0096583A">
          <w:rPr>
            <w:rStyle w:val="Hyperlink"/>
            <w:bdr w:val="none" w:sz="0" w:space="0" w:color="auto" w:frame="1"/>
          </w:rPr>
          <w:t>https://imis.counseling.org/store/detail.aspx?id=PEWEB22005</w:t>
        </w:r>
      </w:hyperlink>
      <w:r w:rsidRPr="005A0B86">
        <w:rPr>
          <w:color w:val="201F1E"/>
          <w:bdr w:val="none" w:sz="0" w:space="0" w:color="auto" w:frame="1"/>
          <w:shd w:val="clear" w:color="auto" w:fill="FFFFFF"/>
        </w:rPr>
        <w:t xml:space="preserve"> (Mental Health Counseling Technology:</w:t>
      </w:r>
      <w:r w:rsidRPr="005A0B86">
        <w:rPr>
          <w:rStyle w:val="apple-converted-space"/>
          <w:color w:val="201F1E"/>
          <w:bdr w:val="none" w:sz="0" w:space="0" w:color="auto" w:frame="1"/>
          <w:shd w:val="clear" w:color="auto" w:fill="FFFFFF"/>
        </w:rPr>
        <w:t> </w:t>
      </w:r>
      <w:r w:rsidRPr="005A0B86">
        <w:rPr>
          <w:color w:val="10143F"/>
          <w:bdr w:val="none" w:sz="0" w:space="0" w:color="auto" w:frame="1"/>
          <w:shd w:val="clear" w:color="auto" w:fill="FEFEFE"/>
        </w:rPr>
        <w:t>Ethical and Risk Management Strategies for Professional Counselors</w:t>
      </w:r>
      <w:r w:rsidRPr="005A0B86">
        <w:rPr>
          <w:color w:val="201F1E"/>
          <w:bdr w:val="none" w:sz="0" w:space="0" w:color="auto" w:frame="1"/>
          <w:shd w:val="clear" w:color="auto" w:fill="FFFFFF"/>
        </w:rPr>
        <w:t> through ACA)</w:t>
      </w:r>
    </w:p>
    <w:p w14:paraId="0D2D008A" w14:textId="28DD33F6" w:rsidR="00963A80" w:rsidRPr="00850B94" w:rsidRDefault="005278A5" w:rsidP="00321780">
      <w:pPr>
        <w:pStyle w:val="xelementtoproof"/>
        <w:numPr>
          <w:ilvl w:val="0"/>
          <w:numId w:val="9"/>
        </w:numPr>
        <w:spacing w:before="0" w:beforeAutospacing="0" w:after="0" w:afterAutospacing="0"/>
        <w:rPr>
          <w:color w:val="242424"/>
        </w:rPr>
      </w:pPr>
      <w:hyperlink r:id="rId9" w:history="1">
        <w:r w:rsidRPr="0096583A">
          <w:rPr>
            <w:rStyle w:val="Hyperlink"/>
            <w:bdr w:val="none" w:sz="0" w:space="0" w:color="auto" w:frame="1"/>
          </w:rPr>
          <w:t>https://www.naadac.org/fundamentals-telehealth-webinar</w:t>
        </w:r>
      </w:hyperlink>
      <w:r w:rsidRPr="005A0B86">
        <w:rPr>
          <w:color w:val="954F72"/>
          <w:u w:val="single"/>
          <w:bdr w:val="none" w:sz="0" w:space="0" w:color="auto" w:frame="1"/>
        </w:rPr>
        <w:t> </w:t>
      </w:r>
      <w:r w:rsidRPr="005A0B86">
        <w:rPr>
          <w:color w:val="201F1E"/>
          <w:bdr w:val="none" w:sz="0" w:space="0" w:color="auto" w:frame="1"/>
          <w:shd w:val="clear" w:color="auto" w:fill="FFFFFF"/>
        </w:rPr>
        <w:t>(The Foundations of Telemental Health and Ethics through NAADAC)</w:t>
      </w:r>
      <w:r>
        <w:rPr>
          <w:color w:val="201F1E"/>
          <w:bdr w:val="none" w:sz="0" w:space="0" w:color="auto" w:frame="1"/>
          <w:shd w:val="clear" w:color="auto" w:fill="FFFFFF"/>
        </w:rPr>
        <w:t xml:space="preserve"> (must pay the $20 fee to access the quiz to be able to receive the certificate of completion)</w:t>
      </w:r>
    </w:p>
    <w:p w14:paraId="52537462" w14:textId="06AAE7DB" w:rsidR="00850B94" w:rsidRPr="00850B94" w:rsidRDefault="00850B94" w:rsidP="00321780">
      <w:pPr>
        <w:pStyle w:val="xelementtoproof"/>
        <w:numPr>
          <w:ilvl w:val="0"/>
          <w:numId w:val="9"/>
        </w:numPr>
        <w:spacing w:before="0" w:beforeAutospacing="0" w:after="0" w:afterAutospacing="0"/>
        <w:rPr>
          <w:color w:val="242424"/>
        </w:rPr>
      </w:pPr>
      <w:hyperlink r:id="rId10" w:history="1">
        <w:r w:rsidRPr="00850B94">
          <w:rPr>
            <w:rStyle w:val="Hyperlink"/>
          </w:rPr>
          <w:t>https://www.liberty.edu/news/2020/05/06/school-of-behavioral-sciences-releases-free-telemental-health-training-for-professionals/?utm_source=chatgpt.com</w:t>
        </w:r>
      </w:hyperlink>
      <w:r w:rsidRPr="00850B94">
        <w:rPr>
          <w:color w:val="242424"/>
        </w:rPr>
        <w:t xml:space="preserve"> (Liberty University – a free </w:t>
      </w:r>
      <w:r w:rsidRPr="00850B94">
        <w:rPr>
          <w:color w:val="000000"/>
        </w:rPr>
        <w:t xml:space="preserve">3-hour online training session focusing on the practice of </w:t>
      </w:r>
      <w:proofErr w:type="spellStart"/>
      <w:r w:rsidRPr="00850B94">
        <w:rPr>
          <w:color w:val="000000"/>
        </w:rPr>
        <w:t>telemental</w:t>
      </w:r>
      <w:proofErr w:type="spellEnd"/>
      <w:r w:rsidRPr="00850B94">
        <w:rPr>
          <w:color w:val="000000"/>
        </w:rPr>
        <w:t xml:space="preserve"> health)</w:t>
      </w:r>
    </w:p>
    <w:p w14:paraId="16BB34C4" w14:textId="77777777" w:rsidR="00EA4577" w:rsidRPr="006F6A2C" w:rsidRDefault="00EA4577" w:rsidP="00F52974">
      <w:pPr>
        <w:pStyle w:val="BodyTextIndent3"/>
        <w:spacing w:after="0"/>
        <w:ind w:left="0"/>
        <w:rPr>
          <w:color w:val="000000" w:themeColor="text1"/>
          <w:sz w:val="24"/>
          <w:szCs w:val="24"/>
        </w:rPr>
      </w:pPr>
    </w:p>
    <w:p w14:paraId="44D500A2" w14:textId="5D4B694F" w:rsidR="00EA4577" w:rsidRPr="006F6A2C" w:rsidRDefault="00F52974" w:rsidP="00EA4577">
      <w:pPr>
        <w:pStyle w:val="Heading1"/>
        <w:tabs>
          <w:tab w:val="left" w:pos="1830"/>
        </w:tabs>
        <w:spacing w:before="66" w:line="275" w:lineRule="exact"/>
        <w:ind w:left="1080" w:firstLine="0"/>
      </w:pPr>
      <w:r w:rsidRPr="006F6A2C">
        <w:rPr>
          <w:color w:val="000000" w:themeColor="text1"/>
        </w:rPr>
        <w:t>B</w:t>
      </w:r>
      <w:r w:rsidR="00EA4577" w:rsidRPr="006F6A2C">
        <w:rPr>
          <w:color w:val="000000" w:themeColor="text1"/>
        </w:rPr>
        <w:t>. Treatment Plan</w:t>
      </w:r>
      <w:r w:rsidR="007057D9">
        <w:rPr>
          <w:color w:val="000000" w:themeColor="text1"/>
        </w:rPr>
        <w:t xml:space="preserve"> Assignment </w:t>
      </w:r>
      <w:r w:rsidR="00EA4577" w:rsidRPr="006F6A2C">
        <w:t>(</w:t>
      </w:r>
      <w:r w:rsidR="009E28E5" w:rsidRPr="006F6A2C">
        <w:t>1</w:t>
      </w:r>
      <w:r w:rsidR="007057D9">
        <w:t>0</w:t>
      </w:r>
      <w:r w:rsidR="009E28E5" w:rsidRPr="006F6A2C">
        <w:t>0</w:t>
      </w:r>
      <w:r w:rsidR="00EA4577" w:rsidRPr="006F6A2C">
        <w:t xml:space="preserve"> points):</w:t>
      </w:r>
    </w:p>
    <w:p w14:paraId="4DEAF319" w14:textId="77777777" w:rsidR="00EA4577" w:rsidRPr="006F6A2C" w:rsidRDefault="00EA4577" w:rsidP="00EA4577">
      <w:pPr>
        <w:tabs>
          <w:tab w:val="left" w:pos="2090"/>
        </w:tabs>
        <w:spacing w:line="275" w:lineRule="exact"/>
        <w:jc w:val="both"/>
      </w:pPr>
    </w:p>
    <w:p w14:paraId="1FB57482" w14:textId="6BC46A97" w:rsidR="00EA4577" w:rsidRPr="006F6A2C" w:rsidRDefault="00EA4577" w:rsidP="00EA4577">
      <w:pPr>
        <w:pStyle w:val="BodyText"/>
        <w:ind w:left="1469" w:right="171"/>
      </w:pPr>
      <w:r w:rsidRPr="006F6A2C">
        <w:t xml:space="preserve">Students are asked to develop </w:t>
      </w:r>
      <w:r w:rsidR="007057D9">
        <w:t xml:space="preserve">a </w:t>
      </w:r>
      <w:r w:rsidRPr="006F6A2C">
        <w:t>treatment plan</w:t>
      </w:r>
      <w:r w:rsidR="007057D9">
        <w:t xml:space="preserve"> to continue refining their clinical documentation skills</w:t>
      </w:r>
      <w:r w:rsidRPr="006F6A2C">
        <w:t xml:space="preserve">. </w:t>
      </w:r>
      <w:r w:rsidR="007057D9">
        <w:t>This</w:t>
      </w:r>
      <w:r w:rsidRPr="006F6A2C">
        <w:t xml:space="preserve"> plan will include application of theory, goal setting, identification of interventions, evaluation, and barriers or</w:t>
      </w:r>
      <w:r w:rsidRPr="006F6A2C">
        <w:rPr>
          <w:spacing w:val="-2"/>
        </w:rPr>
        <w:t xml:space="preserve"> </w:t>
      </w:r>
      <w:r w:rsidRPr="006F6A2C">
        <w:t>concerns.</w:t>
      </w:r>
    </w:p>
    <w:p w14:paraId="553A818F" w14:textId="77777777" w:rsidR="00EA4577" w:rsidRPr="007057D9" w:rsidRDefault="00EA4577" w:rsidP="007057D9">
      <w:pPr>
        <w:tabs>
          <w:tab w:val="left" w:pos="2189"/>
          <w:tab w:val="left" w:pos="2190"/>
        </w:tabs>
        <w:ind w:right="570"/>
      </w:pPr>
    </w:p>
    <w:p w14:paraId="4089331A" w14:textId="3E8EF1E0" w:rsidR="00EA4577" w:rsidRDefault="00EA4577" w:rsidP="00F52974">
      <w:pPr>
        <w:tabs>
          <w:tab w:val="left" w:pos="2189"/>
          <w:tab w:val="left" w:pos="2190"/>
        </w:tabs>
        <w:ind w:left="1440" w:right="570"/>
        <w:rPr>
          <w:b/>
          <w:bCs/>
          <w:color w:val="000000"/>
          <w:u w:val="single"/>
          <w:shd w:val="clear" w:color="auto" w:fill="FFFFFF"/>
        </w:rPr>
      </w:pPr>
      <w:r w:rsidRPr="006F6A2C">
        <w:rPr>
          <w:i/>
        </w:rPr>
        <w:t xml:space="preserve">Treatment Plan: </w:t>
      </w:r>
      <w:r w:rsidRPr="006F6A2C">
        <w:rPr>
          <w:color w:val="000000"/>
          <w:shd w:val="clear" w:color="auto" w:fill="FFFFFF"/>
        </w:rPr>
        <w:t>(</w:t>
      </w:r>
      <w:r w:rsidR="00E952AC">
        <w:rPr>
          <w:color w:val="000000"/>
          <w:shd w:val="clear" w:color="auto" w:fill="FFFFFF"/>
        </w:rPr>
        <w:t>100</w:t>
      </w:r>
      <w:r w:rsidRPr="006F6A2C">
        <w:rPr>
          <w:color w:val="000000"/>
          <w:shd w:val="clear" w:color="auto" w:fill="FFFFFF"/>
        </w:rPr>
        <w:t xml:space="preserve">pts) </w:t>
      </w:r>
      <w:r w:rsidR="00E952AC">
        <w:rPr>
          <w:color w:val="000000"/>
          <w:shd w:val="clear" w:color="auto" w:fill="FFFFFF"/>
        </w:rPr>
        <w:t>Students will be provide</w:t>
      </w:r>
      <w:r w:rsidR="00A31587">
        <w:rPr>
          <w:color w:val="000000"/>
          <w:shd w:val="clear" w:color="auto" w:fill="FFFFFF"/>
        </w:rPr>
        <w:t>d</w:t>
      </w:r>
      <w:r w:rsidR="00E952AC">
        <w:rPr>
          <w:color w:val="000000"/>
          <w:shd w:val="clear" w:color="auto" w:fill="FFFFFF"/>
        </w:rPr>
        <w:t xml:space="preserve"> case vignettes to choose from and will have to complete a tentative treatment plan from the lens of their theoretical orientation. The template will be the same one </w:t>
      </w:r>
      <w:proofErr w:type="gramStart"/>
      <w:r w:rsidR="00E952AC">
        <w:rPr>
          <w:color w:val="000000"/>
          <w:shd w:val="clear" w:color="auto" w:fill="FFFFFF"/>
        </w:rPr>
        <w:t>students</w:t>
      </w:r>
      <w:proofErr w:type="gramEnd"/>
      <w:r w:rsidR="00E952AC">
        <w:rPr>
          <w:color w:val="000000"/>
          <w:shd w:val="clear" w:color="auto" w:fill="FFFFFF"/>
        </w:rPr>
        <w:t xml:space="preserve"> will use in practicum next fall.</w:t>
      </w:r>
      <w:r w:rsidR="00777A22" w:rsidRPr="00777A22">
        <w:rPr>
          <w:rFonts w:ascii="Lato" w:hAnsi="Lato"/>
          <w:color w:val="273540"/>
          <w:shd w:val="clear" w:color="auto" w:fill="FFFFFF"/>
        </w:rPr>
        <w:t xml:space="preserve"> </w:t>
      </w:r>
      <w:r w:rsidR="00777A22">
        <w:rPr>
          <w:color w:val="273540"/>
          <w:shd w:val="clear" w:color="auto" w:fill="FFFFFF"/>
        </w:rPr>
        <w:t>S</w:t>
      </w:r>
      <w:r w:rsidR="00777A22" w:rsidRPr="00777A22">
        <w:rPr>
          <w:color w:val="273540"/>
          <w:shd w:val="clear" w:color="auto" w:fill="FFFFFF"/>
        </w:rPr>
        <w:t>tudents will</w:t>
      </w:r>
      <w:r w:rsidR="00777A22" w:rsidRPr="00777A22">
        <w:rPr>
          <w:rStyle w:val="apple-converted-space"/>
          <w:color w:val="273540"/>
          <w:shd w:val="clear" w:color="auto" w:fill="FFFFFF"/>
        </w:rPr>
        <w:t> </w:t>
      </w:r>
      <w:r w:rsidR="00777A22" w:rsidRPr="00777A22">
        <w:rPr>
          <w:rStyle w:val="Strong"/>
          <w:color w:val="273540"/>
          <w:u w:val="single"/>
        </w:rPr>
        <w:t>submit one progress note and treatment plan in Canvas</w:t>
      </w:r>
      <w:r w:rsidR="00777A22" w:rsidRPr="00777A22">
        <w:rPr>
          <w:rStyle w:val="apple-converted-space"/>
          <w:color w:val="273540"/>
          <w:shd w:val="clear" w:color="auto" w:fill="FFFFFF"/>
        </w:rPr>
        <w:t> </w:t>
      </w:r>
      <w:r w:rsidR="00777A22">
        <w:rPr>
          <w:color w:val="273540"/>
          <w:shd w:val="clear" w:color="auto" w:fill="FFFFFF"/>
        </w:rPr>
        <w:t>for this assignment</w:t>
      </w:r>
      <w:r w:rsidR="00777A22" w:rsidRPr="00777A22">
        <w:rPr>
          <w:color w:val="273540"/>
          <w:shd w:val="clear" w:color="auto" w:fill="FFFFFF"/>
        </w:rPr>
        <w:t>.</w:t>
      </w:r>
      <w:r w:rsidR="00E952AC">
        <w:rPr>
          <w:color w:val="000000"/>
          <w:shd w:val="clear" w:color="auto" w:fill="FFFFFF"/>
        </w:rPr>
        <w:t xml:space="preserve"> </w:t>
      </w:r>
      <w:r w:rsidR="00963A80" w:rsidRPr="00963A80">
        <w:rPr>
          <w:b/>
          <w:bCs/>
          <w:color w:val="000000"/>
          <w:u w:val="single"/>
          <w:shd w:val="clear" w:color="auto" w:fill="FFFFFF"/>
        </w:rPr>
        <w:t>Due 7/2</w:t>
      </w:r>
      <w:r w:rsidR="007057D9">
        <w:rPr>
          <w:b/>
          <w:bCs/>
          <w:color w:val="000000"/>
          <w:u w:val="single"/>
          <w:shd w:val="clear" w:color="auto" w:fill="FFFFFF"/>
        </w:rPr>
        <w:t>8</w:t>
      </w:r>
      <w:r w:rsidR="00777A22">
        <w:rPr>
          <w:b/>
          <w:bCs/>
          <w:color w:val="000000"/>
          <w:u w:val="single"/>
          <w:shd w:val="clear" w:color="auto" w:fill="FFFFFF"/>
        </w:rPr>
        <w:t xml:space="preserve"> by midnight</w:t>
      </w:r>
    </w:p>
    <w:p w14:paraId="04E579C8" w14:textId="77777777" w:rsidR="0075496E" w:rsidRDefault="0075496E" w:rsidP="0075496E">
      <w:pPr>
        <w:tabs>
          <w:tab w:val="left" w:pos="2189"/>
          <w:tab w:val="left" w:pos="2190"/>
        </w:tabs>
        <w:ind w:right="570"/>
        <w:rPr>
          <w:color w:val="000000"/>
          <w:shd w:val="clear" w:color="auto" w:fill="FFFFFF"/>
        </w:rPr>
      </w:pPr>
    </w:p>
    <w:p w14:paraId="095F9151" w14:textId="77777777" w:rsidR="0075496E" w:rsidRPr="0075496E" w:rsidRDefault="0075496E" w:rsidP="0075496E">
      <w:pPr>
        <w:pStyle w:val="Heading3"/>
        <w:ind w:left="1080"/>
        <w:rPr>
          <w:rFonts w:ascii="Times New Roman" w:eastAsia="Times New Roman" w:hAnsi="Times New Roman" w:cs="Times New Roman"/>
          <w:b/>
          <w:bCs/>
          <w:color w:val="000000"/>
          <w:sz w:val="27"/>
          <w:szCs w:val="27"/>
        </w:rPr>
      </w:pPr>
      <w:r w:rsidRPr="0075496E">
        <w:rPr>
          <w:b/>
          <w:bCs/>
          <w:color w:val="000000"/>
          <w:shd w:val="clear" w:color="auto" w:fill="FFFFFF"/>
        </w:rPr>
        <w:t>C.</w:t>
      </w:r>
      <w:r>
        <w:rPr>
          <w:color w:val="000000"/>
          <w:shd w:val="clear" w:color="auto" w:fill="FFFFFF"/>
        </w:rPr>
        <w:t xml:space="preserve"> </w:t>
      </w:r>
      <w:r w:rsidRPr="0075496E">
        <w:rPr>
          <w:rFonts w:ascii="Times New Roman" w:eastAsia="Times New Roman" w:hAnsi="Times New Roman" w:cs="Times New Roman"/>
          <w:b/>
          <w:bCs/>
          <w:color w:val="000000"/>
          <w:sz w:val="27"/>
          <w:szCs w:val="27"/>
        </w:rPr>
        <w:t>CBT Theory Application Group Assignment (75 points)</w:t>
      </w:r>
    </w:p>
    <w:p w14:paraId="32567A76" w14:textId="77777777" w:rsidR="0075496E" w:rsidRDefault="0075496E" w:rsidP="0075496E">
      <w:pPr>
        <w:spacing w:before="100" w:beforeAutospacing="1" w:after="100" w:afterAutospacing="1"/>
        <w:ind w:left="1080"/>
        <w:rPr>
          <w:color w:val="000000"/>
        </w:rPr>
      </w:pPr>
      <w:r w:rsidRPr="0075496E">
        <w:rPr>
          <w:color w:val="000000"/>
        </w:rPr>
        <w:t>This collaborative assignment gives students the opportunity to apply a selected CBT-based theory to a clinical case in a meaningful and developmentally appropriate way. Working in small groups, students will analyze a client vignette, conceptualize the case using their chosen CBT model (e.g., ACT, DBT, REBT, Behavioral Activation, CFT), and develop a theory-informed intervention plan. This assignment reinforces theoretical integration, clinical reasoning, and team collaboration while helping students clarify their own emerging clinical identities.</w:t>
      </w:r>
    </w:p>
    <w:p w14:paraId="47B38711" w14:textId="77777777" w:rsidR="0075496E" w:rsidRPr="0075496E" w:rsidRDefault="0075496E" w:rsidP="0075496E">
      <w:pPr>
        <w:spacing w:before="100" w:beforeAutospacing="1" w:after="100" w:afterAutospacing="1"/>
        <w:ind w:left="1080"/>
        <w:rPr>
          <w:color w:val="000000"/>
        </w:rPr>
      </w:pPr>
    </w:p>
    <w:p w14:paraId="3AA4D6E3" w14:textId="77777777" w:rsidR="0075496E" w:rsidRPr="0075496E" w:rsidRDefault="0075496E" w:rsidP="0075496E">
      <w:pPr>
        <w:spacing w:before="100" w:beforeAutospacing="1" w:after="100" w:afterAutospacing="1"/>
        <w:ind w:left="1080"/>
        <w:rPr>
          <w:color w:val="000000"/>
        </w:rPr>
      </w:pPr>
      <w:r w:rsidRPr="0075496E">
        <w:rPr>
          <w:color w:val="000000"/>
        </w:rPr>
        <w:t>The assignment includes three components:</w:t>
      </w:r>
    </w:p>
    <w:p w14:paraId="60D48A05" w14:textId="77777777" w:rsidR="0075496E" w:rsidRPr="0075496E" w:rsidRDefault="0075496E" w:rsidP="0075496E">
      <w:pPr>
        <w:numPr>
          <w:ilvl w:val="0"/>
          <w:numId w:val="19"/>
        </w:numPr>
        <w:spacing w:before="100" w:beforeAutospacing="1" w:after="100" w:afterAutospacing="1"/>
        <w:ind w:left="1080" w:firstLine="0"/>
        <w:rPr>
          <w:color w:val="000000"/>
        </w:rPr>
      </w:pPr>
      <w:r w:rsidRPr="0075496E">
        <w:rPr>
          <w:b/>
          <w:bCs/>
          <w:color w:val="000000"/>
        </w:rPr>
        <w:t>Group Presentation (50 pts):</w:t>
      </w:r>
      <w:r w:rsidRPr="0075496E">
        <w:rPr>
          <w:color w:val="000000"/>
        </w:rPr>
        <w:br/>
        <w:t>Groups will present a 15-minute case conceptualization and intervention plan. Presentations must clearly explain the chosen CBT model, how it applies to the client's presenting concerns, and specific interventions aligned with the theory. Visual aids and examples are encouraged. Presentations will be followed by a brief peer Q&amp;A.</w:t>
      </w:r>
    </w:p>
    <w:p w14:paraId="54BFCD90" w14:textId="5703D96D" w:rsidR="0075496E" w:rsidRPr="0075496E" w:rsidRDefault="0075496E" w:rsidP="0075496E">
      <w:pPr>
        <w:numPr>
          <w:ilvl w:val="0"/>
          <w:numId w:val="19"/>
        </w:numPr>
        <w:spacing w:before="100" w:beforeAutospacing="1" w:after="100" w:afterAutospacing="1"/>
        <w:ind w:left="1080" w:firstLine="0"/>
        <w:rPr>
          <w:color w:val="000000"/>
        </w:rPr>
      </w:pPr>
      <w:r w:rsidRPr="0075496E">
        <w:rPr>
          <w:b/>
          <w:bCs/>
          <w:color w:val="000000"/>
        </w:rPr>
        <w:lastRenderedPageBreak/>
        <w:t>Individual Reflection Paper (25 pts):</w:t>
      </w:r>
      <w:r w:rsidRPr="0075496E">
        <w:rPr>
          <w:color w:val="000000"/>
        </w:rPr>
        <w:br/>
        <w:t xml:space="preserve">Each student will submit a </w:t>
      </w:r>
      <w:proofErr w:type="gramStart"/>
      <w:r w:rsidRPr="0075496E">
        <w:rPr>
          <w:color w:val="000000"/>
        </w:rPr>
        <w:t>2 page</w:t>
      </w:r>
      <w:proofErr w:type="gramEnd"/>
      <w:r w:rsidRPr="0075496E">
        <w:rPr>
          <w:color w:val="000000"/>
        </w:rPr>
        <w:t xml:space="preserve"> </w:t>
      </w:r>
      <w:r w:rsidR="00051D33">
        <w:rPr>
          <w:color w:val="000000"/>
        </w:rPr>
        <w:t xml:space="preserve">double-spaced </w:t>
      </w:r>
      <w:r w:rsidRPr="0075496E">
        <w:rPr>
          <w:color w:val="000000"/>
        </w:rPr>
        <w:t>paper reflecting on the experience, including what they learned, how the theory resonated with them, and how it may (or may not) inform their future practice.</w:t>
      </w:r>
    </w:p>
    <w:p w14:paraId="5D3DEECB" w14:textId="015B7CC6" w:rsidR="0075496E" w:rsidRPr="0075496E" w:rsidRDefault="0075496E" w:rsidP="0075496E">
      <w:pPr>
        <w:numPr>
          <w:ilvl w:val="0"/>
          <w:numId w:val="19"/>
        </w:numPr>
        <w:spacing w:before="100" w:beforeAutospacing="1" w:after="100" w:afterAutospacing="1"/>
        <w:ind w:left="1080" w:firstLine="0"/>
        <w:rPr>
          <w:color w:val="000000"/>
        </w:rPr>
      </w:pPr>
      <w:r w:rsidRPr="0075496E">
        <w:rPr>
          <w:b/>
          <w:bCs/>
          <w:color w:val="000000"/>
        </w:rPr>
        <w:t>Peer Evaluation:</w:t>
      </w:r>
      <w:r w:rsidRPr="0075496E">
        <w:rPr>
          <w:color w:val="000000"/>
        </w:rPr>
        <w:br/>
        <w:t xml:space="preserve">Students will complete a peer evaluation form assessing their own and their </w:t>
      </w:r>
      <w:r w:rsidR="004F6A35">
        <w:rPr>
          <w:color w:val="000000"/>
        </w:rPr>
        <w:t xml:space="preserve">group member’s </w:t>
      </w:r>
      <w:r w:rsidRPr="0075496E">
        <w:rPr>
          <w:color w:val="000000"/>
        </w:rPr>
        <w:t>contributions. These evaluations will factor into final grades and help ensure full group participation.</w:t>
      </w:r>
    </w:p>
    <w:p w14:paraId="6C1069FD" w14:textId="538E5C66" w:rsidR="0075496E" w:rsidRPr="0075496E" w:rsidRDefault="0075496E" w:rsidP="0075496E">
      <w:pPr>
        <w:spacing w:before="100" w:beforeAutospacing="1" w:after="100" w:afterAutospacing="1"/>
        <w:ind w:left="1080"/>
        <w:rPr>
          <w:color w:val="000000"/>
        </w:rPr>
      </w:pPr>
      <w:r w:rsidRPr="0075496E">
        <w:rPr>
          <w:b/>
          <w:bCs/>
          <w:color w:val="000000"/>
        </w:rPr>
        <w:t>Due: June 30 (presentations, papers, and peer evaluations submitted via Canvas)</w:t>
      </w:r>
    </w:p>
    <w:p w14:paraId="3231C71E" w14:textId="77777777" w:rsidR="00F368DE" w:rsidRPr="006F6A2C" w:rsidRDefault="00F368DE" w:rsidP="007057D9">
      <w:pPr>
        <w:pStyle w:val="BodyTextIndent3"/>
        <w:spacing w:after="0"/>
        <w:ind w:left="0"/>
        <w:rPr>
          <w:b/>
          <w:bCs/>
          <w:color w:val="000000" w:themeColor="text1"/>
          <w:sz w:val="24"/>
          <w:szCs w:val="24"/>
        </w:rPr>
      </w:pPr>
    </w:p>
    <w:p w14:paraId="32CBF26C" w14:textId="6ECFBA7A" w:rsidR="00EA4577" w:rsidRPr="006F6A2C" w:rsidRDefault="00EA4577" w:rsidP="0075496E">
      <w:pPr>
        <w:pStyle w:val="BodyTextIndent3"/>
        <w:spacing w:after="0"/>
        <w:ind w:left="1170"/>
        <w:rPr>
          <w:b/>
          <w:sz w:val="24"/>
          <w:szCs w:val="24"/>
        </w:rPr>
      </w:pPr>
      <w:r w:rsidRPr="006F6A2C">
        <w:rPr>
          <w:b/>
          <w:bCs/>
          <w:color w:val="000000" w:themeColor="text1"/>
          <w:sz w:val="24"/>
          <w:szCs w:val="24"/>
        </w:rPr>
        <w:t xml:space="preserve">D. Self-Directed Learning Experience: </w:t>
      </w:r>
      <w:r w:rsidRPr="006F6A2C">
        <w:rPr>
          <w:b/>
          <w:sz w:val="24"/>
          <w:szCs w:val="24"/>
        </w:rPr>
        <w:t>(</w:t>
      </w:r>
      <w:r w:rsidR="00B57DB9" w:rsidRPr="006F6A2C">
        <w:rPr>
          <w:b/>
          <w:sz w:val="24"/>
          <w:szCs w:val="24"/>
        </w:rPr>
        <w:t>50</w:t>
      </w:r>
      <w:r w:rsidRPr="006F6A2C">
        <w:rPr>
          <w:b/>
          <w:sz w:val="24"/>
          <w:szCs w:val="24"/>
        </w:rPr>
        <w:t xml:space="preserve"> points)</w:t>
      </w:r>
    </w:p>
    <w:p w14:paraId="3D401BCC" w14:textId="77777777" w:rsidR="00A143E5" w:rsidRPr="006F6A2C" w:rsidRDefault="00A143E5" w:rsidP="00A143E5">
      <w:pPr>
        <w:pStyle w:val="BodyTextIndent3"/>
        <w:spacing w:after="0"/>
        <w:rPr>
          <w:sz w:val="24"/>
          <w:szCs w:val="24"/>
        </w:rPr>
      </w:pPr>
    </w:p>
    <w:p w14:paraId="551FE463" w14:textId="7A76CAE4" w:rsidR="00EA4577" w:rsidRPr="005C0BBF" w:rsidRDefault="00EA4577" w:rsidP="00EA4577">
      <w:pPr>
        <w:pStyle w:val="BodyTextIndent3"/>
        <w:spacing w:after="0"/>
        <w:ind w:left="1440"/>
        <w:rPr>
          <w:color w:val="000000" w:themeColor="text1"/>
          <w:sz w:val="24"/>
          <w:szCs w:val="24"/>
        </w:rPr>
      </w:pPr>
      <w:r w:rsidRPr="006F6A2C">
        <w:rPr>
          <w:color w:val="000000" w:themeColor="text1"/>
          <w:sz w:val="24"/>
          <w:szCs w:val="24"/>
        </w:rPr>
        <w:t xml:space="preserve">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w:t>
      </w:r>
      <w:proofErr w:type="gramStart"/>
      <w:r w:rsidRPr="006F6A2C">
        <w:rPr>
          <w:color w:val="000000" w:themeColor="text1"/>
          <w:sz w:val="24"/>
          <w:szCs w:val="24"/>
        </w:rPr>
        <w:t>particular issue</w:t>
      </w:r>
      <w:proofErr w:type="gramEnd"/>
      <w:r w:rsidRPr="006F6A2C">
        <w:rPr>
          <w:color w:val="000000" w:themeColor="text1"/>
          <w:sz w:val="24"/>
          <w:szCs w:val="24"/>
        </w:rPr>
        <w:t>. Research reviews, professional books, training attendance, interviews with experts in the field, and other learning experiences should be combined to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2B7F8AFB"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w:t>
      </w:r>
      <w:r w:rsidR="00195765">
        <w:rPr>
          <w:color w:val="000000" w:themeColor="text1"/>
          <w:sz w:val="24"/>
          <w:szCs w:val="24"/>
        </w:rPr>
        <w:t>Canvas</w:t>
      </w:r>
      <w:r w:rsidRPr="005C0BBF">
        <w:rPr>
          <w:color w:val="000000" w:themeColor="text1"/>
          <w:sz w:val="24"/>
          <w:szCs w:val="24"/>
        </w:rPr>
        <w:t xml:space="preserve"> by </w:t>
      </w:r>
      <w:r w:rsidR="00A22F9C">
        <w:rPr>
          <w:b/>
          <w:bCs/>
          <w:color w:val="000000" w:themeColor="text1"/>
          <w:sz w:val="24"/>
          <w:szCs w:val="24"/>
        </w:rPr>
        <w:t>6/1</w:t>
      </w:r>
      <w:r w:rsidR="007057D9">
        <w:rPr>
          <w:b/>
          <w:bCs/>
          <w:color w:val="000000" w:themeColor="text1"/>
          <w:sz w:val="24"/>
          <w:szCs w:val="24"/>
        </w:rPr>
        <w:t>6</w:t>
      </w:r>
      <w:r w:rsidR="00A22F9C">
        <w:rPr>
          <w:b/>
          <w:bCs/>
          <w:color w:val="000000" w:themeColor="text1"/>
          <w:sz w:val="24"/>
          <w:szCs w:val="24"/>
        </w:rPr>
        <w:t>/2</w:t>
      </w:r>
      <w:r w:rsidR="007057D9">
        <w:rPr>
          <w:b/>
          <w:bCs/>
          <w:color w:val="000000" w:themeColor="text1"/>
          <w:sz w:val="24"/>
          <w:szCs w:val="24"/>
        </w:rPr>
        <w:t>5</w:t>
      </w:r>
      <w:r w:rsidRPr="005C0BBF">
        <w:rPr>
          <w:color w:val="000000" w:themeColor="text1"/>
          <w:sz w:val="24"/>
          <w:szCs w:val="24"/>
        </w:rPr>
        <w:t>. An original and creative infographic summarizing your findings (with scholarly citations if relevant) is due 7/</w:t>
      </w:r>
      <w:r w:rsidR="00465794">
        <w:rPr>
          <w:color w:val="000000" w:themeColor="text1"/>
          <w:sz w:val="24"/>
          <w:szCs w:val="24"/>
        </w:rPr>
        <w:t>2</w:t>
      </w:r>
      <w:r w:rsidR="007057D9">
        <w:rPr>
          <w:color w:val="000000" w:themeColor="text1"/>
          <w:sz w:val="24"/>
          <w:szCs w:val="24"/>
        </w:rPr>
        <w:t>1</w:t>
      </w:r>
      <w:r w:rsidR="00465794">
        <w:rPr>
          <w:color w:val="000000" w:themeColor="text1"/>
          <w:sz w:val="24"/>
          <w:szCs w:val="24"/>
        </w:rPr>
        <w:t>/2</w:t>
      </w:r>
      <w:r w:rsidR="007057D9">
        <w:rPr>
          <w:color w:val="000000" w:themeColor="text1"/>
          <w:sz w:val="24"/>
          <w:szCs w:val="24"/>
        </w:rPr>
        <w:t xml:space="preserve">5 when you will informally present your findings to your peers in a </w:t>
      </w:r>
      <w:proofErr w:type="gramStart"/>
      <w:r w:rsidR="007057D9">
        <w:rPr>
          <w:color w:val="000000" w:themeColor="text1"/>
          <w:sz w:val="24"/>
          <w:szCs w:val="24"/>
        </w:rPr>
        <w:t>5-10 minute</w:t>
      </w:r>
      <w:proofErr w:type="gramEnd"/>
      <w:r w:rsidR="007057D9">
        <w:rPr>
          <w:color w:val="000000" w:themeColor="text1"/>
          <w:sz w:val="24"/>
          <w:szCs w:val="24"/>
        </w:rPr>
        <w:t xml:space="preserve"> presentation. </w:t>
      </w:r>
    </w:p>
    <w:p w14:paraId="27178733" w14:textId="77777777" w:rsidR="007057D9" w:rsidRDefault="007057D9" w:rsidP="00EA4577">
      <w:pPr>
        <w:pStyle w:val="BodyText"/>
      </w:pPr>
    </w:p>
    <w:p w14:paraId="45143071" w14:textId="77777777" w:rsidR="007057D9" w:rsidRPr="005C0BBF" w:rsidRDefault="007057D9"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226D16D4" w14:textId="4497231C" w:rsidR="00EA4577" w:rsidRPr="005C0BBF" w:rsidRDefault="00EA4577" w:rsidP="00EA4577">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77777777" w:rsidR="00EA4577" w:rsidRPr="005C0BBF" w:rsidRDefault="00EA4577" w:rsidP="00EA4577">
      <w:pPr>
        <w:pStyle w:val="BodyText"/>
        <w:tabs>
          <w:tab w:val="left" w:pos="2549"/>
        </w:tabs>
        <w:spacing w:before="2" w:line="550" w:lineRule="atLeast"/>
        <w:ind w:left="1109" w:right="5557"/>
      </w:pPr>
      <w:r w:rsidRPr="005C0BBF">
        <w:t>The following scale will be</w:t>
      </w:r>
      <w:r w:rsidRPr="005C0BBF">
        <w:rPr>
          <w:spacing w:val="-14"/>
        </w:rPr>
        <w:t xml:space="preserve"> </w:t>
      </w:r>
      <w:r w:rsidRPr="005C0BBF">
        <w:t>used: 90-100%</w:t>
      </w:r>
      <w:r w:rsidRPr="005C0BBF">
        <w:tab/>
        <w:t>= A</w:t>
      </w:r>
    </w:p>
    <w:p w14:paraId="13B5BB01" w14:textId="2E3046D2" w:rsidR="00EA4577" w:rsidRPr="005C0BBF" w:rsidRDefault="00EA4577" w:rsidP="00EA4577">
      <w:pPr>
        <w:pStyle w:val="BodyText"/>
        <w:tabs>
          <w:tab w:val="left" w:pos="2549"/>
        </w:tabs>
        <w:spacing w:before="4" w:line="275" w:lineRule="exact"/>
        <w:ind w:left="1109"/>
      </w:pPr>
      <w:r w:rsidRPr="005C0BBF">
        <w:t>80-89.9</w:t>
      </w:r>
      <w:r w:rsidR="00740D13">
        <w:t>9</w:t>
      </w:r>
      <w:r w:rsidRPr="005C0BBF">
        <w:t>%</w:t>
      </w:r>
      <w:r w:rsidRPr="005C0BBF">
        <w:tab/>
        <w:t>=B</w:t>
      </w:r>
    </w:p>
    <w:p w14:paraId="3DD3BFC6" w14:textId="0D19BA36" w:rsidR="00EA4577" w:rsidRPr="005C0BBF" w:rsidRDefault="00EA4577" w:rsidP="00EA4577">
      <w:pPr>
        <w:pStyle w:val="BodyText"/>
        <w:tabs>
          <w:tab w:val="left" w:pos="2549"/>
        </w:tabs>
        <w:spacing w:line="275" w:lineRule="exact"/>
        <w:ind w:left="1109"/>
      </w:pPr>
      <w:r w:rsidRPr="005C0BBF">
        <w:t>70-79.9</w:t>
      </w:r>
      <w:r w:rsidR="00740D13">
        <w:t>9</w:t>
      </w:r>
      <w:r w:rsidRPr="005C0BBF">
        <w:t>%</w:t>
      </w:r>
      <w:r w:rsidRPr="005C0BBF">
        <w:tab/>
        <w:t>=C</w:t>
      </w:r>
    </w:p>
    <w:p w14:paraId="7F70E16C" w14:textId="2F096DE1" w:rsidR="00EA4577" w:rsidRPr="005C0BBF" w:rsidRDefault="00EA4577" w:rsidP="00EA4577">
      <w:pPr>
        <w:pStyle w:val="BodyText"/>
        <w:tabs>
          <w:tab w:val="left" w:pos="2549"/>
        </w:tabs>
        <w:spacing w:before="3" w:line="275" w:lineRule="exact"/>
        <w:ind w:left="1109"/>
      </w:pPr>
      <w:r w:rsidRPr="005C0BBF">
        <w:t>60-69.9</w:t>
      </w:r>
      <w:r w:rsidR="00740D13">
        <w:t>9</w:t>
      </w:r>
      <w:r w:rsidRPr="005C0BBF">
        <w:t>%</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32F2B513" w14:textId="77777777" w:rsidR="007D58B6" w:rsidRPr="005C0BBF" w:rsidRDefault="007D58B6" w:rsidP="00EA4577">
      <w:pPr>
        <w:tabs>
          <w:tab w:val="left" w:pos="1469"/>
          <w:tab w:val="left" w:pos="1470"/>
        </w:tabs>
        <w:spacing w:before="90"/>
      </w:pPr>
    </w:p>
    <w:p w14:paraId="563A3D01" w14:textId="11D7CC99" w:rsidR="00EA4577" w:rsidRPr="005C0BBF" w:rsidRDefault="00EA4577" w:rsidP="00996F2B">
      <w:pPr>
        <w:pStyle w:val="BodyText"/>
        <w:spacing w:before="66"/>
        <w:ind w:left="1109" w:right="280"/>
      </w:pPr>
      <w:r w:rsidRPr="005C0BBF">
        <w:t xml:space="preserve">Please note: </w:t>
      </w:r>
      <w:r w:rsidRPr="0047017C">
        <w:rPr>
          <w:b/>
          <w:bCs/>
        </w:rPr>
        <w:t>Course assignments are due on the dates specified</w:t>
      </w:r>
      <w:r w:rsidR="0047017C" w:rsidRPr="0047017C">
        <w:rPr>
          <w:b/>
          <w:bCs/>
        </w:rPr>
        <w:t xml:space="preserve"> by 1:</w:t>
      </w:r>
      <w:r w:rsidR="00B274E1">
        <w:rPr>
          <w:b/>
          <w:bCs/>
        </w:rPr>
        <w:t>00</w:t>
      </w:r>
      <w:r w:rsidR="0047017C" w:rsidRPr="0047017C">
        <w:rPr>
          <w:b/>
          <w:bCs/>
        </w:rPr>
        <w:t>p CT</w:t>
      </w:r>
      <w:r w:rsidRPr="005C0BBF">
        <w:t>.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163F18AE" w14:textId="0042AFF6"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xml:space="preserve">: Professionals complete assignments on time. Assignments are due </w:t>
      </w:r>
      <w:r w:rsidR="00C41027">
        <w:rPr>
          <w:sz w:val="24"/>
          <w:szCs w:val="24"/>
        </w:rPr>
        <w:t>by 11:59p CT</w:t>
      </w:r>
      <w:r w:rsidRPr="005C0BBF">
        <w:rPr>
          <w:sz w:val="24"/>
          <w:szCs w:val="24"/>
        </w:rPr>
        <w:t xml:space="preserve"> on the date given. Assignments </w:t>
      </w:r>
      <w:r w:rsidR="00C41027">
        <w:rPr>
          <w:sz w:val="24"/>
          <w:szCs w:val="24"/>
        </w:rPr>
        <w:t>submitted</w:t>
      </w:r>
      <w:r w:rsidRPr="005C0BBF">
        <w:rPr>
          <w:sz w:val="24"/>
          <w:szCs w:val="24"/>
        </w:rPr>
        <w:t xml:space="preserve"> after this time will be </w:t>
      </w:r>
      <w:r w:rsidRPr="005C0BBF">
        <w:rPr>
          <w:sz w:val="24"/>
          <w:szCs w:val="24"/>
        </w:rPr>
        <w:lastRenderedPageBreak/>
        <w:t xml:space="preserve">considered late. Late assignments will be penalized by 10% per day.  </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r w:rsidRPr="005C0BBF">
        <w:rPr>
          <w:sz w:val="24"/>
          <w:szCs w:val="24"/>
        </w:rPr>
        <w:t>practices</w:t>
      </w:r>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t>Contribute to collaborative learning</w:t>
      </w:r>
      <w:r w:rsidRPr="005C0BBF">
        <w:rPr>
          <w:spacing w:val="-4"/>
          <w:sz w:val="24"/>
          <w:szCs w:val="24"/>
        </w:rPr>
        <w:t xml:space="preserve"> </w:t>
      </w:r>
      <w:r w:rsidRPr="005C0BBF">
        <w:rPr>
          <w:sz w:val="24"/>
          <w:szCs w:val="24"/>
        </w:rPr>
        <w:t>communities</w:t>
      </w:r>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r w:rsidRPr="005C0BBF">
        <w:rPr>
          <w:sz w:val="24"/>
          <w:szCs w:val="24"/>
        </w:rPr>
        <w:t>diversity</w:t>
      </w:r>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4C57902E" w:rsidR="00EA4577" w:rsidRPr="005C0BBF" w:rsidRDefault="00EA4577" w:rsidP="00EA4577">
      <w:pPr>
        <w:pStyle w:val="BodyText"/>
        <w:ind w:left="1469" w:right="110"/>
      </w:pPr>
      <w:r w:rsidRPr="005C0BBF">
        <w:t xml:space="preserve">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w:t>
      </w:r>
      <w:r w:rsidR="00FB504E">
        <w:t>using</w:t>
      </w:r>
      <w:r w:rsidRPr="005C0BBF">
        <w:t xml:space="preserve">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53801505" w14:textId="77777777" w:rsidR="00EA4577" w:rsidRPr="005C0BBF" w:rsidRDefault="00EA4577" w:rsidP="00EA4577">
      <w:pPr>
        <w:pStyle w:val="BodyText"/>
      </w:pPr>
    </w:p>
    <w:p w14:paraId="73B35301" w14:textId="076FCABA" w:rsidR="00EA4577" w:rsidRDefault="00EA4577" w:rsidP="00EA4577">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w:t>
      </w:r>
      <w:proofErr w:type="gramStart"/>
      <w:r w:rsidRPr="005C0BBF">
        <w:rPr>
          <w:sz w:val="24"/>
          <w:szCs w:val="24"/>
        </w:rPr>
        <w:t>crisis situation</w:t>
      </w:r>
      <w:proofErr w:type="gramEnd"/>
      <w:r w:rsidRPr="005C0BBF">
        <w:rPr>
          <w:sz w:val="24"/>
          <w:szCs w:val="24"/>
        </w:rPr>
        <w:t>, the syllabus and other course plans and assignments may be modified to allow completion of the course. If this occurs, an addendum to your syllabus and/or course assignments will replace the original</w:t>
      </w:r>
      <w:r w:rsidRPr="005C0BBF">
        <w:rPr>
          <w:spacing w:val="-15"/>
          <w:sz w:val="24"/>
          <w:szCs w:val="24"/>
        </w:rPr>
        <w:t xml:space="preserve"> </w:t>
      </w:r>
      <w:r w:rsidRPr="005C0BBF">
        <w:rPr>
          <w:sz w:val="24"/>
          <w:szCs w:val="24"/>
        </w:rPr>
        <w:t>materials.</w:t>
      </w:r>
    </w:p>
    <w:p w14:paraId="0896A593" w14:textId="77777777" w:rsidR="00321780" w:rsidRDefault="00321780" w:rsidP="00321780">
      <w:pPr>
        <w:pStyle w:val="ListParagraph"/>
        <w:tabs>
          <w:tab w:val="left" w:pos="1470"/>
        </w:tabs>
        <w:ind w:left="1469" w:right="223" w:firstLine="0"/>
        <w:rPr>
          <w:sz w:val="24"/>
          <w:szCs w:val="24"/>
        </w:rPr>
      </w:pPr>
    </w:p>
    <w:p w14:paraId="4FA63788" w14:textId="77777777" w:rsidR="00321780" w:rsidRPr="002F3FF0" w:rsidRDefault="00321780" w:rsidP="00321780">
      <w:pPr>
        <w:pStyle w:val="ListParagraph"/>
        <w:numPr>
          <w:ilvl w:val="0"/>
          <w:numId w:val="8"/>
        </w:numPr>
        <w:tabs>
          <w:tab w:val="left" w:pos="1470"/>
        </w:tabs>
        <w:ind w:right="223"/>
        <w:rPr>
          <w:sz w:val="24"/>
          <w:szCs w:val="24"/>
        </w:rPr>
      </w:pPr>
      <w:r w:rsidRPr="002F3FF0">
        <w:rPr>
          <w:sz w:val="24"/>
          <w:szCs w:val="24"/>
          <w:u w:val="single"/>
        </w:rPr>
        <w:t>Policy Related to the Use of AI for Classroom Assignments:</w:t>
      </w:r>
      <w:r w:rsidRPr="002F3FF0">
        <w:rPr>
          <w:sz w:val="24"/>
          <w:szCs w:val="24"/>
        </w:rPr>
        <w:t xml:space="preserve"> </w:t>
      </w:r>
      <w:r w:rsidRPr="002F3FF0">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36AD4169" w14:textId="77777777" w:rsidR="00321780" w:rsidRPr="002F3FF0" w:rsidRDefault="00321780" w:rsidP="00321780">
      <w:pPr>
        <w:pStyle w:val="ListParagraph"/>
        <w:tabs>
          <w:tab w:val="left" w:pos="1470"/>
        </w:tabs>
        <w:ind w:left="1469" w:right="223" w:firstLine="0"/>
        <w:rPr>
          <w:sz w:val="24"/>
          <w:szCs w:val="24"/>
        </w:rPr>
      </w:pPr>
    </w:p>
    <w:p w14:paraId="2FB32D4A" w14:textId="77777777" w:rsidR="00321780" w:rsidRPr="002F3FF0" w:rsidRDefault="00321780" w:rsidP="00321780">
      <w:pPr>
        <w:pStyle w:val="ListParagraph"/>
        <w:numPr>
          <w:ilvl w:val="0"/>
          <w:numId w:val="8"/>
        </w:numPr>
        <w:tabs>
          <w:tab w:val="left" w:pos="1470"/>
        </w:tabs>
        <w:ind w:right="223"/>
        <w:rPr>
          <w:sz w:val="24"/>
          <w:szCs w:val="24"/>
          <w:u w:val="single"/>
        </w:rPr>
      </w:pPr>
      <w:r w:rsidRPr="002F3FF0">
        <w:rPr>
          <w:sz w:val="24"/>
          <w:szCs w:val="24"/>
          <w:u w:val="single"/>
        </w:rPr>
        <w:t>Policy Related to the Use of Zoom for Class Meetings</w:t>
      </w:r>
      <w:r>
        <w:rPr>
          <w:sz w:val="24"/>
          <w:szCs w:val="24"/>
          <w:u w:val="single"/>
        </w:rPr>
        <w:t>:</w:t>
      </w:r>
    </w:p>
    <w:p w14:paraId="07DD490D"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Zoom participation requires you to keep your video on and your microphone muted when you are not speaking.  </w:t>
      </w:r>
    </w:p>
    <w:p w14:paraId="4F48310B"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1F8E4B1D"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Please know that you can blur your background if you are not comfortable sharing your space or environment during classes conducted online.   </w:t>
      </w:r>
    </w:p>
    <w:p w14:paraId="30E46264"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Please limit all distractions such as your phone or attending to other work on your computer.  It is often very apparent that a student is </w:t>
      </w:r>
      <w:r w:rsidRPr="002F3FF0">
        <w:rPr>
          <w:sz w:val="24"/>
          <w:szCs w:val="24"/>
        </w:rPr>
        <w:lastRenderedPageBreak/>
        <w:t xml:space="preserve">distracted and that impacts the class environment for everyone.  </w:t>
      </w:r>
    </w:p>
    <w:p w14:paraId="449F5B69"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Students can turn off their cameras briefly if needed (e.g., break).   These pauses should be short.  Having students on camera provides a higher level of engagement for all participants.  </w:t>
      </w:r>
    </w:p>
    <w:p w14:paraId="3082B71E"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If you have questions during class, you can raise your hand (in real time or via Zoom).    </w:t>
      </w:r>
    </w:p>
    <w:p w14:paraId="21B7C9ED"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14:paraId="22CA3C47"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Although you may be participating from your domicile, our Zoom meetings are professional interactions.  </w:t>
      </w:r>
    </w:p>
    <w:p w14:paraId="43772597"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You should dress and behave as you would in a normal F2F classroom. </w:t>
      </w:r>
    </w:p>
    <w:p w14:paraId="4CE9FBBB"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Please minimize distractions in the background as much as possible. </w:t>
      </w:r>
    </w:p>
    <w:p w14:paraId="476B01A9"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Participating in spaces that are not conducive to zoom attendance (e.g., public spaces, vehicles) should be discussed with the instructor prior to the class session and should only be used when there are no other alternatives. </w:t>
      </w:r>
    </w:p>
    <w:p w14:paraId="6F2B8A3B"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Recording Sessions: Due to the nature of our classes and the possibility that we may be discussing content that is confidential in nature: </w:t>
      </w:r>
    </w:p>
    <w:p w14:paraId="7462F177"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Instructors can record sessions and will notify students when the class session is being recorded (e.g., teaching demonstrations, making the session available to other students, speakers) </w:t>
      </w:r>
    </w:p>
    <w:p w14:paraId="12D66223"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Confidential content (e.g., supervision sessions) will be retained following appropriate ethical and legal practices as well as CED policies (e.g., password protected BOX folders). </w:t>
      </w:r>
    </w:p>
    <w:p w14:paraId="457F8E97" w14:textId="77777777" w:rsidR="00321780" w:rsidRPr="002F3FF0" w:rsidRDefault="00321780" w:rsidP="00321780">
      <w:pPr>
        <w:pStyle w:val="ListParagraph"/>
        <w:numPr>
          <w:ilvl w:val="2"/>
          <w:numId w:val="8"/>
        </w:numPr>
        <w:tabs>
          <w:tab w:val="left" w:pos="1470"/>
        </w:tabs>
        <w:ind w:right="223"/>
        <w:rPr>
          <w:sz w:val="24"/>
          <w:szCs w:val="24"/>
        </w:rPr>
      </w:pPr>
      <w:r w:rsidRPr="002F3FF0">
        <w:rPr>
          <w:sz w:val="24"/>
          <w:szCs w:val="24"/>
        </w:rPr>
        <w:t xml:space="preserve">Students can request that the recording be stopped if they wish to discuss a topic that they do not want recorded.  In areas such as supervision this may not be possible.  </w:t>
      </w:r>
    </w:p>
    <w:p w14:paraId="498E0155"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You should participate in spaces that allow for these discussions and do not have others present in the room while you are using it for class or supervision.  </w:t>
      </w:r>
    </w:p>
    <w:p w14:paraId="67D608D8"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As per University policies, I reserve the right to dismiss anyone from a Zoom meeting whose environment or behavior is distracting or problematic.  </w:t>
      </w:r>
    </w:p>
    <w:p w14:paraId="191E470C" w14:textId="77777777" w:rsidR="00321780" w:rsidRPr="002F3FF0" w:rsidRDefault="00321780" w:rsidP="00321780">
      <w:pPr>
        <w:pStyle w:val="ListParagraph"/>
        <w:numPr>
          <w:ilvl w:val="1"/>
          <w:numId w:val="8"/>
        </w:numPr>
        <w:tabs>
          <w:tab w:val="left" w:pos="1470"/>
        </w:tabs>
        <w:ind w:right="223"/>
        <w:rPr>
          <w:sz w:val="24"/>
          <w:szCs w:val="24"/>
        </w:rPr>
      </w:pPr>
      <w:r w:rsidRPr="002F3FF0">
        <w:rPr>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39986583" w14:textId="77777777" w:rsidR="00321780" w:rsidRPr="0032172B" w:rsidRDefault="00321780" w:rsidP="00321780">
      <w:pPr>
        <w:pStyle w:val="ListParagraph"/>
        <w:tabs>
          <w:tab w:val="left" w:pos="1470"/>
        </w:tabs>
        <w:ind w:left="1469" w:right="223" w:firstLine="0"/>
        <w:rPr>
          <w:sz w:val="24"/>
          <w:szCs w:val="24"/>
        </w:rPr>
      </w:pPr>
    </w:p>
    <w:p w14:paraId="1125D86C" w14:textId="77777777" w:rsidR="00321780" w:rsidRPr="0032172B" w:rsidRDefault="00321780" w:rsidP="00321780">
      <w:pPr>
        <w:pStyle w:val="ListParagraph"/>
        <w:numPr>
          <w:ilvl w:val="0"/>
          <w:numId w:val="8"/>
        </w:numPr>
        <w:tabs>
          <w:tab w:val="left" w:pos="1470"/>
        </w:tabs>
        <w:ind w:right="223"/>
        <w:rPr>
          <w:sz w:val="24"/>
          <w:szCs w:val="24"/>
          <w:u w:val="single"/>
        </w:rPr>
      </w:pPr>
      <w:r w:rsidRPr="0032172B">
        <w:rPr>
          <w:sz w:val="24"/>
          <w:szCs w:val="24"/>
          <w:u w:val="single"/>
        </w:rPr>
        <w:t>Accommodations Statement</w:t>
      </w:r>
      <w:r>
        <w:rPr>
          <w:sz w:val="24"/>
          <w:szCs w:val="24"/>
          <w:u w:val="single"/>
        </w:rPr>
        <w:t xml:space="preserve">: </w:t>
      </w:r>
      <w:r w:rsidRPr="0032172B">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32172B">
        <w:t>is located in</w:t>
      </w:r>
      <w:proofErr w:type="gramEnd"/>
      <w:r w:rsidRPr="0032172B">
        <w:t xml:space="preserve"> Haley Center 1228. Once a student has begun the process for accommodations, they are responsible for scheduling a meeting with faculty to discuss how these accommodations will be implemented in practice. Faculty are committed to working with </w:t>
      </w:r>
      <w:r w:rsidRPr="0032172B">
        <w:lastRenderedPageBreak/>
        <w:t xml:space="preserve">students to support their needs in conjunction with the Office of Accessibility. </w:t>
      </w:r>
    </w:p>
    <w:p w14:paraId="24D308CD" w14:textId="77777777" w:rsidR="00321780" w:rsidRDefault="00321780" w:rsidP="00321780">
      <w:pPr>
        <w:pStyle w:val="ListParagraph"/>
        <w:tabs>
          <w:tab w:val="left" w:pos="1470"/>
        </w:tabs>
        <w:ind w:left="1469" w:right="223" w:firstLine="0"/>
        <w:rPr>
          <w:sz w:val="24"/>
          <w:szCs w:val="24"/>
          <w:u w:val="single"/>
        </w:rPr>
      </w:pPr>
    </w:p>
    <w:p w14:paraId="267B1760" w14:textId="008FB9AE" w:rsidR="00321780" w:rsidRPr="0032172B" w:rsidRDefault="00321780" w:rsidP="00321780">
      <w:pPr>
        <w:pStyle w:val="ListParagraph"/>
        <w:numPr>
          <w:ilvl w:val="0"/>
          <w:numId w:val="8"/>
        </w:numPr>
        <w:tabs>
          <w:tab w:val="left" w:pos="1470"/>
        </w:tabs>
        <w:ind w:right="223"/>
        <w:rPr>
          <w:sz w:val="24"/>
          <w:szCs w:val="24"/>
          <w:u w:val="single"/>
        </w:rPr>
      </w:pPr>
      <w:r w:rsidRPr="0032172B">
        <w:rPr>
          <w:sz w:val="24"/>
          <w:szCs w:val="24"/>
          <w:u w:val="single"/>
        </w:rPr>
        <w:t>Diversity Statement</w:t>
      </w:r>
      <w:r>
        <w:rPr>
          <w:sz w:val="24"/>
          <w:szCs w:val="24"/>
          <w:u w:val="single"/>
        </w:rPr>
        <w:t xml:space="preserve">: </w:t>
      </w:r>
      <w:r w:rsidRPr="0032172B">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30AB0C0E" w14:textId="77777777" w:rsidR="00321780" w:rsidRDefault="00321780" w:rsidP="00321780">
      <w:pPr>
        <w:pStyle w:val="ListParagraph"/>
        <w:tabs>
          <w:tab w:val="left" w:pos="1470"/>
        </w:tabs>
        <w:ind w:left="1469" w:right="223" w:firstLine="0"/>
        <w:rPr>
          <w:sz w:val="24"/>
          <w:szCs w:val="24"/>
        </w:rPr>
      </w:pPr>
      <w:r w:rsidRPr="002F3FF0">
        <w:rPr>
          <w:sz w:val="24"/>
          <w:szCs w:val="24"/>
        </w:rPr>
        <w:t xml:space="preserve">These principles are in alignment with our professional, ethical, and accreditation standards </w:t>
      </w:r>
      <w:proofErr w:type="gramStart"/>
      <w:r w:rsidRPr="002F3FF0">
        <w:rPr>
          <w:sz w:val="24"/>
          <w:szCs w:val="24"/>
        </w:rPr>
        <w:t>including:</w:t>
      </w:r>
      <w:proofErr w:type="gramEnd"/>
      <w:r w:rsidRPr="002F3FF0">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7C69F5B2" w14:textId="77777777" w:rsidR="00321780" w:rsidRPr="00321780" w:rsidRDefault="00321780" w:rsidP="00321780">
      <w:pPr>
        <w:tabs>
          <w:tab w:val="left" w:pos="1470"/>
        </w:tabs>
        <w:ind w:right="223"/>
      </w:pPr>
    </w:p>
    <w:p w14:paraId="181A7E23" w14:textId="77777777" w:rsidR="00321780" w:rsidRDefault="00321780" w:rsidP="00321780">
      <w:pPr>
        <w:pStyle w:val="ListParagraph"/>
        <w:tabs>
          <w:tab w:val="left" w:pos="1470"/>
        </w:tabs>
        <w:ind w:left="1469" w:right="223" w:firstLine="0"/>
        <w:rPr>
          <w:sz w:val="24"/>
          <w:szCs w:val="24"/>
        </w:rPr>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64553503" w:rsidR="00EA4577" w:rsidRPr="005C0BBF" w:rsidRDefault="00DC4DAA" w:rsidP="00631B25">
      <w:pPr>
        <w:pStyle w:val="Heading1"/>
        <w:spacing w:before="90"/>
        <w:ind w:left="0" w:firstLine="0"/>
        <w:jc w:val="center"/>
        <w:rPr>
          <w:b w:val="0"/>
        </w:rPr>
      </w:pPr>
      <w:r>
        <w:rPr>
          <w:b w:val="0"/>
        </w:rPr>
        <w:lastRenderedPageBreak/>
        <w:t>C</w:t>
      </w:r>
      <w:r w:rsidR="00EA4577" w:rsidRPr="005C0BBF">
        <w:rPr>
          <w:b w:val="0"/>
        </w:rPr>
        <w:t>lass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11" w:history="1">
        <w:r w:rsidRPr="005C0BBF">
          <w:rPr>
            <w:rStyle w:val="Hyperlink"/>
          </w:rPr>
          <w:t>https://doi-org.spot.lib.auburn.edu/10.1037/ort0000342</w:t>
        </w:r>
      </w:hyperlink>
    </w:p>
    <w:p w14:paraId="7A7B31F7" w14:textId="77777777" w:rsidR="003B7E3E" w:rsidRPr="005C0BBF" w:rsidRDefault="003B7E3E" w:rsidP="0045408E">
      <w:pPr>
        <w:spacing w:before="1" w:line="242" w:lineRule="auto"/>
        <w:ind w:left="389" w:right="178"/>
      </w:pPr>
    </w:p>
    <w:p w14:paraId="03BB048D" w14:textId="77777777" w:rsidR="00E568BA" w:rsidRDefault="00E568BA" w:rsidP="00E568BA">
      <w:proofErr w:type="spellStart"/>
      <w:r>
        <w:t>Blythin</w:t>
      </w:r>
      <w:proofErr w:type="spellEnd"/>
      <w:r>
        <w:t xml:space="preserve">, S. P. M., Nicholson, H. L., Macintyre, V. G., Dickson, J. M., Fox, J. R. E., &amp; Taylor, P. </w:t>
      </w:r>
    </w:p>
    <w:p w14:paraId="798297E0" w14:textId="77777777" w:rsidR="00E568BA" w:rsidRDefault="00E568BA" w:rsidP="00E568BA">
      <w:pPr>
        <w:ind w:firstLine="720"/>
      </w:pPr>
      <w:r>
        <w:t xml:space="preserve">J. (2020). Experiences of shame and guilt in anorexia and bulimia nervosa: A systematic </w:t>
      </w:r>
    </w:p>
    <w:p w14:paraId="5CD3EFE4" w14:textId="77777777" w:rsidR="00E568BA" w:rsidRDefault="00E568BA" w:rsidP="00E568BA">
      <w:pPr>
        <w:ind w:firstLine="720"/>
      </w:pPr>
      <w:r>
        <w:t xml:space="preserve">review. </w:t>
      </w:r>
      <w:r>
        <w:rPr>
          <w:i/>
          <w:iCs/>
        </w:rPr>
        <w:t>Psychology &amp; Psychotherapy: Theory, Research &amp; Practice</w:t>
      </w:r>
      <w:r>
        <w:t xml:space="preserve">, </w:t>
      </w:r>
      <w:r>
        <w:rPr>
          <w:i/>
          <w:iCs/>
        </w:rPr>
        <w:t>93</w:t>
      </w:r>
      <w:r>
        <w:t xml:space="preserve">(1), 134–159. </w:t>
      </w:r>
    </w:p>
    <w:p w14:paraId="1E9BBE3F" w14:textId="17155F7C" w:rsidR="00E568BA" w:rsidRDefault="00E568BA" w:rsidP="00E568BA">
      <w:pPr>
        <w:ind w:firstLine="720"/>
      </w:pPr>
      <w:hyperlink r:id="rId12" w:history="1">
        <w:r w:rsidRPr="00BF3960">
          <w:rPr>
            <w:rStyle w:val="Hyperlink"/>
          </w:rPr>
          <w:t>https://doi-org.spot.lib.auburn.edu/10.1111/papt.12198</w:t>
        </w:r>
      </w:hyperlink>
    </w:p>
    <w:p w14:paraId="736089C4" w14:textId="77777777" w:rsidR="00E568BA" w:rsidRDefault="00E568BA" w:rsidP="0045408E">
      <w:pPr>
        <w:spacing w:before="1" w:line="242" w:lineRule="auto"/>
        <w:ind w:right="178"/>
      </w:pPr>
    </w:p>
    <w:p w14:paraId="13FE9BBA" w14:textId="70E09928"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77777777" w:rsidR="008D5A25" w:rsidRPr="005C0BBF" w:rsidRDefault="008D5A25" w:rsidP="0045408E">
      <w:pPr>
        <w:spacing w:line="242" w:lineRule="auto"/>
        <w:ind w:right="1279"/>
      </w:pPr>
      <w:proofErr w:type="spellStart"/>
      <w:r w:rsidRPr="005C0BBF">
        <w:t>Dattilio</w:t>
      </w:r>
      <w:proofErr w:type="spellEnd"/>
      <w:r w:rsidRPr="005C0BBF">
        <w:t>, F. M. (2001). Crisis Intervention Techniques for Panic Disorder.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13" w:history="1">
        <w:r w:rsidR="00CF36B4" w:rsidRPr="005C0BBF">
          <w:rPr>
            <w:rStyle w:val="Hyperlink"/>
          </w:rPr>
          <w:t>https://doi-org.spot.lib.auburn.edu/10.1176/appi.psychotherapy.2001.55.3.388</w:t>
        </w:r>
      </w:hyperlink>
    </w:p>
    <w:p w14:paraId="140D957F" w14:textId="77777777" w:rsidR="008D5A25" w:rsidRPr="005C0BBF" w:rsidRDefault="008D5A25" w:rsidP="0045408E">
      <w:pPr>
        <w:spacing w:line="242" w:lineRule="auto"/>
        <w:ind w:left="389" w:right="1279"/>
      </w:pPr>
    </w:p>
    <w:p w14:paraId="65434D82" w14:textId="77777777" w:rsidR="00C47C01" w:rsidRDefault="00A9135A" w:rsidP="0045408E">
      <w:pPr>
        <w:spacing w:line="242" w:lineRule="auto"/>
        <w:ind w:right="1279"/>
      </w:pPr>
      <w:proofErr w:type="spellStart"/>
      <w:r>
        <w:t>DePue</w:t>
      </w:r>
      <w:proofErr w:type="spellEnd"/>
      <w:r>
        <w:t xml:space="preserve">, M.K., Liu, R., Lambie, G.W., &amp; Gonzalez, J. (2020). Examining the effects </w:t>
      </w:r>
    </w:p>
    <w:p w14:paraId="6A418FA2" w14:textId="77777777" w:rsidR="00C47C01" w:rsidRDefault="00C47C01" w:rsidP="00C47C01">
      <w:pPr>
        <w:spacing w:line="242" w:lineRule="auto"/>
        <w:ind w:right="1279" w:firstLine="720"/>
      </w:pPr>
      <w:r>
        <w:t>of</w:t>
      </w:r>
      <w:r w:rsidR="00A9135A">
        <w:t xml:space="preserve"> the supervisory relationship and therapeutic alliance on client outcomes </w:t>
      </w:r>
    </w:p>
    <w:p w14:paraId="63749FCE" w14:textId="6201630B" w:rsidR="00A9135A" w:rsidRDefault="00A9135A" w:rsidP="00C47C01">
      <w:pPr>
        <w:spacing w:line="242" w:lineRule="auto"/>
        <w:ind w:left="720" w:right="1279"/>
      </w:pPr>
      <w:r>
        <w:t xml:space="preserve">in novice therapists. Training and Education in Professional Psychology. </w:t>
      </w:r>
      <w:hyperlink r:id="rId14" w:history="1">
        <w:r w:rsidR="00C47C01" w:rsidRPr="00BF3960">
          <w:rPr>
            <w:rStyle w:val="Hyperlink"/>
          </w:rPr>
          <w:t>http://dx.doi.org/10.1037/tep0000320</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945CF1" w:rsidP="00945CF1">
      <w:pPr>
        <w:ind w:firstLine="720"/>
      </w:pPr>
      <w:hyperlink r:id="rId15" w:history="1">
        <w:r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6"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treatment planning: How to take care of relationship and symptoms</w:t>
      </w:r>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7"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0263C1BE" w14:textId="70DB9EDB" w:rsidR="008E0CDF" w:rsidRDefault="008E0CDF" w:rsidP="008E0CDF">
      <w:pPr>
        <w:ind w:firstLine="720"/>
      </w:pPr>
      <w:r>
        <w:t xml:space="preserve">86–96. </w:t>
      </w:r>
      <w:hyperlink r:id="rId18" w:history="1">
        <w:r w:rsidRPr="00BF3960">
          <w:rPr>
            <w:rStyle w:val="Hyperlink"/>
          </w:rPr>
          <w:t>https://doi-org.spot.lib.auburn.edu/10.1002/jcad.12180</w:t>
        </w:r>
      </w:hyperlink>
    </w:p>
    <w:p w14:paraId="1CBCAA89" w14:textId="77777777" w:rsidR="008E0CDF" w:rsidRDefault="008E0CDF" w:rsidP="008E0CDF"/>
    <w:p w14:paraId="401C8BF8" w14:textId="77777777" w:rsidR="008E0CDF" w:rsidRPr="005C0BBF" w:rsidRDefault="008E0CDF" w:rsidP="008E0CDF">
      <w:pPr>
        <w:spacing w:line="242" w:lineRule="auto"/>
        <w:ind w:right="1279"/>
      </w:pPr>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19"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DC4DAA" w:rsidP="0045408E">
      <w:pPr>
        <w:spacing w:line="242" w:lineRule="auto"/>
        <w:ind w:left="389" w:right="1279" w:firstLine="331"/>
        <w:rPr>
          <w:rStyle w:val="Hyperlink"/>
        </w:rPr>
      </w:pPr>
      <w:hyperlink r:id="rId20" w:history="1">
        <w:r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Korczak, D. J. (2021). COVID-19 and </w:t>
      </w:r>
      <w:proofErr w:type="spellStart"/>
      <w:r>
        <w:t>telemental</w:t>
      </w:r>
      <w:proofErr w:type="spellEnd"/>
      <w:r>
        <w:t xml:space="preserve">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21"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r w:rsidRPr="005C0BBF">
        <w:rPr>
          <w:iCs/>
        </w:rPr>
        <w:t>Mellin,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22"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23"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r w:rsidRPr="005C0BBF">
        <w:t>Ringel, S. (2014). An integrative model in trauma treatment: Utilizing eye movement</w:t>
      </w:r>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24"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Deen,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(2019). Determinants of clinical, functional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5"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6"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5F2555B9" w14:textId="77777777" w:rsidR="008C33F8" w:rsidRDefault="008C33F8" w:rsidP="008C33F8">
      <w:pPr>
        <w:pStyle w:val="BodyText"/>
        <w:spacing w:before="198"/>
        <w:ind w:right="126"/>
        <w:contextualSpacing/>
      </w:pPr>
      <w:r w:rsidRPr="00B93DE2">
        <w:t xml:space="preserve">Singh, A. A., Appling, B., &amp; </w:t>
      </w:r>
      <w:proofErr w:type="spellStart"/>
      <w:r w:rsidRPr="00B93DE2">
        <w:t>Trepal</w:t>
      </w:r>
      <w:proofErr w:type="spellEnd"/>
      <w:r w:rsidRPr="00B93DE2">
        <w:t xml:space="preserve">, H. (2020). Using the Multicultural and Social Justice </w:t>
      </w:r>
    </w:p>
    <w:p w14:paraId="365683A2" w14:textId="77777777" w:rsidR="008C33F8" w:rsidRDefault="008C33F8" w:rsidP="008C33F8">
      <w:pPr>
        <w:pStyle w:val="BodyText"/>
        <w:spacing w:before="198"/>
        <w:ind w:right="126" w:firstLine="720"/>
        <w:contextualSpacing/>
      </w:pPr>
      <w:r w:rsidRPr="00B93DE2">
        <w:lastRenderedPageBreak/>
        <w:t xml:space="preserve">Counseling Competencies to </w:t>
      </w:r>
      <w:r>
        <w:t>d</w:t>
      </w:r>
      <w:r w:rsidRPr="00B93DE2">
        <w:t xml:space="preserve">ecolonize </w:t>
      </w:r>
      <w:r>
        <w:t>c</w:t>
      </w:r>
      <w:r w:rsidRPr="00B93DE2">
        <w:t xml:space="preserve">ounseling </w:t>
      </w:r>
      <w:r>
        <w:t>p</w:t>
      </w:r>
      <w:r w:rsidRPr="00B93DE2">
        <w:t xml:space="preserve">ractice: The </w:t>
      </w:r>
      <w:r>
        <w:t>i</w:t>
      </w:r>
      <w:r w:rsidRPr="00B93DE2">
        <w:t xml:space="preserve">mportant </w:t>
      </w:r>
      <w:r>
        <w:t>r</w:t>
      </w:r>
      <w:r w:rsidRPr="00B93DE2">
        <w:t xml:space="preserve">oles of </w:t>
      </w:r>
    </w:p>
    <w:p w14:paraId="3004B299" w14:textId="77777777" w:rsidR="008C33F8" w:rsidRDefault="008C33F8" w:rsidP="008C33F8">
      <w:pPr>
        <w:pStyle w:val="BodyText"/>
        <w:spacing w:before="198"/>
        <w:ind w:right="126" w:firstLine="720"/>
        <w:contextualSpacing/>
      </w:pPr>
      <w:r>
        <w:t>t</w:t>
      </w:r>
      <w:r w:rsidRPr="00B93DE2">
        <w:t xml:space="preserve">heory, </w:t>
      </w:r>
      <w:r>
        <w:t>p</w:t>
      </w:r>
      <w:r w:rsidRPr="00B93DE2">
        <w:t xml:space="preserve">ower, and </w:t>
      </w:r>
      <w:r>
        <w:t>a</w:t>
      </w:r>
      <w:r w:rsidRPr="00B93DE2">
        <w:t xml:space="preserve">ction. </w:t>
      </w:r>
      <w:r w:rsidRPr="00B93DE2">
        <w:rPr>
          <w:i/>
          <w:iCs/>
        </w:rPr>
        <w:t>Journal of Counseling &amp; Development</w:t>
      </w:r>
      <w:r w:rsidRPr="00B93DE2">
        <w:t xml:space="preserve">, </w:t>
      </w:r>
      <w:r w:rsidRPr="00B93DE2">
        <w:rPr>
          <w:i/>
          <w:iCs/>
        </w:rPr>
        <w:t>98</w:t>
      </w:r>
      <w:r w:rsidRPr="00B93DE2">
        <w:t xml:space="preserve">(3), 261–271. </w:t>
      </w:r>
    </w:p>
    <w:p w14:paraId="34E6850A" w14:textId="3E11F464" w:rsidR="008C33F8" w:rsidRDefault="008C33F8" w:rsidP="008C33F8">
      <w:pPr>
        <w:pStyle w:val="BodyText"/>
        <w:spacing w:before="198"/>
        <w:ind w:right="126" w:firstLine="720"/>
        <w:contextualSpacing/>
      </w:pPr>
      <w:hyperlink r:id="rId27" w:history="1">
        <w:r w:rsidRPr="00B93DE2">
          <w:rPr>
            <w:rStyle w:val="Hyperlink"/>
          </w:rPr>
          <w:t>https://doi-org.spot.lib.auburn.edu/10.1002/jcad.12321</w:t>
        </w:r>
      </w:hyperlink>
    </w:p>
    <w:p w14:paraId="00F20137" w14:textId="77777777" w:rsidR="008C33F8" w:rsidRDefault="008C33F8" w:rsidP="0045408E">
      <w:pPr>
        <w:pStyle w:val="BodyText"/>
        <w:spacing w:before="198"/>
        <w:ind w:right="126"/>
        <w:contextualSpacing/>
      </w:pPr>
    </w:p>
    <w:p w14:paraId="0ED25653" w14:textId="0A8A9139" w:rsidR="00D12130" w:rsidRDefault="005C0BBF" w:rsidP="0045408E">
      <w:pPr>
        <w:pStyle w:val="BodyText"/>
        <w:spacing w:before="198"/>
        <w:ind w:right="126"/>
        <w:contextualSpacing/>
      </w:pPr>
      <w:r w:rsidRPr="005C0BBF">
        <w:t>Smith, R. D., Holmberg, J., &amp; Cornish, J. E. (2019). Psychotherapy in the #MeToo era: Ethical</w:t>
      </w:r>
    </w:p>
    <w:p w14:paraId="3B4A8EDD" w14:textId="5798C9DF" w:rsidR="009A2490" w:rsidRPr="005C0BBF" w:rsidRDefault="09F23068" w:rsidP="09F23068">
      <w:pPr>
        <w:pStyle w:val="BodyText"/>
        <w:spacing w:before="198"/>
        <w:ind w:left="720" w:right="126"/>
        <w:contextualSpacing/>
      </w:pPr>
      <w:r>
        <w:t xml:space="preserve">issues. </w:t>
      </w:r>
      <w:r w:rsidRPr="09F23068">
        <w:rPr>
          <w:i/>
          <w:iCs/>
        </w:rPr>
        <w:t>Psychotherapy, 56</w:t>
      </w:r>
      <w:r>
        <w:t xml:space="preserve">(4), 483–490. </w:t>
      </w:r>
      <w:hyperlink r:id="rId28">
        <w:r w:rsidRPr="09F23068">
          <w:rPr>
            <w:rStyle w:val="Hyperlink"/>
          </w:rPr>
          <w:t>https://doi-org.spot.lib.auburn.edu/10.1037/pst0000262</w:t>
        </w:r>
      </w:hyperlink>
    </w:p>
    <w:p w14:paraId="70606A9E" w14:textId="49C9FDFA" w:rsidR="009A2490" w:rsidRPr="005C0BBF" w:rsidRDefault="09F23068" w:rsidP="09F23068">
      <w:pPr>
        <w:widowControl w:val="0"/>
        <w:spacing w:before="198"/>
        <w:ind w:right="126"/>
        <w:contextualSpacing/>
      </w:pPr>
      <w:r w:rsidRPr="09F23068">
        <w:t xml:space="preserve">Taylor, Margaret (2017). Counselors in the courtroom. </w:t>
      </w:r>
      <w:r w:rsidRPr="09F23068">
        <w:rPr>
          <w:i/>
          <w:iCs/>
        </w:rPr>
        <w:t>Counseling Today.</w:t>
      </w:r>
      <w:r w:rsidR="009A2490">
        <w:tab/>
      </w:r>
      <w:r w:rsidR="009A2490">
        <w:tab/>
      </w:r>
      <w:r w:rsidR="009A2490">
        <w:tab/>
      </w:r>
      <w:r w:rsidR="009A2490">
        <w:tab/>
      </w:r>
      <w:r w:rsidRPr="09F23068">
        <w:t xml:space="preserve"> </w:t>
      </w:r>
      <w:hyperlink r:id="rId29">
        <w:r w:rsidRPr="09F23068">
          <w:rPr>
            <w:rStyle w:val="Hyperlink"/>
          </w:rPr>
          <w:t>https://ctarchive.counseling.org/2017/05/counselors-in-the-courtroom/</w:t>
        </w:r>
      </w:hyperlink>
    </w:p>
    <w:p w14:paraId="34BD4D63" w14:textId="3A5D5E06" w:rsidR="009A2490" w:rsidRPr="005C0BBF" w:rsidRDefault="009A2490" w:rsidP="09F23068">
      <w:pPr>
        <w:spacing w:before="198"/>
        <w:ind w:right="126"/>
        <w:contextualSpacing/>
      </w:pPr>
    </w:p>
    <w:p w14:paraId="4423FAE8" w14:textId="74E3F250"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30"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31"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399A3661" w:rsidR="00504D93" w:rsidRPr="005C0BBF"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5F5C7411" w14:textId="78DDA343" w:rsidR="009B3BAA" w:rsidRPr="005C0BBF" w:rsidRDefault="009B3BAA" w:rsidP="00EA4577">
      <w:pPr>
        <w:tabs>
          <w:tab w:val="left" w:pos="1110"/>
        </w:tabs>
        <w:ind w:left="389"/>
      </w:pPr>
    </w:p>
    <w:p w14:paraId="69CD418A" w14:textId="1958B9E3" w:rsidR="00FD31C1" w:rsidRDefault="00FD31C1">
      <w:r>
        <w:br w:type="page"/>
      </w:r>
    </w:p>
    <w:p w14:paraId="2247BF7C" w14:textId="77777777" w:rsidR="00FD31C1" w:rsidRPr="00620B54" w:rsidRDefault="00FD31C1" w:rsidP="00FD31C1">
      <w:pPr>
        <w:spacing w:before="100" w:beforeAutospacing="1" w:after="100" w:afterAutospacing="1"/>
        <w:jc w:val="center"/>
        <w:rPr>
          <w:color w:val="000000"/>
        </w:rPr>
      </w:pPr>
      <w:r w:rsidRPr="00620B54">
        <w:rPr>
          <w:b/>
          <w:bCs/>
          <w:color w:val="000000"/>
        </w:rPr>
        <w:lastRenderedPageBreak/>
        <w:t>CBT Theory Application Activity: Exploring Theoretical Lenses Through Case Conceptualization</w:t>
      </w:r>
    </w:p>
    <w:p w14:paraId="3589B809" w14:textId="77777777" w:rsidR="00FD31C1" w:rsidRPr="00620B54" w:rsidRDefault="00A213D5" w:rsidP="00FD31C1">
      <w:pPr>
        <w:rPr>
          <w:color w:val="000000"/>
        </w:rPr>
      </w:pPr>
      <w:r>
        <w:rPr>
          <w:noProof/>
          <w:color w:val="000000"/>
        </w:rPr>
        <w:pict w14:anchorId="7A7005C0">
          <v:rect id="_x0000_i1026" alt="" style="width:468pt;height:.05pt;mso-width-percent:0;mso-height-percent:0;mso-width-percent:0;mso-height-percent:0" o:hralign="center" o:hrstd="t" o:hr="t" fillcolor="#a0a0a0" stroked="f"/>
        </w:pict>
      </w:r>
    </w:p>
    <w:p w14:paraId="7F660FC0" w14:textId="77777777" w:rsidR="00FD31C1" w:rsidRPr="00620B54" w:rsidRDefault="00FD31C1" w:rsidP="00FD31C1">
      <w:pPr>
        <w:spacing w:before="100" w:beforeAutospacing="1" w:after="100" w:afterAutospacing="1"/>
        <w:rPr>
          <w:color w:val="000000"/>
        </w:rPr>
      </w:pPr>
      <w:r w:rsidRPr="00620B54">
        <w:rPr>
          <w:b/>
          <w:bCs/>
          <w:color w:val="000000"/>
        </w:rPr>
        <w:t>CASE STUDY: Jordan</w:t>
      </w:r>
    </w:p>
    <w:p w14:paraId="09773AD4" w14:textId="77777777" w:rsidR="00FD31C1" w:rsidRPr="00620B54" w:rsidRDefault="00FD31C1" w:rsidP="00FD31C1">
      <w:pPr>
        <w:spacing w:before="100" w:beforeAutospacing="1" w:after="100" w:afterAutospacing="1"/>
        <w:rPr>
          <w:color w:val="000000"/>
        </w:rPr>
      </w:pPr>
      <w:r w:rsidRPr="00620B54">
        <w:rPr>
          <w:b/>
          <w:bCs/>
          <w:color w:val="000000"/>
        </w:rPr>
        <w:t>Name:</w:t>
      </w:r>
      <w:r w:rsidRPr="00620B54">
        <w:rPr>
          <w:color w:val="000000"/>
        </w:rPr>
        <w:t> Jordan (they/them)</w:t>
      </w:r>
      <w:r w:rsidRPr="00620B54">
        <w:rPr>
          <w:color w:val="000000"/>
        </w:rPr>
        <w:br/>
      </w:r>
      <w:r w:rsidRPr="00620B54">
        <w:rPr>
          <w:b/>
          <w:bCs/>
          <w:color w:val="000000"/>
        </w:rPr>
        <w:t>Age:</w:t>
      </w:r>
      <w:r w:rsidRPr="00620B54">
        <w:rPr>
          <w:color w:val="000000"/>
        </w:rPr>
        <w:t> 22</w:t>
      </w:r>
      <w:r w:rsidRPr="00620B54">
        <w:rPr>
          <w:color w:val="000000"/>
        </w:rPr>
        <w:br/>
      </w:r>
      <w:r w:rsidRPr="00620B54">
        <w:rPr>
          <w:b/>
          <w:bCs/>
          <w:color w:val="000000"/>
        </w:rPr>
        <w:t>Pronouns:</w:t>
      </w:r>
      <w:r w:rsidRPr="00620B54">
        <w:rPr>
          <w:color w:val="000000"/>
        </w:rPr>
        <w:t> They/Them</w:t>
      </w:r>
      <w:r w:rsidRPr="00620B54">
        <w:rPr>
          <w:color w:val="000000"/>
        </w:rPr>
        <w:br/>
      </w:r>
      <w:r w:rsidRPr="00620B54">
        <w:rPr>
          <w:b/>
          <w:bCs/>
          <w:color w:val="000000"/>
        </w:rPr>
        <w:t>Referral Source:</w:t>
      </w:r>
      <w:r w:rsidRPr="00620B54">
        <w:rPr>
          <w:color w:val="000000"/>
        </w:rPr>
        <w:t> University counseling center, self-referred</w:t>
      </w:r>
    </w:p>
    <w:p w14:paraId="3E189714" w14:textId="77777777" w:rsidR="00FD31C1" w:rsidRPr="00620B54" w:rsidRDefault="00FD31C1" w:rsidP="00FD31C1">
      <w:pPr>
        <w:spacing w:before="100" w:beforeAutospacing="1" w:after="100" w:afterAutospacing="1"/>
        <w:rPr>
          <w:color w:val="000000"/>
        </w:rPr>
      </w:pPr>
      <w:r w:rsidRPr="00620B54">
        <w:rPr>
          <w:b/>
          <w:bCs/>
          <w:color w:val="000000"/>
        </w:rPr>
        <w:t>Presenting Concerns:</w:t>
      </w:r>
      <w:r w:rsidRPr="00620B54">
        <w:rPr>
          <w:color w:val="000000"/>
        </w:rPr>
        <w:br/>
        <w:t>Jordan is a 22-year-old senior in college who presents with moderate anxiety and emerging depressive symptoms. They report heightened distress related to post-graduation planning, especially in job search tasks. Jordan finds themselves overwhelmed and avoids applying for jobs unless they meet every single requirement. They are highly self-critical, often comparing themselves to peers and fearing they will fall short. Their perfectionistic thinking leads to procrastination and emotional shutdowns. Jordan also reports avoiding career fairs and networking events due to intense fear of judgment and perceived social inadequacy.</w:t>
      </w:r>
    </w:p>
    <w:p w14:paraId="5068BFB8" w14:textId="77777777" w:rsidR="00FD31C1" w:rsidRPr="00620B54" w:rsidRDefault="00FD31C1" w:rsidP="00FD31C1">
      <w:pPr>
        <w:spacing w:before="100" w:beforeAutospacing="1" w:after="100" w:afterAutospacing="1"/>
        <w:rPr>
          <w:color w:val="000000"/>
        </w:rPr>
      </w:pPr>
      <w:r w:rsidRPr="00620B54">
        <w:rPr>
          <w:color w:val="000000"/>
        </w:rPr>
        <w:t>They describe feeling tired most days, occasionally struggle to fall asleep, and report a dip in motivation over the past month. Jordan denies suicidal ideation but acknowledges feeling stuck, defeated, and worried about disappointing their family.</w:t>
      </w:r>
    </w:p>
    <w:p w14:paraId="5D8FCD6F" w14:textId="77777777" w:rsidR="00FD31C1" w:rsidRPr="00620B54" w:rsidRDefault="00FD31C1" w:rsidP="00FD31C1">
      <w:pPr>
        <w:spacing w:before="100" w:beforeAutospacing="1" w:after="100" w:afterAutospacing="1"/>
        <w:rPr>
          <w:color w:val="000000"/>
        </w:rPr>
      </w:pPr>
      <w:r w:rsidRPr="00620B54">
        <w:rPr>
          <w:b/>
          <w:bCs/>
          <w:color w:val="000000"/>
        </w:rPr>
        <w:t>Background Information:</w:t>
      </w:r>
    </w:p>
    <w:p w14:paraId="70C90220"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Jordan is a first-generation college student majoring in Communications.</w:t>
      </w:r>
    </w:p>
    <w:p w14:paraId="6A63678E"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Grew up in a family that emphasized achievement and "always doing your best." Praise was often linked to performance.</w:t>
      </w:r>
    </w:p>
    <w:p w14:paraId="02889C04"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Describes themselves as a people-pleaser who internalizes high expectations from others.</w:t>
      </w:r>
    </w:p>
    <w:p w14:paraId="4DD5E85F"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 xml:space="preserve">Has used academic success </w:t>
      </w:r>
      <w:proofErr w:type="gramStart"/>
      <w:r w:rsidRPr="00620B54">
        <w:rPr>
          <w:color w:val="000000"/>
        </w:rPr>
        <w:t>as a way to</w:t>
      </w:r>
      <w:proofErr w:type="gramEnd"/>
      <w:r w:rsidRPr="00620B54">
        <w:rPr>
          <w:color w:val="000000"/>
        </w:rPr>
        <w:t xml:space="preserve"> manage emotions and self-worth.</w:t>
      </w:r>
    </w:p>
    <w:p w14:paraId="224050B8" w14:textId="77777777" w:rsidR="00FD31C1" w:rsidRPr="00620B54" w:rsidRDefault="00FD31C1" w:rsidP="00FD31C1">
      <w:pPr>
        <w:numPr>
          <w:ilvl w:val="0"/>
          <w:numId w:val="10"/>
        </w:numPr>
        <w:spacing w:before="100" w:beforeAutospacing="1" w:after="100" w:afterAutospacing="1"/>
        <w:rPr>
          <w:color w:val="000000"/>
        </w:rPr>
      </w:pPr>
      <w:r w:rsidRPr="00620B54">
        <w:rPr>
          <w:color w:val="000000"/>
        </w:rPr>
        <w:t>Reports a strong value for creativity, helping others, and making an impact—but feels disconnected from these values due to pressure.</w:t>
      </w:r>
    </w:p>
    <w:p w14:paraId="186562E9" w14:textId="77777777" w:rsidR="00FD31C1" w:rsidRPr="00620B54" w:rsidRDefault="00FD31C1" w:rsidP="00FD31C1">
      <w:pPr>
        <w:spacing w:before="100" w:beforeAutospacing="1" w:after="100" w:afterAutospacing="1"/>
        <w:rPr>
          <w:color w:val="000000"/>
        </w:rPr>
      </w:pPr>
      <w:r w:rsidRPr="00620B54">
        <w:rPr>
          <w:b/>
          <w:bCs/>
          <w:color w:val="000000"/>
        </w:rPr>
        <w:t>Mental Status &amp; Risk:</w:t>
      </w:r>
      <w:r w:rsidRPr="00620B54">
        <w:rPr>
          <w:color w:val="000000"/>
        </w:rPr>
        <w:br/>
        <w:t>Jordan is alert and oriented, well-groomed, and able to articulate concerns insightfully. They display a restricted affect and appear mildly anxious. No psychosis or current risk concerns are present.</w:t>
      </w:r>
    </w:p>
    <w:p w14:paraId="049043BD" w14:textId="77777777" w:rsidR="00FD31C1" w:rsidRPr="00620B54" w:rsidRDefault="00FD31C1" w:rsidP="00FD31C1">
      <w:pPr>
        <w:spacing w:before="100" w:beforeAutospacing="1" w:after="100" w:afterAutospacing="1"/>
        <w:rPr>
          <w:color w:val="000000"/>
        </w:rPr>
      </w:pPr>
      <w:r w:rsidRPr="00620B54">
        <w:rPr>
          <w:b/>
          <w:bCs/>
          <w:color w:val="000000"/>
        </w:rPr>
        <w:t>Counseling Goals (Initial):</w:t>
      </w:r>
    </w:p>
    <w:p w14:paraId="2D835AE4" w14:textId="77777777" w:rsidR="00FD31C1" w:rsidRPr="00620B54" w:rsidRDefault="00FD31C1" w:rsidP="00FD31C1">
      <w:pPr>
        <w:numPr>
          <w:ilvl w:val="0"/>
          <w:numId w:val="11"/>
        </w:numPr>
        <w:spacing w:before="100" w:beforeAutospacing="1" w:after="100" w:afterAutospacing="1"/>
        <w:rPr>
          <w:color w:val="000000"/>
        </w:rPr>
      </w:pPr>
      <w:r w:rsidRPr="00620B54">
        <w:rPr>
          <w:color w:val="000000"/>
        </w:rPr>
        <w:t>Reduce avoidance behaviors related to job applications and networking.</w:t>
      </w:r>
    </w:p>
    <w:p w14:paraId="23429D45" w14:textId="77777777" w:rsidR="00FD31C1" w:rsidRPr="00620B54" w:rsidRDefault="00FD31C1" w:rsidP="00FD31C1">
      <w:pPr>
        <w:numPr>
          <w:ilvl w:val="0"/>
          <w:numId w:val="11"/>
        </w:numPr>
        <w:spacing w:before="100" w:beforeAutospacing="1" w:after="100" w:afterAutospacing="1"/>
        <w:rPr>
          <w:color w:val="000000"/>
        </w:rPr>
      </w:pPr>
      <w:r w:rsidRPr="00620B54">
        <w:rPr>
          <w:color w:val="000000"/>
        </w:rPr>
        <w:t>Increase self-efficacy and reduce self-critical thoughts.</w:t>
      </w:r>
    </w:p>
    <w:p w14:paraId="4D981BA2" w14:textId="77777777" w:rsidR="00FD31C1" w:rsidRPr="00620B54" w:rsidRDefault="00FD31C1" w:rsidP="00FD31C1">
      <w:pPr>
        <w:numPr>
          <w:ilvl w:val="0"/>
          <w:numId w:val="11"/>
        </w:numPr>
        <w:spacing w:before="100" w:beforeAutospacing="1" w:after="100" w:afterAutospacing="1"/>
        <w:rPr>
          <w:color w:val="000000"/>
        </w:rPr>
      </w:pPr>
      <w:r w:rsidRPr="00620B54">
        <w:rPr>
          <w:color w:val="000000"/>
        </w:rPr>
        <w:t>Reconnect with personal values and intrinsic motivations.</w:t>
      </w:r>
    </w:p>
    <w:p w14:paraId="5F68FF33" w14:textId="77777777" w:rsidR="00FD31C1" w:rsidRPr="00620B54" w:rsidRDefault="00FD31C1" w:rsidP="00FD31C1">
      <w:pPr>
        <w:numPr>
          <w:ilvl w:val="0"/>
          <w:numId w:val="11"/>
        </w:numPr>
        <w:spacing w:before="100" w:beforeAutospacing="1" w:after="100" w:afterAutospacing="1"/>
        <w:rPr>
          <w:color w:val="000000"/>
        </w:rPr>
      </w:pPr>
      <w:r w:rsidRPr="00620B54">
        <w:rPr>
          <w:color w:val="000000"/>
        </w:rPr>
        <w:t>Learn skills to manage anxiety and perfectionism.</w:t>
      </w:r>
    </w:p>
    <w:p w14:paraId="5A133033" w14:textId="77777777" w:rsidR="00FD31C1" w:rsidRPr="00620B54" w:rsidRDefault="00A213D5" w:rsidP="00FD31C1">
      <w:pPr>
        <w:rPr>
          <w:color w:val="000000"/>
        </w:rPr>
      </w:pPr>
      <w:r>
        <w:rPr>
          <w:noProof/>
          <w:color w:val="000000"/>
        </w:rPr>
        <w:lastRenderedPageBreak/>
        <w:pict w14:anchorId="6F427513">
          <v:rect id="_x0000_i1025" alt="" style="width:468pt;height:.05pt;mso-width-percent:0;mso-height-percent:0;mso-width-percent:0;mso-height-percent:0" o:hralign="center" o:hrstd="t" o:hr="t" fillcolor="#a0a0a0" stroked="f"/>
        </w:pict>
      </w:r>
    </w:p>
    <w:p w14:paraId="2D2D0B37" w14:textId="77777777" w:rsidR="00FD31C1" w:rsidRPr="00620B54" w:rsidRDefault="00FD31C1" w:rsidP="00FD31C1">
      <w:pPr>
        <w:spacing w:before="100" w:beforeAutospacing="1" w:after="100" w:afterAutospacing="1"/>
        <w:rPr>
          <w:color w:val="000000"/>
        </w:rPr>
      </w:pPr>
      <w:r>
        <w:rPr>
          <w:b/>
          <w:bCs/>
          <w:color w:val="000000"/>
        </w:rPr>
        <w:t>ASSIGNMENT</w:t>
      </w:r>
      <w:r w:rsidRPr="00620B54">
        <w:rPr>
          <w:b/>
          <w:bCs/>
          <w:color w:val="000000"/>
        </w:rPr>
        <w:t xml:space="preserve"> INSTRUCTIONS:</w:t>
      </w:r>
    </w:p>
    <w:p w14:paraId="34140C08" w14:textId="77777777" w:rsidR="00FD31C1" w:rsidRPr="00620B54" w:rsidRDefault="00FD31C1" w:rsidP="00FD31C1">
      <w:pPr>
        <w:numPr>
          <w:ilvl w:val="0"/>
          <w:numId w:val="12"/>
        </w:numPr>
        <w:spacing w:before="100" w:beforeAutospacing="1" w:after="100" w:afterAutospacing="1"/>
        <w:rPr>
          <w:color w:val="000000"/>
        </w:rPr>
      </w:pPr>
      <w:r w:rsidRPr="00620B54">
        <w:rPr>
          <w:b/>
          <w:bCs/>
          <w:color w:val="000000"/>
        </w:rPr>
        <w:t>Choose one CBT-based theory</w:t>
      </w:r>
      <w:r w:rsidRPr="00620B54">
        <w:rPr>
          <w:color w:val="000000"/>
        </w:rPr>
        <w:t> to apply to Jordan's case. Options include (but are not limited to):</w:t>
      </w:r>
    </w:p>
    <w:p w14:paraId="001E5A97"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Cognitive Therapy (CT) (not an option - see example of this below)</w:t>
      </w:r>
    </w:p>
    <w:p w14:paraId="2785F181"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Acceptance and Commitment Therapy (ACT)</w:t>
      </w:r>
    </w:p>
    <w:p w14:paraId="588EA081"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Dialectical Behavior Therapy (DBT)</w:t>
      </w:r>
    </w:p>
    <w:p w14:paraId="72B05764"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Rational Emotive Behavior Therapy (REBT)</w:t>
      </w:r>
    </w:p>
    <w:p w14:paraId="7215920F"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Behavioral Activation (BA)</w:t>
      </w:r>
    </w:p>
    <w:p w14:paraId="409137AB"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Compassion-Focused Therapy (CFT)</w:t>
      </w:r>
    </w:p>
    <w:p w14:paraId="1E117C75" w14:textId="77777777" w:rsidR="00FD31C1" w:rsidRPr="00620B54" w:rsidRDefault="00FD31C1" w:rsidP="00FD31C1">
      <w:pPr>
        <w:numPr>
          <w:ilvl w:val="0"/>
          <w:numId w:val="12"/>
        </w:numPr>
        <w:spacing w:before="100" w:beforeAutospacing="1" w:after="100" w:afterAutospacing="1"/>
        <w:rPr>
          <w:color w:val="000000"/>
        </w:rPr>
      </w:pPr>
      <w:r w:rsidRPr="00620B54">
        <w:rPr>
          <w:color w:val="000000"/>
        </w:rPr>
        <w:t>Using your selected theory:</w:t>
      </w:r>
    </w:p>
    <w:p w14:paraId="1FE0461C" w14:textId="77777777" w:rsidR="00FD31C1" w:rsidRPr="00620B54" w:rsidRDefault="00FD31C1" w:rsidP="00FD31C1">
      <w:pPr>
        <w:numPr>
          <w:ilvl w:val="1"/>
          <w:numId w:val="12"/>
        </w:numPr>
        <w:spacing w:before="100" w:beforeAutospacing="1" w:after="100" w:afterAutospacing="1"/>
        <w:rPr>
          <w:color w:val="000000"/>
        </w:rPr>
      </w:pPr>
      <w:r w:rsidRPr="00620B54">
        <w:rPr>
          <w:b/>
          <w:bCs/>
          <w:color w:val="000000"/>
        </w:rPr>
        <w:t>Conceptualize the case</w:t>
      </w:r>
      <w:r w:rsidRPr="00620B54">
        <w:rPr>
          <w:color w:val="000000"/>
        </w:rPr>
        <w:t>: How does your theory explain the development and maintenance of Jordan's symptoms?</w:t>
      </w:r>
    </w:p>
    <w:p w14:paraId="79EE5D16" w14:textId="77777777" w:rsidR="00FD31C1" w:rsidRPr="00620B54" w:rsidRDefault="00FD31C1" w:rsidP="00FD31C1">
      <w:pPr>
        <w:numPr>
          <w:ilvl w:val="1"/>
          <w:numId w:val="12"/>
        </w:numPr>
        <w:spacing w:before="100" w:beforeAutospacing="1" w:after="100" w:afterAutospacing="1"/>
        <w:rPr>
          <w:color w:val="000000"/>
        </w:rPr>
      </w:pPr>
      <w:r w:rsidRPr="00620B54">
        <w:rPr>
          <w:b/>
          <w:bCs/>
          <w:color w:val="000000"/>
        </w:rPr>
        <w:t>Identify 2-3 interventions</w:t>
      </w:r>
      <w:r w:rsidRPr="00620B54">
        <w:rPr>
          <w:color w:val="000000"/>
        </w:rPr>
        <w:t> specific to your theory and explain why they would be effective.</w:t>
      </w:r>
    </w:p>
    <w:p w14:paraId="487608AE" w14:textId="77777777" w:rsidR="00FD31C1" w:rsidRPr="00620B54" w:rsidRDefault="00FD31C1" w:rsidP="00FD31C1">
      <w:pPr>
        <w:numPr>
          <w:ilvl w:val="1"/>
          <w:numId w:val="12"/>
        </w:numPr>
        <w:spacing w:before="100" w:beforeAutospacing="1" w:after="100" w:afterAutospacing="1"/>
        <w:rPr>
          <w:color w:val="000000"/>
        </w:rPr>
      </w:pPr>
      <w:r w:rsidRPr="00620B54">
        <w:rPr>
          <w:b/>
          <w:bCs/>
          <w:color w:val="000000"/>
        </w:rPr>
        <w:t>Describe initial treatment goals</w:t>
      </w:r>
      <w:r w:rsidRPr="00620B54">
        <w:rPr>
          <w:color w:val="000000"/>
        </w:rPr>
        <w:t> through the lens of your model.</w:t>
      </w:r>
    </w:p>
    <w:p w14:paraId="7337E66E"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(Optional): Include any challenges or adaptations you would anticipate.</w:t>
      </w:r>
    </w:p>
    <w:p w14:paraId="42900764" w14:textId="77777777" w:rsidR="00FD31C1" w:rsidRPr="00620B54" w:rsidRDefault="00FD31C1" w:rsidP="00FD31C1">
      <w:pPr>
        <w:numPr>
          <w:ilvl w:val="0"/>
          <w:numId w:val="12"/>
        </w:numPr>
        <w:spacing w:before="100" w:beforeAutospacing="1" w:after="100" w:afterAutospacing="1"/>
        <w:rPr>
          <w:color w:val="000000"/>
        </w:rPr>
      </w:pPr>
      <w:r w:rsidRPr="00620B54">
        <w:rPr>
          <w:b/>
          <w:bCs/>
          <w:color w:val="000000"/>
        </w:rPr>
        <w:t>Prepare a Group Presentation</w:t>
      </w:r>
      <w:r w:rsidRPr="00620B54">
        <w:rPr>
          <w:color w:val="000000"/>
        </w:rPr>
        <w:t> (at least 15 minutes):</w:t>
      </w:r>
    </w:p>
    <w:p w14:paraId="2A7863DE"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Each group will present their case formulation and intervention plan to the class.</w:t>
      </w:r>
    </w:p>
    <w:p w14:paraId="679BFBA3"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Include a brief explanation of the theory, how it informs the case, and how your chosen interventions would be implemented.</w:t>
      </w:r>
    </w:p>
    <w:p w14:paraId="66117AB3"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Use visuals or examples if helpful. Be prepared to answer a few peer questions to help your classmates understand the approach.</w:t>
      </w:r>
    </w:p>
    <w:p w14:paraId="479D00BD" w14:textId="58C11BCF" w:rsidR="00FD31C1" w:rsidRPr="00620B54" w:rsidRDefault="00FD31C1" w:rsidP="00FD31C1">
      <w:pPr>
        <w:numPr>
          <w:ilvl w:val="0"/>
          <w:numId w:val="12"/>
        </w:numPr>
        <w:spacing w:before="100" w:beforeAutospacing="1" w:after="100" w:afterAutospacing="1"/>
        <w:rPr>
          <w:color w:val="000000"/>
        </w:rPr>
      </w:pPr>
      <w:r w:rsidRPr="00620B54">
        <w:rPr>
          <w:b/>
          <w:bCs/>
          <w:color w:val="000000"/>
        </w:rPr>
        <w:t>Submit a 2 Page Reflection Paper (Individual Assignment):</w:t>
      </w:r>
    </w:p>
    <w:p w14:paraId="6D323916"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Each student will submit an individual reflection paper describing:</w:t>
      </w:r>
    </w:p>
    <w:p w14:paraId="3AC4E672" w14:textId="77777777" w:rsidR="00FD31C1" w:rsidRPr="00620B54" w:rsidRDefault="00FD31C1" w:rsidP="00FD31C1">
      <w:pPr>
        <w:numPr>
          <w:ilvl w:val="2"/>
          <w:numId w:val="12"/>
        </w:numPr>
        <w:spacing w:before="100" w:beforeAutospacing="1" w:after="100" w:afterAutospacing="1"/>
        <w:rPr>
          <w:color w:val="000000"/>
        </w:rPr>
      </w:pPr>
      <w:r w:rsidRPr="00620B54">
        <w:rPr>
          <w:color w:val="000000"/>
        </w:rPr>
        <w:t>What they learned from this assignment.</w:t>
      </w:r>
    </w:p>
    <w:p w14:paraId="2EC97B28" w14:textId="77777777" w:rsidR="00FD31C1" w:rsidRPr="00620B54" w:rsidRDefault="00FD31C1" w:rsidP="00FD31C1">
      <w:pPr>
        <w:numPr>
          <w:ilvl w:val="2"/>
          <w:numId w:val="12"/>
        </w:numPr>
        <w:spacing w:before="100" w:beforeAutospacing="1" w:after="100" w:afterAutospacing="1"/>
        <w:rPr>
          <w:color w:val="000000"/>
        </w:rPr>
      </w:pPr>
      <w:r w:rsidRPr="00620B54">
        <w:rPr>
          <w:color w:val="000000"/>
        </w:rPr>
        <w:t>How they experienced working with this specific theory and case study.</w:t>
      </w:r>
    </w:p>
    <w:p w14:paraId="02867BE9" w14:textId="77777777" w:rsidR="00FD31C1" w:rsidRPr="00620B54" w:rsidRDefault="00FD31C1" w:rsidP="00FD31C1">
      <w:pPr>
        <w:numPr>
          <w:ilvl w:val="2"/>
          <w:numId w:val="12"/>
        </w:numPr>
        <w:spacing w:before="100" w:beforeAutospacing="1" w:after="100" w:afterAutospacing="1"/>
        <w:rPr>
          <w:color w:val="000000"/>
        </w:rPr>
      </w:pPr>
      <w:r w:rsidRPr="00620B54">
        <w:rPr>
          <w:color w:val="000000"/>
        </w:rPr>
        <w:t>How they see this theory fitting (or not fitting) into their developing clinical identity and theoretical orientation.</w:t>
      </w:r>
    </w:p>
    <w:p w14:paraId="7C4C4CF8"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This paper should demonstrate thoughtful self-reflection and insight into your professional development.</w:t>
      </w:r>
    </w:p>
    <w:p w14:paraId="1631B033" w14:textId="77777777" w:rsidR="00FD31C1" w:rsidRPr="00620B54" w:rsidRDefault="00FD31C1" w:rsidP="00FD31C1">
      <w:pPr>
        <w:numPr>
          <w:ilvl w:val="0"/>
          <w:numId w:val="12"/>
        </w:numPr>
        <w:spacing w:before="100" w:beforeAutospacing="1" w:after="100" w:afterAutospacing="1"/>
        <w:rPr>
          <w:color w:val="000000"/>
        </w:rPr>
      </w:pPr>
      <w:r w:rsidRPr="00620B54">
        <w:rPr>
          <w:b/>
          <w:bCs/>
          <w:color w:val="000000"/>
        </w:rPr>
        <w:t>Peer Evaluation:</w:t>
      </w:r>
    </w:p>
    <w:p w14:paraId="0B414084" w14:textId="77777777" w:rsidR="00FD31C1" w:rsidRPr="00620B54" w:rsidRDefault="00FD31C1" w:rsidP="00FD31C1">
      <w:pPr>
        <w:numPr>
          <w:ilvl w:val="1"/>
          <w:numId w:val="12"/>
        </w:numPr>
        <w:spacing w:before="100" w:beforeAutospacing="1" w:after="100" w:afterAutospacing="1"/>
        <w:rPr>
          <w:color w:val="000000"/>
        </w:rPr>
      </w:pPr>
      <w:r w:rsidRPr="00620B54">
        <w:rPr>
          <w:color w:val="000000"/>
        </w:rPr>
        <w:t>Each group member will complete a peer evaluation form, rating their own and each group member’s contribution, effort, and participation.</w:t>
      </w:r>
    </w:p>
    <w:p w14:paraId="087C7599" w14:textId="75403F5A" w:rsidR="00FD31C1" w:rsidRPr="00FD31C1" w:rsidRDefault="00FD31C1" w:rsidP="00FD31C1">
      <w:pPr>
        <w:numPr>
          <w:ilvl w:val="1"/>
          <w:numId w:val="12"/>
        </w:numPr>
        <w:spacing w:before="100" w:beforeAutospacing="1" w:after="100" w:afterAutospacing="1"/>
        <w:rPr>
          <w:color w:val="000000"/>
        </w:rPr>
      </w:pPr>
      <w:r w:rsidRPr="00620B54">
        <w:rPr>
          <w:color w:val="000000"/>
        </w:rPr>
        <w:t>These evaluations will be factored into final grades to ensure accountability and encourage full participation from all group members.</w:t>
      </w:r>
    </w:p>
    <w:p w14:paraId="29B81758" w14:textId="77777777" w:rsidR="00FD31C1" w:rsidRPr="00620B54" w:rsidRDefault="00FD31C1" w:rsidP="00FD31C1">
      <w:pPr>
        <w:spacing w:before="100" w:beforeAutospacing="1" w:after="100" w:afterAutospacing="1"/>
        <w:rPr>
          <w:color w:val="000000"/>
        </w:rPr>
      </w:pPr>
      <w:r w:rsidRPr="00620B54">
        <w:rPr>
          <w:b/>
          <w:bCs/>
          <w:color w:val="000000"/>
        </w:rPr>
        <w:t>SAMPLE CBT CASE CONCEPTUALIZATION (Beck's Cognitive Therapy)</w:t>
      </w:r>
    </w:p>
    <w:p w14:paraId="16645D9E" w14:textId="77777777" w:rsidR="00FD31C1" w:rsidRPr="00620B54" w:rsidRDefault="00FD31C1" w:rsidP="00FD31C1">
      <w:pPr>
        <w:spacing w:before="100" w:beforeAutospacing="1" w:after="100" w:afterAutospacing="1"/>
        <w:rPr>
          <w:color w:val="000000"/>
        </w:rPr>
      </w:pPr>
      <w:r w:rsidRPr="00620B54">
        <w:rPr>
          <w:color w:val="000000"/>
        </w:rPr>
        <w:t>From a traditional Cognitive Therapy perspective, Jordan's presenting concerns are maintained by a cycle of distorted thinking patterns, particularly </w:t>
      </w:r>
      <w:r w:rsidRPr="00620B54">
        <w:rPr>
          <w:b/>
          <w:bCs/>
          <w:color w:val="000000"/>
        </w:rPr>
        <w:t>perfectionistic automatic thoughts</w:t>
      </w:r>
      <w:r w:rsidRPr="00620B54">
        <w:rPr>
          <w:color w:val="000000"/>
        </w:rPr>
        <w:t> and </w:t>
      </w:r>
      <w:r w:rsidRPr="00620B54">
        <w:rPr>
          <w:b/>
          <w:bCs/>
          <w:color w:val="000000"/>
        </w:rPr>
        <w:t>core beliefs</w:t>
      </w:r>
      <w:r w:rsidRPr="00620B54">
        <w:rPr>
          <w:color w:val="000000"/>
        </w:rPr>
        <w:t> such as:</w:t>
      </w:r>
    </w:p>
    <w:p w14:paraId="2368374A" w14:textId="77777777" w:rsidR="00FD31C1" w:rsidRPr="00620B54" w:rsidRDefault="00FD31C1" w:rsidP="00FD31C1">
      <w:pPr>
        <w:numPr>
          <w:ilvl w:val="0"/>
          <w:numId w:val="13"/>
        </w:numPr>
        <w:spacing w:before="100" w:beforeAutospacing="1" w:after="100" w:afterAutospacing="1"/>
        <w:rPr>
          <w:color w:val="000000"/>
        </w:rPr>
      </w:pPr>
      <w:r w:rsidRPr="00620B54">
        <w:rPr>
          <w:i/>
          <w:iCs/>
          <w:color w:val="000000"/>
        </w:rPr>
        <w:t>"If I’m not exceptional, I’m a failure."</w:t>
      </w:r>
    </w:p>
    <w:p w14:paraId="701DD0E5" w14:textId="77777777" w:rsidR="00FD31C1" w:rsidRPr="00620B54" w:rsidRDefault="00FD31C1" w:rsidP="00FD31C1">
      <w:pPr>
        <w:numPr>
          <w:ilvl w:val="0"/>
          <w:numId w:val="13"/>
        </w:numPr>
        <w:spacing w:before="100" w:beforeAutospacing="1" w:after="100" w:afterAutospacing="1"/>
        <w:rPr>
          <w:color w:val="000000"/>
        </w:rPr>
      </w:pPr>
      <w:r w:rsidRPr="00620B54">
        <w:rPr>
          <w:i/>
          <w:iCs/>
          <w:color w:val="000000"/>
        </w:rPr>
        <w:lastRenderedPageBreak/>
        <w:t>"Others will think I’m incompetent if I don’t have it all figured out."</w:t>
      </w:r>
    </w:p>
    <w:p w14:paraId="42E3D82D" w14:textId="77777777" w:rsidR="00FD31C1" w:rsidRPr="00620B54" w:rsidRDefault="00FD31C1" w:rsidP="00FD31C1">
      <w:pPr>
        <w:numPr>
          <w:ilvl w:val="0"/>
          <w:numId w:val="13"/>
        </w:numPr>
        <w:spacing w:before="100" w:beforeAutospacing="1" w:after="100" w:afterAutospacing="1"/>
        <w:rPr>
          <w:color w:val="000000"/>
        </w:rPr>
      </w:pPr>
      <w:r w:rsidRPr="00620B54">
        <w:rPr>
          <w:i/>
          <w:iCs/>
          <w:color w:val="000000"/>
        </w:rPr>
        <w:t>"I must meet all expectations to be valued."</w:t>
      </w:r>
    </w:p>
    <w:p w14:paraId="39E92145" w14:textId="77777777" w:rsidR="00FD31C1" w:rsidRPr="00620B54" w:rsidRDefault="00FD31C1" w:rsidP="00FD31C1">
      <w:pPr>
        <w:spacing w:before="100" w:beforeAutospacing="1" w:after="100" w:afterAutospacing="1"/>
        <w:rPr>
          <w:color w:val="000000"/>
        </w:rPr>
      </w:pPr>
      <w:r w:rsidRPr="00620B54">
        <w:rPr>
          <w:color w:val="000000"/>
        </w:rPr>
        <w:t>These beliefs fuel avoidance and procrastination, which in turn lead to increased anxiety and decreased motivation, reinforcing their sense of inadequacy.</w:t>
      </w:r>
    </w:p>
    <w:p w14:paraId="3FAE35A0" w14:textId="77777777" w:rsidR="00FD31C1" w:rsidRPr="00620B54" w:rsidRDefault="00FD31C1" w:rsidP="00FD31C1">
      <w:pPr>
        <w:spacing w:before="100" w:beforeAutospacing="1" w:after="100" w:afterAutospacing="1"/>
        <w:rPr>
          <w:color w:val="000000"/>
        </w:rPr>
      </w:pPr>
      <w:r w:rsidRPr="00620B54">
        <w:rPr>
          <w:b/>
          <w:bCs/>
          <w:color w:val="000000"/>
        </w:rPr>
        <w:t>Interventions:</w:t>
      </w:r>
    </w:p>
    <w:p w14:paraId="194C01A3" w14:textId="77777777" w:rsidR="00FD31C1" w:rsidRPr="00620B54" w:rsidRDefault="00FD31C1" w:rsidP="00FD31C1">
      <w:pPr>
        <w:numPr>
          <w:ilvl w:val="0"/>
          <w:numId w:val="14"/>
        </w:numPr>
        <w:spacing w:before="100" w:beforeAutospacing="1" w:after="100" w:afterAutospacing="1"/>
        <w:rPr>
          <w:color w:val="000000"/>
        </w:rPr>
      </w:pPr>
      <w:r w:rsidRPr="00620B54">
        <w:rPr>
          <w:color w:val="000000"/>
        </w:rPr>
        <w:t>Use </w:t>
      </w:r>
      <w:r w:rsidRPr="00620B54">
        <w:rPr>
          <w:b/>
          <w:bCs/>
          <w:color w:val="000000"/>
        </w:rPr>
        <w:t>thought records</w:t>
      </w:r>
      <w:r w:rsidRPr="00620B54">
        <w:rPr>
          <w:color w:val="000000"/>
        </w:rPr>
        <w:t> to track automatic thoughts and evaluate their evidence.</w:t>
      </w:r>
    </w:p>
    <w:p w14:paraId="13E77AC5" w14:textId="77777777" w:rsidR="00FD31C1" w:rsidRPr="00620B54" w:rsidRDefault="00FD31C1" w:rsidP="00FD31C1">
      <w:pPr>
        <w:numPr>
          <w:ilvl w:val="0"/>
          <w:numId w:val="14"/>
        </w:numPr>
        <w:spacing w:before="100" w:beforeAutospacing="1" w:after="100" w:afterAutospacing="1"/>
        <w:rPr>
          <w:color w:val="000000"/>
        </w:rPr>
      </w:pPr>
      <w:r w:rsidRPr="00620B54">
        <w:rPr>
          <w:color w:val="000000"/>
        </w:rPr>
        <w:t>Apply </w:t>
      </w:r>
      <w:r w:rsidRPr="00620B54">
        <w:rPr>
          <w:b/>
          <w:bCs/>
          <w:color w:val="000000"/>
        </w:rPr>
        <w:t>cognitive restructuring</w:t>
      </w:r>
      <w:r w:rsidRPr="00620B54">
        <w:rPr>
          <w:color w:val="000000"/>
        </w:rPr>
        <w:t> to challenge perfectionistic standards and replace them with more balanced, compassionate thoughts.</w:t>
      </w:r>
    </w:p>
    <w:p w14:paraId="325DA604" w14:textId="77777777" w:rsidR="00FD31C1" w:rsidRPr="00620B54" w:rsidRDefault="00FD31C1" w:rsidP="00FD31C1">
      <w:pPr>
        <w:numPr>
          <w:ilvl w:val="0"/>
          <w:numId w:val="14"/>
        </w:numPr>
        <w:spacing w:before="100" w:beforeAutospacing="1" w:after="100" w:afterAutospacing="1"/>
        <w:rPr>
          <w:color w:val="000000"/>
        </w:rPr>
      </w:pPr>
      <w:r w:rsidRPr="00620B54">
        <w:rPr>
          <w:color w:val="000000"/>
        </w:rPr>
        <w:t>Introduce </w:t>
      </w:r>
      <w:r w:rsidRPr="00620B54">
        <w:rPr>
          <w:b/>
          <w:bCs/>
          <w:color w:val="000000"/>
        </w:rPr>
        <w:t>behavioral experiments</w:t>
      </w:r>
      <w:r w:rsidRPr="00620B54">
        <w:rPr>
          <w:color w:val="000000"/>
        </w:rPr>
        <w:t> to test fears in low-stakes social and academic scenarios (e.g., attending a networking event with a goal of making one connection).</w:t>
      </w:r>
    </w:p>
    <w:p w14:paraId="4DB6C81C" w14:textId="77777777" w:rsidR="00FD31C1" w:rsidRPr="00620B54" w:rsidRDefault="00FD31C1" w:rsidP="00FD31C1">
      <w:pPr>
        <w:spacing w:before="100" w:beforeAutospacing="1" w:after="100" w:afterAutospacing="1"/>
        <w:rPr>
          <w:color w:val="000000"/>
        </w:rPr>
      </w:pPr>
      <w:r w:rsidRPr="00620B54">
        <w:rPr>
          <w:b/>
          <w:bCs/>
          <w:color w:val="000000"/>
        </w:rPr>
        <w:t>Treatment Goals:</w:t>
      </w:r>
    </w:p>
    <w:p w14:paraId="7827C025" w14:textId="77777777" w:rsidR="00FD31C1" w:rsidRPr="00620B54" w:rsidRDefault="00FD31C1" w:rsidP="00FD31C1">
      <w:pPr>
        <w:numPr>
          <w:ilvl w:val="0"/>
          <w:numId w:val="15"/>
        </w:numPr>
        <w:spacing w:before="100" w:beforeAutospacing="1" w:after="100" w:afterAutospacing="1"/>
        <w:rPr>
          <w:color w:val="000000"/>
        </w:rPr>
      </w:pPr>
      <w:r w:rsidRPr="00620B54">
        <w:rPr>
          <w:color w:val="000000"/>
        </w:rPr>
        <w:t>Identify and challenge distorted core beliefs.</w:t>
      </w:r>
    </w:p>
    <w:p w14:paraId="280353D0" w14:textId="77777777" w:rsidR="00FD31C1" w:rsidRPr="00620B54" w:rsidRDefault="00FD31C1" w:rsidP="00FD31C1">
      <w:pPr>
        <w:numPr>
          <w:ilvl w:val="0"/>
          <w:numId w:val="15"/>
        </w:numPr>
        <w:spacing w:before="100" w:beforeAutospacing="1" w:after="100" w:afterAutospacing="1"/>
        <w:rPr>
          <w:color w:val="000000"/>
        </w:rPr>
      </w:pPr>
      <w:r w:rsidRPr="00620B54">
        <w:rPr>
          <w:color w:val="000000"/>
        </w:rPr>
        <w:t>Build tolerance for imperfection and increase behavioral engagement.</w:t>
      </w:r>
    </w:p>
    <w:p w14:paraId="22B31C85" w14:textId="77777777" w:rsidR="00FD31C1" w:rsidRPr="00620B54" w:rsidRDefault="00FD31C1" w:rsidP="00FD31C1">
      <w:pPr>
        <w:numPr>
          <w:ilvl w:val="0"/>
          <w:numId w:val="15"/>
        </w:numPr>
        <w:spacing w:before="100" w:beforeAutospacing="1" w:after="100" w:afterAutospacing="1"/>
        <w:rPr>
          <w:color w:val="000000"/>
        </w:rPr>
      </w:pPr>
      <w:r w:rsidRPr="00620B54">
        <w:rPr>
          <w:color w:val="000000"/>
        </w:rPr>
        <w:t>Improve emotional regulation and self-acceptance.</w:t>
      </w:r>
    </w:p>
    <w:p w14:paraId="4C59D882" w14:textId="3CCB4D2B" w:rsidR="00FD31C1" w:rsidRPr="00620B54" w:rsidRDefault="00FD31C1" w:rsidP="00FD31C1">
      <w:pPr>
        <w:rPr>
          <w:color w:val="000000"/>
        </w:rPr>
      </w:pPr>
    </w:p>
    <w:p w14:paraId="2DD3C3ED" w14:textId="77777777" w:rsidR="00FD31C1" w:rsidRPr="00620B54" w:rsidRDefault="00FD31C1" w:rsidP="00FD31C1">
      <w:pPr>
        <w:spacing w:before="100" w:beforeAutospacing="1" w:after="100" w:afterAutospacing="1"/>
        <w:rPr>
          <w:color w:val="000000"/>
        </w:rPr>
      </w:pPr>
      <w:r w:rsidRPr="00620B54">
        <w:rPr>
          <w:b/>
          <w:bCs/>
          <w:color w:val="000000"/>
        </w:rPr>
        <w:t>EVALUATION RUBRIC (75 Points Total):</w:t>
      </w:r>
    </w:p>
    <w:p w14:paraId="301026A0" w14:textId="77777777" w:rsidR="00FD31C1" w:rsidRPr="00620B54" w:rsidRDefault="00FD31C1" w:rsidP="00FD31C1">
      <w:pPr>
        <w:spacing w:before="100" w:beforeAutospacing="1" w:after="100" w:afterAutospacing="1"/>
        <w:rPr>
          <w:color w:val="000000"/>
        </w:rPr>
      </w:pPr>
      <w:r w:rsidRPr="00620B54">
        <w:rPr>
          <w:b/>
          <w:bCs/>
          <w:color w:val="000000"/>
        </w:rPr>
        <w:t>Group Presentation – 50 Points</w:t>
      </w:r>
    </w:p>
    <w:p w14:paraId="76A6A58F"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Clear explanation of selected CBT model and how it applies to the case (10 pts)</w:t>
      </w:r>
    </w:p>
    <w:p w14:paraId="722A4C31"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Accurate and theory-aligned conceptualization of Jordan's concerns (10 pts)</w:t>
      </w:r>
    </w:p>
    <w:p w14:paraId="5BB9EDB5"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Appropriate, clearly explained interventions with rationale (10 pts)</w:t>
      </w:r>
    </w:p>
    <w:p w14:paraId="06E126FA"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Effective delivery: organization, visuals/examples, clarity, and engagement (10 pts)</w:t>
      </w:r>
    </w:p>
    <w:p w14:paraId="06A0FFB8" w14:textId="77777777" w:rsidR="00FD31C1" w:rsidRPr="00620B54" w:rsidRDefault="00FD31C1" w:rsidP="00FD31C1">
      <w:pPr>
        <w:numPr>
          <w:ilvl w:val="0"/>
          <w:numId w:val="16"/>
        </w:numPr>
        <w:spacing w:before="100" w:beforeAutospacing="1" w:after="100" w:afterAutospacing="1"/>
        <w:rPr>
          <w:color w:val="000000"/>
        </w:rPr>
      </w:pPr>
      <w:r w:rsidRPr="00620B54">
        <w:rPr>
          <w:color w:val="000000"/>
        </w:rPr>
        <w:t>Peer Q&amp;A readiness and collaborative participation (10 pts)</w:t>
      </w:r>
    </w:p>
    <w:p w14:paraId="697EE07A" w14:textId="77777777" w:rsidR="00FD31C1" w:rsidRPr="00620B54" w:rsidRDefault="00FD31C1" w:rsidP="00FD31C1">
      <w:pPr>
        <w:spacing w:before="100" w:beforeAutospacing="1" w:after="100" w:afterAutospacing="1"/>
        <w:rPr>
          <w:color w:val="000000"/>
        </w:rPr>
      </w:pPr>
      <w:r w:rsidRPr="00620B54">
        <w:rPr>
          <w:b/>
          <w:bCs/>
          <w:color w:val="000000"/>
        </w:rPr>
        <w:t>Individual Reflection Paper – 25 Points</w:t>
      </w:r>
    </w:p>
    <w:p w14:paraId="43768FB9" w14:textId="77777777" w:rsidR="00FD31C1" w:rsidRPr="00620B54" w:rsidRDefault="00FD31C1" w:rsidP="00FD31C1">
      <w:pPr>
        <w:numPr>
          <w:ilvl w:val="0"/>
          <w:numId w:val="17"/>
        </w:numPr>
        <w:spacing w:before="100" w:beforeAutospacing="1" w:after="100" w:afterAutospacing="1"/>
        <w:rPr>
          <w:color w:val="000000"/>
        </w:rPr>
      </w:pPr>
      <w:r w:rsidRPr="00620B54">
        <w:rPr>
          <w:color w:val="000000"/>
        </w:rPr>
        <w:t>Demonstrates insight into the theory and personal learning (10 pts)</w:t>
      </w:r>
    </w:p>
    <w:p w14:paraId="36747929" w14:textId="77777777" w:rsidR="00FD31C1" w:rsidRPr="00620B54" w:rsidRDefault="00FD31C1" w:rsidP="00FD31C1">
      <w:pPr>
        <w:numPr>
          <w:ilvl w:val="0"/>
          <w:numId w:val="17"/>
        </w:numPr>
        <w:spacing w:before="100" w:beforeAutospacing="1" w:after="100" w:afterAutospacing="1"/>
        <w:rPr>
          <w:color w:val="000000"/>
        </w:rPr>
      </w:pPr>
      <w:r w:rsidRPr="00620B54">
        <w:rPr>
          <w:color w:val="000000"/>
        </w:rPr>
        <w:t>Reflects thoughtfully on group experience and challenges (5 pts)</w:t>
      </w:r>
    </w:p>
    <w:p w14:paraId="2D58E247" w14:textId="77777777" w:rsidR="00FD31C1" w:rsidRPr="00620B54" w:rsidRDefault="00FD31C1" w:rsidP="00FD31C1">
      <w:pPr>
        <w:numPr>
          <w:ilvl w:val="0"/>
          <w:numId w:val="17"/>
        </w:numPr>
        <w:spacing w:before="100" w:beforeAutospacing="1" w:after="100" w:afterAutospacing="1"/>
        <w:rPr>
          <w:color w:val="000000"/>
        </w:rPr>
      </w:pPr>
      <w:r w:rsidRPr="00620B54">
        <w:rPr>
          <w:color w:val="000000"/>
        </w:rPr>
        <w:t>Clearly articulates how the theory fits (or doesn’t) into their developing clinical identity (10 pts)</w:t>
      </w:r>
    </w:p>
    <w:p w14:paraId="45ED831A" w14:textId="5E5C2CA2" w:rsidR="00FD31C1" w:rsidRPr="00620B54" w:rsidRDefault="00FD31C1" w:rsidP="00FD31C1">
      <w:pPr>
        <w:spacing w:before="100" w:beforeAutospacing="1" w:after="100" w:afterAutospacing="1"/>
        <w:rPr>
          <w:color w:val="000000"/>
        </w:rPr>
      </w:pPr>
      <w:r w:rsidRPr="00620B54">
        <w:rPr>
          <w:b/>
          <w:bCs/>
          <w:color w:val="000000"/>
        </w:rPr>
        <w:t>Peer Evaluation</w:t>
      </w:r>
    </w:p>
    <w:p w14:paraId="43CB56F5" w14:textId="77777777" w:rsidR="00FD31C1" w:rsidRPr="00620B54" w:rsidRDefault="00FD31C1" w:rsidP="00FD31C1">
      <w:pPr>
        <w:numPr>
          <w:ilvl w:val="0"/>
          <w:numId w:val="18"/>
        </w:numPr>
        <w:spacing w:before="100" w:beforeAutospacing="1" w:after="100" w:afterAutospacing="1"/>
        <w:rPr>
          <w:color w:val="000000"/>
        </w:rPr>
      </w:pPr>
      <w:r w:rsidRPr="00620B54">
        <w:rPr>
          <w:color w:val="000000"/>
        </w:rPr>
        <w:t>Peer evaluations will be reviewed to help determine participation grades. Students who are rated as not fully contributing by their peers may receive reduced credit for the group portion.</w:t>
      </w:r>
    </w:p>
    <w:p w14:paraId="6AD3DF06" w14:textId="77777777" w:rsidR="00FD31C1" w:rsidRPr="00620B54" w:rsidRDefault="00FD31C1" w:rsidP="00FD31C1">
      <w:pPr>
        <w:pStyle w:val="ListParagraph"/>
        <w:widowControl/>
        <w:numPr>
          <w:ilvl w:val="0"/>
          <w:numId w:val="18"/>
        </w:numPr>
        <w:autoSpaceDE/>
        <w:autoSpaceDN/>
        <w:spacing w:before="100" w:beforeAutospacing="1" w:after="100" w:afterAutospacing="1"/>
        <w:contextualSpacing/>
        <w:rPr>
          <w:color w:val="000000"/>
        </w:rPr>
      </w:pPr>
      <w:r w:rsidRPr="00620B54">
        <w:rPr>
          <w:b/>
          <w:bCs/>
          <w:color w:val="000000"/>
        </w:rPr>
        <w:t>Peer Evaluation Form</w:t>
      </w:r>
      <w:r w:rsidRPr="00620B54">
        <w:rPr>
          <w:color w:val="000000"/>
        </w:rPr>
        <w:br/>
      </w:r>
      <w:r w:rsidRPr="00620B54">
        <w:rPr>
          <w:i/>
          <w:iCs/>
          <w:color w:val="000000"/>
        </w:rPr>
        <w:t>CBT Theory Application Group Project</w:t>
      </w:r>
    </w:p>
    <w:p w14:paraId="5D1FEA34" w14:textId="77777777" w:rsidR="00FD31C1" w:rsidRPr="00620B54" w:rsidRDefault="00FD31C1" w:rsidP="00FD31C1">
      <w:pPr>
        <w:pStyle w:val="ListParagraph"/>
        <w:widowControl/>
        <w:numPr>
          <w:ilvl w:val="0"/>
          <w:numId w:val="18"/>
        </w:numPr>
        <w:autoSpaceDE/>
        <w:autoSpaceDN/>
        <w:spacing w:before="100" w:beforeAutospacing="1" w:after="100" w:afterAutospacing="1"/>
        <w:contextualSpacing/>
        <w:rPr>
          <w:color w:val="000000"/>
        </w:rPr>
      </w:pPr>
      <w:r w:rsidRPr="00620B54">
        <w:rPr>
          <w:b/>
          <w:bCs/>
          <w:color w:val="000000"/>
        </w:rPr>
        <w:lastRenderedPageBreak/>
        <w:t>Your Name:</w:t>
      </w:r>
      <w:r w:rsidRPr="00620B54">
        <w:rPr>
          <w:color w:val="000000"/>
        </w:rPr>
        <w:t> ___________________________________________</w:t>
      </w:r>
      <w:r w:rsidRPr="00620B54">
        <w:rPr>
          <w:color w:val="000000"/>
        </w:rPr>
        <w:br/>
      </w:r>
      <w:r w:rsidRPr="00620B54">
        <w:rPr>
          <w:b/>
          <w:bCs/>
          <w:color w:val="000000"/>
        </w:rPr>
        <w:t>Group Members:</w:t>
      </w:r>
      <w:r w:rsidRPr="00620B54">
        <w:rPr>
          <w:color w:val="000000"/>
        </w:rPr>
        <w:t> ________________________________________</w:t>
      </w:r>
      <w:r w:rsidRPr="00620B54">
        <w:rPr>
          <w:color w:val="000000"/>
        </w:rPr>
        <w:br/>
      </w:r>
      <w:r w:rsidRPr="00620B54">
        <w:rPr>
          <w:b/>
          <w:bCs/>
          <w:color w:val="000000"/>
        </w:rPr>
        <w:t>Date:</w:t>
      </w:r>
      <w:r w:rsidRPr="00620B54">
        <w:rPr>
          <w:color w:val="000000"/>
        </w:rPr>
        <w:t> ________________________</w:t>
      </w:r>
    </w:p>
    <w:p w14:paraId="2C68C501" w14:textId="77777777" w:rsidR="00FD31C1" w:rsidRPr="00620B54" w:rsidRDefault="00FD31C1" w:rsidP="00FD31C1">
      <w:pPr>
        <w:pStyle w:val="ListParagraph"/>
        <w:widowControl/>
        <w:numPr>
          <w:ilvl w:val="0"/>
          <w:numId w:val="18"/>
        </w:numPr>
        <w:autoSpaceDE/>
        <w:autoSpaceDN/>
        <w:spacing w:before="100" w:beforeAutospacing="1" w:after="100" w:afterAutospacing="1"/>
        <w:contextualSpacing/>
        <w:rPr>
          <w:color w:val="000000"/>
        </w:rPr>
      </w:pPr>
      <w:r w:rsidRPr="00620B54">
        <w:rPr>
          <w:color w:val="000000"/>
        </w:rPr>
        <w:t>Please rate each group member (including yourself) on the following areas using the scale below:</w:t>
      </w:r>
      <w:r w:rsidRPr="00620B54">
        <w:rPr>
          <w:color w:val="000000"/>
        </w:rPr>
        <w:br/>
        <w:t>1 = Rarely / No contribution</w:t>
      </w:r>
      <w:r w:rsidRPr="00620B54">
        <w:rPr>
          <w:color w:val="000000"/>
        </w:rPr>
        <w:br/>
        <w:t>2 = Occasionally contributed</w:t>
      </w:r>
      <w:r w:rsidRPr="00620B54">
        <w:rPr>
          <w:color w:val="000000"/>
        </w:rPr>
        <w:br/>
        <w:t>3 = Contributed adequately</w:t>
      </w:r>
      <w:r w:rsidRPr="00620B54">
        <w:rPr>
          <w:color w:val="000000"/>
        </w:rPr>
        <w:br/>
        <w:t>4 = Contributed consistently</w:t>
      </w:r>
      <w:r w:rsidRPr="00620B54">
        <w:rPr>
          <w:color w:val="000000"/>
        </w:rPr>
        <w:br/>
        <w:t>5 = Exceptional contribution and collaboration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3"/>
        <w:gridCol w:w="1570"/>
        <w:gridCol w:w="1714"/>
        <w:gridCol w:w="1567"/>
        <w:gridCol w:w="1487"/>
        <w:gridCol w:w="1659"/>
      </w:tblGrid>
      <w:tr w:rsidR="00FD31C1" w:rsidRPr="00620B54" w14:paraId="0F3674AF" w14:textId="77777777" w:rsidTr="00F76F22">
        <w:trPr>
          <w:tblHeader/>
          <w:tblCellSpacing w:w="15" w:type="dxa"/>
        </w:trPr>
        <w:tc>
          <w:tcPr>
            <w:tcW w:w="0" w:type="auto"/>
            <w:vAlign w:val="center"/>
            <w:hideMark/>
          </w:tcPr>
          <w:p w14:paraId="4A5A715C" w14:textId="77777777" w:rsidR="00FD31C1" w:rsidRPr="00620B54" w:rsidRDefault="00FD31C1" w:rsidP="00F76F22">
            <w:pPr>
              <w:jc w:val="center"/>
              <w:rPr>
                <w:b/>
                <w:bCs/>
              </w:rPr>
            </w:pPr>
            <w:r w:rsidRPr="00620B54">
              <w:rPr>
                <w:b/>
                <w:bCs/>
              </w:rPr>
              <w:t>Group Member Name</w:t>
            </w:r>
          </w:p>
        </w:tc>
        <w:tc>
          <w:tcPr>
            <w:tcW w:w="0" w:type="auto"/>
            <w:vAlign w:val="center"/>
            <w:hideMark/>
          </w:tcPr>
          <w:p w14:paraId="0ABBA088" w14:textId="77777777" w:rsidR="00FD31C1" w:rsidRPr="00620B54" w:rsidRDefault="00FD31C1" w:rsidP="00F76F22">
            <w:pPr>
              <w:jc w:val="center"/>
              <w:rPr>
                <w:b/>
                <w:bCs/>
              </w:rPr>
            </w:pPr>
            <w:r w:rsidRPr="00620B54">
              <w:rPr>
                <w:b/>
                <w:bCs/>
              </w:rPr>
              <w:t>Effort &amp; Preparation</w:t>
            </w:r>
          </w:p>
        </w:tc>
        <w:tc>
          <w:tcPr>
            <w:tcW w:w="0" w:type="auto"/>
            <w:vAlign w:val="center"/>
            <w:hideMark/>
          </w:tcPr>
          <w:p w14:paraId="5B0A272B" w14:textId="77777777" w:rsidR="00FD31C1" w:rsidRPr="00620B54" w:rsidRDefault="00FD31C1" w:rsidP="00F76F22">
            <w:pPr>
              <w:jc w:val="center"/>
              <w:rPr>
                <w:b/>
                <w:bCs/>
              </w:rPr>
            </w:pPr>
            <w:r w:rsidRPr="00620B54">
              <w:rPr>
                <w:b/>
                <w:bCs/>
              </w:rPr>
              <w:t>Communication</w:t>
            </w:r>
          </w:p>
        </w:tc>
        <w:tc>
          <w:tcPr>
            <w:tcW w:w="0" w:type="auto"/>
            <w:vAlign w:val="center"/>
            <w:hideMark/>
          </w:tcPr>
          <w:p w14:paraId="2F8D8B71" w14:textId="77777777" w:rsidR="00FD31C1" w:rsidRPr="00620B54" w:rsidRDefault="00FD31C1" w:rsidP="00F76F22">
            <w:pPr>
              <w:jc w:val="center"/>
              <w:rPr>
                <w:b/>
                <w:bCs/>
              </w:rPr>
            </w:pPr>
            <w:r w:rsidRPr="00620B54">
              <w:rPr>
                <w:b/>
                <w:bCs/>
              </w:rPr>
              <w:t>Accountability</w:t>
            </w:r>
          </w:p>
        </w:tc>
        <w:tc>
          <w:tcPr>
            <w:tcW w:w="0" w:type="auto"/>
            <w:vAlign w:val="center"/>
            <w:hideMark/>
          </w:tcPr>
          <w:p w14:paraId="642B3A53" w14:textId="77777777" w:rsidR="00FD31C1" w:rsidRPr="00620B54" w:rsidRDefault="00FD31C1" w:rsidP="00F76F22">
            <w:pPr>
              <w:jc w:val="center"/>
              <w:rPr>
                <w:b/>
                <w:bCs/>
              </w:rPr>
            </w:pPr>
            <w:r w:rsidRPr="00620B54">
              <w:rPr>
                <w:b/>
                <w:bCs/>
              </w:rPr>
              <w:t>Collaboration</w:t>
            </w:r>
          </w:p>
        </w:tc>
        <w:tc>
          <w:tcPr>
            <w:tcW w:w="0" w:type="auto"/>
            <w:vAlign w:val="center"/>
            <w:hideMark/>
          </w:tcPr>
          <w:p w14:paraId="69697EE8" w14:textId="77777777" w:rsidR="00FD31C1" w:rsidRPr="00620B54" w:rsidRDefault="00FD31C1" w:rsidP="00F76F22">
            <w:pPr>
              <w:jc w:val="center"/>
              <w:rPr>
                <w:b/>
                <w:bCs/>
              </w:rPr>
            </w:pPr>
            <w:r w:rsidRPr="00620B54">
              <w:rPr>
                <w:b/>
                <w:bCs/>
              </w:rPr>
              <w:t>Overall Contribution</w:t>
            </w:r>
          </w:p>
        </w:tc>
      </w:tr>
      <w:tr w:rsidR="00FD31C1" w:rsidRPr="00620B54" w14:paraId="26E6F70D" w14:textId="77777777" w:rsidTr="00F76F22">
        <w:trPr>
          <w:tblCellSpacing w:w="15" w:type="dxa"/>
        </w:trPr>
        <w:tc>
          <w:tcPr>
            <w:tcW w:w="0" w:type="auto"/>
            <w:vAlign w:val="center"/>
            <w:hideMark/>
          </w:tcPr>
          <w:p w14:paraId="37270E5A" w14:textId="77777777" w:rsidR="00FD31C1" w:rsidRPr="00620B54" w:rsidRDefault="00FD31C1" w:rsidP="00F76F22">
            <w:r w:rsidRPr="00620B54">
              <w:t>[Your Name]</w:t>
            </w:r>
          </w:p>
        </w:tc>
        <w:tc>
          <w:tcPr>
            <w:tcW w:w="0" w:type="auto"/>
            <w:shd w:val="clear" w:color="auto" w:fill="D5DCE4" w:themeFill="text2" w:themeFillTint="33"/>
            <w:vAlign w:val="center"/>
            <w:hideMark/>
          </w:tcPr>
          <w:p w14:paraId="705E760C" w14:textId="77777777" w:rsidR="00FD31C1" w:rsidRPr="00620B54" w:rsidRDefault="00FD31C1" w:rsidP="00F76F22"/>
        </w:tc>
        <w:tc>
          <w:tcPr>
            <w:tcW w:w="0" w:type="auto"/>
            <w:shd w:val="clear" w:color="auto" w:fill="D5DCE4" w:themeFill="text2" w:themeFillTint="33"/>
            <w:vAlign w:val="center"/>
            <w:hideMark/>
          </w:tcPr>
          <w:p w14:paraId="72E3A504"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223E71A2"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509A0BF9"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40CA2B2B" w14:textId="77777777" w:rsidR="00FD31C1" w:rsidRPr="00620B54" w:rsidRDefault="00FD31C1" w:rsidP="00F76F22">
            <w:pPr>
              <w:rPr>
                <w:sz w:val="20"/>
                <w:szCs w:val="20"/>
              </w:rPr>
            </w:pPr>
          </w:p>
        </w:tc>
      </w:tr>
      <w:tr w:rsidR="00FD31C1" w:rsidRPr="00620B54" w14:paraId="1ECBB80F" w14:textId="77777777" w:rsidTr="00F76F22">
        <w:trPr>
          <w:tblCellSpacing w:w="15" w:type="dxa"/>
        </w:trPr>
        <w:tc>
          <w:tcPr>
            <w:tcW w:w="0" w:type="auto"/>
            <w:vAlign w:val="center"/>
            <w:hideMark/>
          </w:tcPr>
          <w:p w14:paraId="05A06CD1" w14:textId="77777777" w:rsidR="00FD31C1" w:rsidRPr="00620B54" w:rsidRDefault="00FD31C1" w:rsidP="00F76F22">
            <w:r w:rsidRPr="00620B54">
              <w:t>[Member 1]</w:t>
            </w:r>
          </w:p>
        </w:tc>
        <w:tc>
          <w:tcPr>
            <w:tcW w:w="0" w:type="auto"/>
            <w:shd w:val="clear" w:color="auto" w:fill="D5DCE4" w:themeFill="text2" w:themeFillTint="33"/>
            <w:vAlign w:val="center"/>
            <w:hideMark/>
          </w:tcPr>
          <w:p w14:paraId="767B3F27" w14:textId="77777777" w:rsidR="00FD31C1" w:rsidRPr="00620B54" w:rsidRDefault="00FD31C1" w:rsidP="00F76F22"/>
        </w:tc>
        <w:tc>
          <w:tcPr>
            <w:tcW w:w="0" w:type="auto"/>
            <w:shd w:val="clear" w:color="auto" w:fill="D5DCE4" w:themeFill="text2" w:themeFillTint="33"/>
            <w:vAlign w:val="center"/>
            <w:hideMark/>
          </w:tcPr>
          <w:p w14:paraId="7132A1F8"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E7C8907"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4AA1949A"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3CEC797" w14:textId="77777777" w:rsidR="00FD31C1" w:rsidRPr="00620B54" w:rsidRDefault="00FD31C1" w:rsidP="00F76F22">
            <w:pPr>
              <w:rPr>
                <w:sz w:val="20"/>
                <w:szCs w:val="20"/>
              </w:rPr>
            </w:pPr>
          </w:p>
        </w:tc>
      </w:tr>
      <w:tr w:rsidR="00FD31C1" w:rsidRPr="00620B54" w14:paraId="40846301" w14:textId="77777777" w:rsidTr="00F76F22">
        <w:trPr>
          <w:tblCellSpacing w:w="15" w:type="dxa"/>
        </w:trPr>
        <w:tc>
          <w:tcPr>
            <w:tcW w:w="0" w:type="auto"/>
            <w:vAlign w:val="center"/>
            <w:hideMark/>
          </w:tcPr>
          <w:p w14:paraId="0860E6E0" w14:textId="77777777" w:rsidR="00FD31C1" w:rsidRPr="00620B54" w:rsidRDefault="00FD31C1" w:rsidP="00F76F22">
            <w:r w:rsidRPr="00620B54">
              <w:t>[Member 2]</w:t>
            </w:r>
          </w:p>
        </w:tc>
        <w:tc>
          <w:tcPr>
            <w:tcW w:w="0" w:type="auto"/>
            <w:shd w:val="clear" w:color="auto" w:fill="D5DCE4" w:themeFill="text2" w:themeFillTint="33"/>
            <w:vAlign w:val="center"/>
            <w:hideMark/>
          </w:tcPr>
          <w:p w14:paraId="0885E789" w14:textId="77777777" w:rsidR="00FD31C1" w:rsidRPr="00620B54" w:rsidRDefault="00FD31C1" w:rsidP="00F76F22"/>
        </w:tc>
        <w:tc>
          <w:tcPr>
            <w:tcW w:w="0" w:type="auto"/>
            <w:shd w:val="clear" w:color="auto" w:fill="D5DCE4" w:themeFill="text2" w:themeFillTint="33"/>
            <w:vAlign w:val="center"/>
            <w:hideMark/>
          </w:tcPr>
          <w:p w14:paraId="1410232D"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4A2235DC"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1D7921D3"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4B135A84" w14:textId="77777777" w:rsidR="00FD31C1" w:rsidRPr="00620B54" w:rsidRDefault="00FD31C1" w:rsidP="00F76F22">
            <w:pPr>
              <w:rPr>
                <w:sz w:val="20"/>
                <w:szCs w:val="20"/>
              </w:rPr>
            </w:pPr>
          </w:p>
        </w:tc>
      </w:tr>
      <w:tr w:rsidR="00FD31C1" w:rsidRPr="00620B54" w14:paraId="6894D172" w14:textId="77777777" w:rsidTr="00F76F22">
        <w:trPr>
          <w:tblCellSpacing w:w="15" w:type="dxa"/>
        </w:trPr>
        <w:tc>
          <w:tcPr>
            <w:tcW w:w="0" w:type="auto"/>
            <w:vAlign w:val="center"/>
            <w:hideMark/>
          </w:tcPr>
          <w:p w14:paraId="31D6EA2A" w14:textId="77777777" w:rsidR="00FD31C1" w:rsidRPr="00620B54" w:rsidRDefault="00FD31C1" w:rsidP="00F76F22">
            <w:r w:rsidRPr="00620B54">
              <w:t>[Member 3]</w:t>
            </w:r>
          </w:p>
        </w:tc>
        <w:tc>
          <w:tcPr>
            <w:tcW w:w="0" w:type="auto"/>
            <w:shd w:val="clear" w:color="auto" w:fill="D5DCE4" w:themeFill="text2" w:themeFillTint="33"/>
            <w:vAlign w:val="center"/>
            <w:hideMark/>
          </w:tcPr>
          <w:p w14:paraId="1CE22E11" w14:textId="77777777" w:rsidR="00FD31C1" w:rsidRPr="00620B54" w:rsidRDefault="00FD31C1" w:rsidP="00F76F22"/>
        </w:tc>
        <w:tc>
          <w:tcPr>
            <w:tcW w:w="0" w:type="auto"/>
            <w:shd w:val="clear" w:color="auto" w:fill="D5DCE4" w:themeFill="text2" w:themeFillTint="33"/>
            <w:vAlign w:val="center"/>
            <w:hideMark/>
          </w:tcPr>
          <w:p w14:paraId="2C0E0FBA"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27E2C56"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2D77A9F2"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62BF866C" w14:textId="77777777" w:rsidR="00FD31C1" w:rsidRPr="00620B54" w:rsidRDefault="00FD31C1" w:rsidP="00F76F22">
            <w:pPr>
              <w:rPr>
                <w:sz w:val="20"/>
                <w:szCs w:val="20"/>
              </w:rPr>
            </w:pPr>
          </w:p>
        </w:tc>
      </w:tr>
      <w:tr w:rsidR="00FD31C1" w:rsidRPr="00620B54" w14:paraId="1CAFD3E6" w14:textId="77777777" w:rsidTr="00F76F22">
        <w:trPr>
          <w:tblCellSpacing w:w="15" w:type="dxa"/>
        </w:trPr>
        <w:tc>
          <w:tcPr>
            <w:tcW w:w="0" w:type="auto"/>
            <w:vAlign w:val="center"/>
            <w:hideMark/>
          </w:tcPr>
          <w:p w14:paraId="3033F80E" w14:textId="77777777" w:rsidR="00FD31C1" w:rsidRPr="00620B54" w:rsidRDefault="00FD31C1" w:rsidP="00F76F22">
            <w:r w:rsidRPr="00620B54">
              <w:t>[Member 4]</w:t>
            </w:r>
          </w:p>
        </w:tc>
        <w:tc>
          <w:tcPr>
            <w:tcW w:w="0" w:type="auto"/>
            <w:shd w:val="clear" w:color="auto" w:fill="D5DCE4" w:themeFill="text2" w:themeFillTint="33"/>
            <w:vAlign w:val="center"/>
            <w:hideMark/>
          </w:tcPr>
          <w:p w14:paraId="54BFEB4E"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61B2EE58"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286E8C19"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40164AA" w14:textId="77777777" w:rsidR="00FD31C1" w:rsidRPr="00620B54" w:rsidRDefault="00FD31C1" w:rsidP="00F76F22">
            <w:pPr>
              <w:rPr>
                <w:sz w:val="20"/>
                <w:szCs w:val="20"/>
              </w:rPr>
            </w:pPr>
          </w:p>
        </w:tc>
        <w:tc>
          <w:tcPr>
            <w:tcW w:w="0" w:type="auto"/>
            <w:shd w:val="clear" w:color="auto" w:fill="D5DCE4" w:themeFill="text2" w:themeFillTint="33"/>
            <w:vAlign w:val="center"/>
            <w:hideMark/>
          </w:tcPr>
          <w:p w14:paraId="347F8F79" w14:textId="77777777" w:rsidR="00FD31C1" w:rsidRPr="00620B54" w:rsidRDefault="00FD31C1" w:rsidP="00F76F22">
            <w:pPr>
              <w:rPr>
                <w:sz w:val="20"/>
                <w:szCs w:val="20"/>
              </w:rPr>
            </w:pPr>
          </w:p>
        </w:tc>
      </w:tr>
    </w:tbl>
    <w:p w14:paraId="2060E836" w14:textId="77777777" w:rsidR="00FD31C1" w:rsidRDefault="00FD31C1" w:rsidP="00FD31C1"/>
    <w:p w14:paraId="7BDFFD92" w14:textId="4684F11B"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1CB7533D"/>
    <w:multiLevelType w:val="multilevel"/>
    <w:tmpl w:val="3612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67EEF"/>
    <w:multiLevelType w:val="multilevel"/>
    <w:tmpl w:val="B07E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8" w15:restartNumberingAfterBreak="0">
    <w:nsid w:val="32E775EC"/>
    <w:multiLevelType w:val="multilevel"/>
    <w:tmpl w:val="711E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086B35"/>
    <w:multiLevelType w:val="multilevel"/>
    <w:tmpl w:val="6146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11" w15:restartNumberingAfterBreak="0">
    <w:nsid w:val="3E9D55B1"/>
    <w:multiLevelType w:val="multilevel"/>
    <w:tmpl w:val="5F58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9240B"/>
    <w:multiLevelType w:val="multilevel"/>
    <w:tmpl w:val="CBAA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00F8B"/>
    <w:multiLevelType w:val="multilevel"/>
    <w:tmpl w:val="FFC8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F33CD"/>
    <w:multiLevelType w:val="multilevel"/>
    <w:tmpl w:val="FCE8FB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3F4EAD"/>
    <w:multiLevelType w:val="multilevel"/>
    <w:tmpl w:val="132C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C81255"/>
    <w:multiLevelType w:val="multilevel"/>
    <w:tmpl w:val="E0C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FC2903"/>
    <w:multiLevelType w:val="hybridMultilevel"/>
    <w:tmpl w:val="99F602AE"/>
    <w:lvl w:ilvl="0" w:tplc="5E10282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num w:numId="1" w16cid:durableId="2123067589">
    <w:abstractNumId w:val="1"/>
  </w:num>
  <w:num w:numId="2" w16cid:durableId="159394726">
    <w:abstractNumId w:val="10"/>
  </w:num>
  <w:num w:numId="3" w16cid:durableId="919025365">
    <w:abstractNumId w:val="2"/>
  </w:num>
  <w:num w:numId="4" w16cid:durableId="1387023322">
    <w:abstractNumId w:val="6"/>
  </w:num>
  <w:num w:numId="5" w16cid:durableId="759568313">
    <w:abstractNumId w:val="7"/>
  </w:num>
  <w:num w:numId="6" w16cid:durableId="1930038757">
    <w:abstractNumId w:val="0"/>
  </w:num>
  <w:num w:numId="7" w16cid:durableId="1652322857">
    <w:abstractNumId w:val="5"/>
  </w:num>
  <w:num w:numId="8" w16cid:durableId="1853646498">
    <w:abstractNumId w:val="18"/>
  </w:num>
  <w:num w:numId="9" w16cid:durableId="1836723671">
    <w:abstractNumId w:val="17"/>
  </w:num>
  <w:num w:numId="10" w16cid:durableId="1075395822">
    <w:abstractNumId w:val="8"/>
  </w:num>
  <w:num w:numId="11" w16cid:durableId="936865446">
    <w:abstractNumId w:val="4"/>
  </w:num>
  <w:num w:numId="12" w16cid:durableId="355934753">
    <w:abstractNumId w:val="14"/>
  </w:num>
  <w:num w:numId="13" w16cid:durableId="335500643">
    <w:abstractNumId w:val="16"/>
  </w:num>
  <w:num w:numId="14" w16cid:durableId="1997952048">
    <w:abstractNumId w:val="3"/>
  </w:num>
  <w:num w:numId="15" w16cid:durableId="191498847">
    <w:abstractNumId w:val="13"/>
  </w:num>
  <w:num w:numId="16" w16cid:durableId="440271773">
    <w:abstractNumId w:val="11"/>
  </w:num>
  <w:num w:numId="17" w16cid:durableId="1089428567">
    <w:abstractNumId w:val="9"/>
  </w:num>
  <w:num w:numId="18" w16cid:durableId="863597531">
    <w:abstractNumId w:val="12"/>
  </w:num>
  <w:num w:numId="19" w16cid:durableId="3238220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35EC8"/>
    <w:rsid w:val="00036F4F"/>
    <w:rsid w:val="00051D33"/>
    <w:rsid w:val="000666C0"/>
    <w:rsid w:val="00075279"/>
    <w:rsid w:val="00080C9E"/>
    <w:rsid w:val="000A6B0B"/>
    <w:rsid w:val="000D6DF4"/>
    <w:rsid w:val="000F5292"/>
    <w:rsid w:val="000F78E7"/>
    <w:rsid w:val="001667E6"/>
    <w:rsid w:val="00184948"/>
    <w:rsid w:val="00195765"/>
    <w:rsid w:val="001B19C7"/>
    <w:rsid w:val="001C4CF2"/>
    <w:rsid w:val="001E1A72"/>
    <w:rsid w:val="001E5EDF"/>
    <w:rsid w:val="00207826"/>
    <w:rsid w:val="002122F1"/>
    <w:rsid w:val="00217C80"/>
    <w:rsid w:val="00226656"/>
    <w:rsid w:val="002608EF"/>
    <w:rsid w:val="002630BE"/>
    <w:rsid w:val="00296B26"/>
    <w:rsid w:val="002A0B47"/>
    <w:rsid w:val="002D4066"/>
    <w:rsid w:val="00317619"/>
    <w:rsid w:val="00321780"/>
    <w:rsid w:val="003356D4"/>
    <w:rsid w:val="00356179"/>
    <w:rsid w:val="0036399A"/>
    <w:rsid w:val="003B7E3E"/>
    <w:rsid w:val="003C1C44"/>
    <w:rsid w:val="003C526D"/>
    <w:rsid w:val="00437C7C"/>
    <w:rsid w:val="0045408E"/>
    <w:rsid w:val="00464DF0"/>
    <w:rsid w:val="00465794"/>
    <w:rsid w:val="0047017C"/>
    <w:rsid w:val="00471D88"/>
    <w:rsid w:val="004C06E8"/>
    <w:rsid w:val="004E233F"/>
    <w:rsid w:val="004F6A35"/>
    <w:rsid w:val="00504D93"/>
    <w:rsid w:val="005103A3"/>
    <w:rsid w:val="00512AF2"/>
    <w:rsid w:val="00512B58"/>
    <w:rsid w:val="005278A5"/>
    <w:rsid w:val="0053053C"/>
    <w:rsid w:val="005456CA"/>
    <w:rsid w:val="00580610"/>
    <w:rsid w:val="00582872"/>
    <w:rsid w:val="00586A5C"/>
    <w:rsid w:val="005A00AE"/>
    <w:rsid w:val="005C0BBF"/>
    <w:rsid w:val="00611D2A"/>
    <w:rsid w:val="006309CF"/>
    <w:rsid w:val="00631B25"/>
    <w:rsid w:val="006F41B0"/>
    <w:rsid w:val="006F6A2C"/>
    <w:rsid w:val="007057D9"/>
    <w:rsid w:val="00740D13"/>
    <w:rsid w:val="0075496E"/>
    <w:rsid w:val="00777A22"/>
    <w:rsid w:val="007B3DFA"/>
    <w:rsid w:val="007D58B6"/>
    <w:rsid w:val="007E1E76"/>
    <w:rsid w:val="007E387B"/>
    <w:rsid w:val="007F65AF"/>
    <w:rsid w:val="00816E4F"/>
    <w:rsid w:val="00823C90"/>
    <w:rsid w:val="00833CDF"/>
    <w:rsid w:val="00834BDA"/>
    <w:rsid w:val="00850538"/>
    <w:rsid w:val="00850B94"/>
    <w:rsid w:val="008544C2"/>
    <w:rsid w:val="00854BF2"/>
    <w:rsid w:val="00856274"/>
    <w:rsid w:val="00863A0E"/>
    <w:rsid w:val="00866768"/>
    <w:rsid w:val="00886926"/>
    <w:rsid w:val="008B599B"/>
    <w:rsid w:val="008B5EA0"/>
    <w:rsid w:val="008C2FA8"/>
    <w:rsid w:val="008C33F8"/>
    <w:rsid w:val="008C4D2B"/>
    <w:rsid w:val="008C6E18"/>
    <w:rsid w:val="008D4777"/>
    <w:rsid w:val="008D5A25"/>
    <w:rsid w:val="008E0CDF"/>
    <w:rsid w:val="008F31BD"/>
    <w:rsid w:val="00902260"/>
    <w:rsid w:val="00915F39"/>
    <w:rsid w:val="009175CF"/>
    <w:rsid w:val="00927836"/>
    <w:rsid w:val="00936905"/>
    <w:rsid w:val="00945CF1"/>
    <w:rsid w:val="00962DDE"/>
    <w:rsid w:val="00963A80"/>
    <w:rsid w:val="00995316"/>
    <w:rsid w:val="00996F2B"/>
    <w:rsid w:val="009A2490"/>
    <w:rsid w:val="009B3BAA"/>
    <w:rsid w:val="009B7779"/>
    <w:rsid w:val="009D03B8"/>
    <w:rsid w:val="009D4784"/>
    <w:rsid w:val="009E08FC"/>
    <w:rsid w:val="009E28E5"/>
    <w:rsid w:val="009E44C0"/>
    <w:rsid w:val="009E4E17"/>
    <w:rsid w:val="009F09D7"/>
    <w:rsid w:val="009F47A0"/>
    <w:rsid w:val="00A00B2F"/>
    <w:rsid w:val="00A014D4"/>
    <w:rsid w:val="00A138B2"/>
    <w:rsid w:val="00A143E5"/>
    <w:rsid w:val="00A213D5"/>
    <w:rsid w:val="00A22F9C"/>
    <w:rsid w:val="00A31587"/>
    <w:rsid w:val="00A6726D"/>
    <w:rsid w:val="00A76655"/>
    <w:rsid w:val="00A81885"/>
    <w:rsid w:val="00A9135A"/>
    <w:rsid w:val="00AA7713"/>
    <w:rsid w:val="00AB0D99"/>
    <w:rsid w:val="00AB2B88"/>
    <w:rsid w:val="00AD117F"/>
    <w:rsid w:val="00AE05E8"/>
    <w:rsid w:val="00AE1D15"/>
    <w:rsid w:val="00B20E50"/>
    <w:rsid w:val="00B21866"/>
    <w:rsid w:val="00B274E1"/>
    <w:rsid w:val="00B32419"/>
    <w:rsid w:val="00B42868"/>
    <w:rsid w:val="00B439D1"/>
    <w:rsid w:val="00B549BA"/>
    <w:rsid w:val="00B57DB9"/>
    <w:rsid w:val="00B67759"/>
    <w:rsid w:val="00B67BBF"/>
    <w:rsid w:val="00BD11D4"/>
    <w:rsid w:val="00BE3CEE"/>
    <w:rsid w:val="00BE78C1"/>
    <w:rsid w:val="00BF2026"/>
    <w:rsid w:val="00BF3989"/>
    <w:rsid w:val="00BF4075"/>
    <w:rsid w:val="00C41027"/>
    <w:rsid w:val="00C413FB"/>
    <w:rsid w:val="00C47C01"/>
    <w:rsid w:val="00C573B0"/>
    <w:rsid w:val="00C62C0D"/>
    <w:rsid w:val="00C72B94"/>
    <w:rsid w:val="00CB3F98"/>
    <w:rsid w:val="00CC0A33"/>
    <w:rsid w:val="00CC21BD"/>
    <w:rsid w:val="00CD19D6"/>
    <w:rsid w:val="00CE25AD"/>
    <w:rsid w:val="00CF36B4"/>
    <w:rsid w:val="00CF670F"/>
    <w:rsid w:val="00D12130"/>
    <w:rsid w:val="00D13380"/>
    <w:rsid w:val="00D90B05"/>
    <w:rsid w:val="00DB2FBD"/>
    <w:rsid w:val="00DB34D4"/>
    <w:rsid w:val="00DC39E7"/>
    <w:rsid w:val="00DC4DAA"/>
    <w:rsid w:val="00DE099B"/>
    <w:rsid w:val="00E10DC5"/>
    <w:rsid w:val="00E16A0A"/>
    <w:rsid w:val="00E215ED"/>
    <w:rsid w:val="00E40B4C"/>
    <w:rsid w:val="00E557C9"/>
    <w:rsid w:val="00E568BA"/>
    <w:rsid w:val="00E919ED"/>
    <w:rsid w:val="00E93F8A"/>
    <w:rsid w:val="00E952AC"/>
    <w:rsid w:val="00EA4577"/>
    <w:rsid w:val="00EA5B8E"/>
    <w:rsid w:val="00EB34D8"/>
    <w:rsid w:val="00ED202F"/>
    <w:rsid w:val="00EE24E6"/>
    <w:rsid w:val="00F26D27"/>
    <w:rsid w:val="00F368DE"/>
    <w:rsid w:val="00F52974"/>
    <w:rsid w:val="00F57F76"/>
    <w:rsid w:val="00F66C3D"/>
    <w:rsid w:val="00F73525"/>
    <w:rsid w:val="00F83215"/>
    <w:rsid w:val="00FB504E"/>
    <w:rsid w:val="00FD31C1"/>
    <w:rsid w:val="09F2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496E"/>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paragraph" w:styleId="Heading3">
    <w:name w:val="heading 3"/>
    <w:basedOn w:val="Normal"/>
    <w:next w:val="Normal"/>
    <w:link w:val="Heading3Char"/>
    <w:uiPriority w:val="9"/>
    <w:unhideWhenUsed/>
    <w:qFormat/>
    <w:rsid w:val="0075496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34"/>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 w:type="paragraph" w:styleId="Revision">
    <w:name w:val="Revision"/>
    <w:hidden/>
    <w:uiPriority w:val="99"/>
    <w:semiHidden/>
    <w:rsid w:val="00296B26"/>
    <w:rPr>
      <w:rFonts w:ascii="Times New Roman" w:eastAsia="Times New Roman" w:hAnsi="Times New Roman" w:cs="Times New Roman"/>
    </w:rPr>
  </w:style>
  <w:style w:type="paragraph" w:customStyle="1" w:styleId="xelementtoproof">
    <w:name w:val="x_elementtoproof"/>
    <w:basedOn w:val="Normal"/>
    <w:rsid w:val="005278A5"/>
    <w:pPr>
      <w:spacing w:before="100" w:beforeAutospacing="1" w:after="100" w:afterAutospacing="1"/>
    </w:pPr>
  </w:style>
  <w:style w:type="character" w:customStyle="1" w:styleId="apple-converted-space">
    <w:name w:val="apple-converted-space"/>
    <w:basedOn w:val="DefaultParagraphFont"/>
    <w:rsid w:val="005278A5"/>
  </w:style>
  <w:style w:type="character" w:styleId="Strong">
    <w:name w:val="Strong"/>
    <w:basedOn w:val="DefaultParagraphFont"/>
    <w:uiPriority w:val="22"/>
    <w:qFormat/>
    <w:rsid w:val="00777A22"/>
    <w:rPr>
      <w:b/>
      <w:bCs/>
    </w:rPr>
  </w:style>
  <w:style w:type="character" w:customStyle="1" w:styleId="Heading3Char">
    <w:name w:val="Heading 3 Char"/>
    <w:basedOn w:val="DefaultParagraphFont"/>
    <w:link w:val="Heading3"/>
    <w:uiPriority w:val="9"/>
    <w:rsid w:val="0075496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43634395">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15829320">
      <w:bodyDiv w:val="1"/>
      <w:marLeft w:val="0"/>
      <w:marRight w:val="0"/>
      <w:marTop w:val="0"/>
      <w:marBottom w:val="0"/>
      <w:divBdr>
        <w:top w:val="none" w:sz="0" w:space="0" w:color="auto"/>
        <w:left w:val="none" w:sz="0" w:space="0" w:color="auto"/>
        <w:bottom w:val="none" w:sz="0" w:space="0" w:color="auto"/>
        <w:right w:val="none" w:sz="0" w:space="0" w:color="auto"/>
      </w:divBdr>
      <w:divsChild>
        <w:div w:id="1063288550">
          <w:marLeft w:val="0"/>
          <w:marRight w:val="0"/>
          <w:marTop w:val="0"/>
          <w:marBottom w:val="0"/>
          <w:divBdr>
            <w:top w:val="none" w:sz="0" w:space="0" w:color="auto"/>
            <w:left w:val="none" w:sz="0" w:space="0" w:color="auto"/>
            <w:bottom w:val="none" w:sz="0" w:space="0" w:color="auto"/>
            <w:right w:val="none" w:sz="0" w:space="0" w:color="auto"/>
          </w:divBdr>
          <w:divsChild>
            <w:div w:id="1173371159">
              <w:marLeft w:val="0"/>
              <w:marRight w:val="0"/>
              <w:marTop w:val="0"/>
              <w:marBottom w:val="0"/>
              <w:divBdr>
                <w:top w:val="none" w:sz="0" w:space="0" w:color="auto"/>
                <w:left w:val="none" w:sz="0" w:space="0" w:color="auto"/>
                <w:bottom w:val="none" w:sz="0" w:space="0" w:color="auto"/>
                <w:right w:val="none" w:sz="0" w:space="0" w:color="auto"/>
              </w:divBdr>
              <w:divsChild>
                <w:div w:id="5423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spot.lib.auburn.edu/10.1176/appi.psychotherapy.2001.55.3.388" TargetMode="External"/><Relationship Id="rId18" Type="http://schemas.openxmlformats.org/officeDocument/2006/relationships/hyperlink" Target="https://doi-org.spot.lib.auburn.edu/10.1002/jcad.12180" TargetMode="External"/><Relationship Id="rId26" Type="http://schemas.openxmlformats.org/officeDocument/2006/relationships/hyperlink" Target="https://doi-org.spot.lib.auburn.edu/10.1080/10720162.2017.1350229" TargetMode="External"/><Relationship Id="rId3" Type="http://schemas.openxmlformats.org/officeDocument/2006/relationships/settings" Target="settings.xml"/><Relationship Id="rId21" Type="http://schemas.openxmlformats.org/officeDocument/2006/relationships/hyperlink" Target="https://doi-org.spot.lib.auburn.edu/10.1037/cap0000259" TargetMode="External"/><Relationship Id="rId7" Type="http://schemas.openxmlformats.org/officeDocument/2006/relationships/hyperlink" Target="https://www.renewedvisiontraining.com/product/telemental-health-provider-training/" TargetMode="External"/><Relationship Id="rId12" Type="http://schemas.openxmlformats.org/officeDocument/2006/relationships/hyperlink" Target="https://doi-org.spot.lib.auburn.edu/10.1111/papt.12198" TargetMode="External"/><Relationship Id="rId17" Type="http://schemas.openxmlformats.org/officeDocument/2006/relationships/hyperlink" Target="https://doi-org.spot.lib.auburn.edu/10.1037/int0000185" TargetMode="External"/><Relationship Id="rId25" Type="http://schemas.openxmlformats.org/officeDocument/2006/relationships/hyperlink" Target="https://doi-org.spot.lib.auburn.edu/10.1371/journal.pone.022237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spot.lib.auburn.edu/10.18773/austprescr.2011.061" TargetMode="External"/><Relationship Id="rId20" Type="http://schemas.openxmlformats.org/officeDocument/2006/relationships/hyperlink" Target="https://doi-org.spot.lib.auburn.edu/10.1002/j.2161-007X.2013.00033.x" TargetMode="External"/><Relationship Id="rId29" Type="http://schemas.openxmlformats.org/officeDocument/2006/relationships/hyperlink" Target="https://ctarchive.counseling.org/2017/05/counselors-in-the-courtroom/" TargetMode="External"/><Relationship Id="rId1" Type="http://schemas.openxmlformats.org/officeDocument/2006/relationships/numbering" Target="numbering.xml"/><Relationship Id="rId6" Type="http://schemas.openxmlformats.org/officeDocument/2006/relationships/hyperlink" Target="https://tfcbt2.musc.edu/" TargetMode="External"/><Relationship Id="rId11" Type="http://schemas.openxmlformats.org/officeDocument/2006/relationships/hyperlink" Target="https://doi-org.spot.lib.auburn.edu/10.1037/ort0000342" TargetMode="External"/><Relationship Id="rId24" Type="http://schemas.openxmlformats.org/officeDocument/2006/relationships/hyperlink" Target="https://doi-org.spot.lib.auburn.edu/10.1037/a0030044" TargetMode="External"/><Relationship Id="rId32" Type="http://schemas.openxmlformats.org/officeDocument/2006/relationships/fontTable" Target="fontTable.xml"/><Relationship Id="rId5" Type="http://schemas.openxmlformats.org/officeDocument/2006/relationships/hyperlink" Target="https://www.hipaatraining.com/hipaa-training-for-mental-health" TargetMode="External"/><Relationship Id="rId15" Type="http://schemas.openxmlformats.org/officeDocument/2006/relationships/hyperlink" Target="https://doi-org.spot.lib.auburn.edu/10.1002/j.1556-6676.2001.tb01974.x" TargetMode="External"/><Relationship Id="rId23" Type="http://schemas.openxmlformats.org/officeDocument/2006/relationships/hyperlink" Target="https://doi-org.spot.lib.auburn.edu/10.1111/bjp.12421" TargetMode="External"/><Relationship Id="rId28" Type="http://schemas.openxmlformats.org/officeDocument/2006/relationships/hyperlink" Target="https://doi-org.spot.lib.auburn.edu/10.1037/pst0000262" TargetMode="External"/><Relationship Id="rId10" Type="http://schemas.openxmlformats.org/officeDocument/2006/relationships/hyperlink" Target="https://www.liberty.edu/news/2020/05/06/school-of-behavioral-sciences-releases-free-telemental-health-training-for-professionals/?utm_source=chatgpt.com" TargetMode="External"/><Relationship Id="rId19" Type="http://schemas.openxmlformats.org/officeDocument/2006/relationships/hyperlink" Target="https://doi-org.spot.lib.auburn.edu/10.1037/1053-0479.12.4.395" TargetMode="External"/><Relationship Id="rId31" Type="http://schemas.openxmlformats.org/officeDocument/2006/relationships/hyperlink" Target="https://doi-org.spot.lib.auburn.edu/10.1080/15374416.2016.1220310" TargetMode="External"/><Relationship Id="rId4" Type="http://schemas.openxmlformats.org/officeDocument/2006/relationships/webSettings" Target="webSettings.xml"/><Relationship Id="rId9" Type="http://schemas.openxmlformats.org/officeDocument/2006/relationships/hyperlink" Target="https://www.naadac.org/fundamentals-telehealth-webinar" TargetMode="External"/><Relationship Id="rId14" Type="http://schemas.openxmlformats.org/officeDocument/2006/relationships/hyperlink" Target="http://dx.doi.org/10.1037/tep0000320" TargetMode="External"/><Relationship Id="rId22" Type="http://schemas.openxmlformats.org/officeDocument/2006/relationships/hyperlink" Target="https://doi-org.spot.lib.auburn.edu/10.1002/j.1556-6678.2011.tb00071.x" TargetMode="External"/><Relationship Id="rId27" Type="http://schemas.openxmlformats.org/officeDocument/2006/relationships/hyperlink" Target="https://doi-org.spot.lib.auburn.edu/10.1002/jcad.12321" TargetMode="External"/><Relationship Id="rId30" Type="http://schemas.openxmlformats.org/officeDocument/2006/relationships/hyperlink" Target="https://doi-org.spot.lib.auburn.edu/10.1037/ser0000361" TargetMode="External"/><Relationship Id="rId8" Type="http://schemas.openxmlformats.org/officeDocument/2006/relationships/hyperlink" Target="https://imis.counseling.org/store/detail.aspx?id=PEWEB22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4971</Words>
  <Characters>28339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Lindsay Portela</cp:lastModifiedBy>
  <cp:revision>2</cp:revision>
  <dcterms:created xsi:type="dcterms:W3CDTF">2025-05-19T18:40:00Z</dcterms:created>
  <dcterms:modified xsi:type="dcterms:W3CDTF">2025-05-19T18:40:00Z</dcterms:modified>
</cp:coreProperties>
</file>