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78034E">
        <w:rPr>
          <w:rFonts w:ascii="Times New Roman" w:eastAsia="Times New Roman" w:hAnsi="Times New Roman" w:cs="Times New Roman"/>
          <w:sz w:val="24"/>
          <w:szCs w:val="24"/>
        </w:rPr>
        <w:t>5</w:t>
      </w:r>
      <w:r w:rsidR="00BF3C79">
        <w:rPr>
          <w:rFonts w:ascii="Times New Roman" w:eastAsia="Times New Roman" w:hAnsi="Times New Roman" w:cs="Times New Roman"/>
          <w:sz w:val="24"/>
          <w:szCs w:val="24"/>
        </w:rPr>
        <w:t>550</w:t>
      </w:r>
    </w:p>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31630A">
        <w:rPr>
          <w:rFonts w:ascii="Times New Roman" w:eastAsia="Times New Roman" w:hAnsi="Times New Roman" w:cs="Times New Roman"/>
          <w:sz w:val="24"/>
          <w:szCs w:val="24"/>
        </w:rPr>
        <w:t>: Applied Exercise Testing and Interpretation</w:t>
      </w:r>
    </w:p>
    <w:p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rsidR="003451FE" w:rsidRDefault="003451FE" w:rsidP="003451FE">
      <w:pPr>
        <w:ind w:left="0" w:firstLine="0"/>
        <w:jc w:val="left"/>
        <w:rPr>
          <w:rFonts w:ascii="Times New Roman" w:eastAsia="Times New Roman" w:hAnsi="Times New Roman" w:cs="Times New Roman"/>
          <w:sz w:val="24"/>
          <w:szCs w:val="24"/>
        </w:rPr>
      </w:pPr>
    </w:p>
    <w:p w:rsidR="007956A9" w:rsidRDefault="00D541A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r w:rsidR="00DD73B4">
        <w:rPr>
          <w:rFonts w:ascii="Times New Roman" w:eastAsia="Times New Roman" w:hAnsi="Times New Roman" w:cs="Times New Roman"/>
          <w:sz w:val="24"/>
          <w:szCs w:val="24"/>
        </w:rPr>
        <w:t xml:space="preserve"> 2015</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Prerequisites:  KINE </w:t>
      </w:r>
      <w:r w:rsidR="00CD5571">
        <w:rPr>
          <w:rFonts w:ascii="Times New Roman" w:eastAsia="Times New Roman" w:hAnsi="Times New Roman" w:cs="Times New Roman"/>
          <w:sz w:val="24"/>
          <w:szCs w:val="24"/>
        </w:rPr>
        <w:t>5</w:t>
      </w:r>
      <w:r w:rsidR="00BF3C79">
        <w:rPr>
          <w:rFonts w:ascii="Times New Roman" w:eastAsia="Times New Roman" w:hAnsi="Times New Roman" w:cs="Times New Roman"/>
          <w:sz w:val="24"/>
          <w:szCs w:val="24"/>
        </w:rPr>
        <w:t>500</w:t>
      </w:r>
      <w:r w:rsidRPr="003451FE">
        <w:rPr>
          <w:rFonts w:ascii="Times New Roman" w:eastAsia="Times New Roman" w:hAnsi="Times New Roman" w:cs="Times New Roman"/>
          <w:sz w:val="24"/>
          <w:szCs w:val="24"/>
        </w:rPr>
        <w:t xml:space="preserve"> – Exercise Technology I</w:t>
      </w:r>
    </w:p>
    <w:p w:rsidR="007956A9" w:rsidRDefault="00A00C57"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August</w:t>
      </w:r>
      <w:r w:rsidR="00D541A4">
        <w:rPr>
          <w:rFonts w:ascii="Times New Roman" w:eastAsia="Times New Roman" w:hAnsi="Times New Roman" w:cs="Times New Roman"/>
          <w:sz w:val="24"/>
          <w:szCs w:val="24"/>
        </w:rPr>
        <w:t xml:space="preserve"> 2015</w:t>
      </w:r>
    </w:p>
    <w:p w:rsidR="007956A9" w:rsidRDefault="007956A9" w:rsidP="003451FE">
      <w:pPr>
        <w:ind w:left="0" w:firstLine="0"/>
        <w:jc w:val="left"/>
        <w:rPr>
          <w:rFonts w:ascii="Times New Roman" w:eastAsia="Times New Roman" w:hAnsi="Times New Roman" w:cs="Times New Roman"/>
          <w:sz w:val="24"/>
          <w:szCs w:val="24"/>
        </w:rPr>
      </w:pPr>
    </w:p>
    <w:p w:rsidR="003451FE" w:rsidRDefault="003451FE" w:rsidP="003451FE">
      <w:pPr>
        <w:ind w:left="0" w:firstLine="0"/>
        <w:jc w:val="left"/>
        <w:rPr>
          <w:rFonts w:ascii="Times New Roman" w:eastAsia="Times New Roman" w:hAnsi="Times New Roman" w:cs="Times New Roman"/>
          <w:color w:val="0000FF"/>
          <w:sz w:val="24"/>
          <w:szCs w:val="24"/>
          <w:u w:val="single"/>
        </w:rPr>
      </w:pPr>
      <w:r w:rsidRPr="003451FE">
        <w:rPr>
          <w:rFonts w:ascii="Times New Roman" w:eastAsia="Times New Roman" w:hAnsi="Times New Roman" w:cs="Times New Roman"/>
          <w:sz w:val="24"/>
          <w:szCs w:val="24"/>
        </w:rPr>
        <w:t xml:space="preserve">Instructor:  Dr. Jim McDonald                Email: </w:t>
      </w:r>
      <w:hyperlink r:id="rId5" w:history="1">
        <w:r w:rsidRPr="003451FE">
          <w:rPr>
            <w:rFonts w:ascii="Times New Roman" w:eastAsia="Times New Roman" w:hAnsi="Times New Roman" w:cs="Times New Roman"/>
            <w:color w:val="0000FF"/>
            <w:sz w:val="24"/>
            <w:szCs w:val="24"/>
            <w:u w:val="single"/>
          </w:rPr>
          <w:t>jrm0013@auburn.edu</w:t>
        </w:r>
      </w:hyperlink>
    </w:p>
    <w:p w:rsidR="00DD73B4" w:rsidRPr="00DD73B4" w:rsidRDefault="00DD73B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Assistant: </w:t>
      </w:r>
      <w:proofErr w:type="spellStart"/>
      <w:r>
        <w:rPr>
          <w:rFonts w:ascii="Times New Roman" w:eastAsia="Times New Roman" w:hAnsi="Times New Roman" w:cs="Times New Roman"/>
          <w:sz w:val="24"/>
          <w:szCs w:val="24"/>
        </w:rPr>
        <w:t>Mynor</w:t>
      </w:r>
      <w:proofErr w:type="spellEnd"/>
      <w:r>
        <w:rPr>
          <w:rFonts w:ascii="Times New Roman" w:eastAsia="Times New Roman" w:hAnsi="Times New Roman" w:cs="Times New Roman"/>
          <w:sz w:val="24"/>
          <w:szCs w:val="24"/>
        </w:rPr>
        <w:t xml:space="preserve"> Hernandez   Email: </w:t>
      </w:r>
      <w:hyperlink r:id="rId6" w:history="1">
        <w:r w:rsidR="00BE04D1" w:rsidRPr="00964FD2">
          <w:rPr>
            <w:rStyle w:val="Hyperlink"/>
            <w:rFonts w:ascii="Times New Roman" w:eastAsia="Times New Roman" w:hAnsi="Times New Roman" w:cs="Times New Roman"/>
            <w:sz w:val="24"/>
            <w:szCs w:val="24"/>
          </w:rPr>
          <w:t>mgr0018@auburn.edu</w:t>
        </w:r>
      </w:hyperlink>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Room 169, Kinesiology building, 301 Wire Road</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Hours: Tues &amp; Thurs 1:00 – 3:00 pm</w:t>
      </w:r>
    </w:p>
    <w:p w:rsidR="003451FE" w:rsidRP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Phone:  844-1922</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 </w:t>
      </w:r>
      <w:r w:rsidR="0078034E">
        <w:rPr>
          <w:rFonts w:ascii="Times New Roman" w:eastAsia="Times New Roman" w:hAnsi="Times New Roman" w:cs="Times New Roman"/>
          <w:b/>
          <w:bCs/>
          <w:sz w:val="24"/>
          <w:szCs w:val="24"/>
          <w:u w:val="single"/>
        </w:rPr>
        <w:t>5</w:t>
      </w:r>
      <w:r w:rsidRPr="003451FE">
        <w:rPr>
          <w:rFonts w:ascii="Times New Roman" w:eastAsia="Times New Roman" w:hAnsi="Times New Roman" w:cs="Times New Roman"/>
          <w:b/>
          <w:bCs/>
          <w:sz w:val="24"/>
          <w:szCs w:val="24"/>
          <w:u w:val="single"/>
        </w:rPr>
        <w:t>550 TEXTBOOKS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ACSM's Guidelines for Exercise Testing and Prescription,</w:t>
      </w:r>
      <w:r w:rsidRPr="003451FE">
        <w:rPr>
          <w:rFonts w:ascii="Times New Roman" w:eastAsia="Times New Roman" w:hAnsi="Times New Roman" w:cs="Times New Roman"/>
          <w:sz w:val="24"/>
          <w:szCs w:val="24"/>
        </w:rPr>
        <w:t> Lippincott, Williams &amp; Wilkins, 9</w:t>
      </w:r>
      <w:r w:rsidRPr="003451FE">
        <w:rPr>
          <w:rFonts w:ascii="Times New Roman" w:eastAsia="Times New Roman" w:hAnsi="Times New Roman" w:cs="Times New Roman"/>
          <w:sz w:val="24"/>
          <w:szCs w:val="24"/>
          <w:vertAlign w:val="superscript"/>
        </w:rPr>
        <w:t>th</w:t>
      </w:r>
      <w:r w:rsidRPr="003451FE">
        <w:rPr>
          <w:rFonts w:ascii="Times New Roman" w:eastAsia="Times New Roman" w:hAnsi="Times New Roman" w:cs="Times New Roman"/>
          <w:sz w:val="24"/>
          <w:szCs w:val="24"/>
        </w:rPr>
        <w:t xml:space="preserve"> Edition, 2013, ISBN 978-1-60913-955-1</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Supplemental Textbooks:</w:t>
      </w:r>
    </w:p>
    <w:p w:rsidR="00DD73B4" w:rsidRPr="003451FE" w:rsidRDefault="00DD73B4" w:rsidP="00DD73B4">
      <w:pPr>
        <w:spacing w:before="100" w:beforeAutospacing="1" w:after="100" w:afterAutospacing="1"/>
        <w:ind w:left="0" w:firstLine="0"/>
        <w:jc w:val="left"/>
        <w:rPr>
          <w:rFonts w:ascii="Times New Roman" w:eastAsia="Times New Roman" w:hAnsi="Times New Roman" w:cs="Times New Roman"/>
          <w:sz w:val="24"/>
          <w:szCs w:val="24"/>
        </w:rPr>
      </w:pPr>
      <w:r w:rsidRPr="000975EB">
        <w:rPr>
          <w:rFonts w:ascii="Times New Roman" w:eastAsia="Times New Roman" w:hAnsi="Times New Roman" w:cs="Times New Roman"/>
          <w:b/>
          <w:sz w:val="24"/>
          <w:szCs w:val="24"/>
        </w:rPr>
        <w:t>ACSM’s Health-Related Physical Fitness Assessment Manual</w:t>
      </w:r>
      <w:r w:rsidRPr="003451FE">
        <w:rPr>
          <w:rFonts w:ascii="Times New Roman" w:eastAsia="Times New Roman" w:hAnsi="Times New Roman" w:cs="Times New Roman"/>
          <w:sz w:val="24"/>
          <w:szCs w:val="24"/>
        </w:rPr>
        <w:t>, L</w:t>
      </w:r>
      <w:r>
        <w:rPr>
          <w:rFonts w:ascii="Times New Roman" w:eastAsia="Times New Roman" w:hAnsi="Times New Roman" w:cs="Times New Roman"/>
          <w:sz w:val="24"/>
          <w:szCs w:val="24"/>
        </w:rPr>
        <w:t>ippincott, Williams &amp; Wilkins,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r w:rsidRPr="003451FE">
        <w:rPr>
          <w:rFonts w:ascii="Times New Roman" w:eastAsia="Times New Roman" w:hAnsi="Times New Roman" w:cs="Times New Roman"/>
          <w:sz w:val="24"/>
          <w:szCs w:val="24"/>
        </w:rPr>
        <w:t xml:space="preserve">, ISBN </w:t>
      </w:r>
      <w:r>
        <w:rPr>
          <w:rFonts w:ascii="Times New Roman" w:eastAsia="Times New Roman" w:hAnsi="Times New Roman" w:cs="Times New Roman"/>
          <w:sz w:val="24"/>
          <w:szCs w:val="24"/>
        </w:rPr>
        <w:t>978-1-4511-1568-0</w:t>
      </w:r>
    </w:p>
    <w:p w:rsidR="004A364E" w:rsidRPr="004A364E" w:rsidRDefault="00BE04D1" w:rsidP="003451FE">
      <w:pPr>
        <w:spacing w:before="100" w:beforeAutospacing="1" w:after="100" w:afterAutospacing="1"/>
        <w:ind w:left="0" w:firstLine="0"/>
        <w:jc w:val="left"/>
        <w:rPr>
          <w:rFonts w:ascii="Times New Roman" w:hAnsi="Times New Roman" w:cs="Times New Roman"/>
          <w:sz w:val="24"/>
          <w:szCs w:val="24"/>
        </w:rPr>
      </w:pPr>
      <w:r>
        <w:rPr>
          <w:rFonts w:ascii="Times New Roman" w:eastAsia="Times New Roman" w:hAnsi="Times New Roman" w:cs="Times New Roman"/>
          <w:b/>
          <w:sz w:val="24"/>
          <w:szCs w:val="24"/>
        </w:rPr>
        <w:t>ACSM’</w:t>
      </w:r>
      <w:r w:rsidR="003451FE" w:rsidRPr="000975EB">
        <w:rPr>
          <w:rFonts w:ascii="Times New Roman" w:eastAsia="Times New Roman" w:hAnsi="Times New Roman" w:cs="Times New Roman"/>
          <w:b/>
          <w:sz w:val="24"/>
          <w:szCs w:val="24"/>
        </w:rPr>
        <w:t>s Certification Review</w:t>
      </w:r>
      <w:r w:rsidR="003451FE" w:rsidRPr="003451FE">
        <w:rPr>
          <w:rFonts w:ascii="Times New Roman" w:eastAsia="Times New Roman" w:hAnsi="Times New Roman" w:cs="Times New Roman"/>
          <w:sz w:val="24"/>
          <w:szCs w:val="24"/>
        </w:rPr>
        <w:t>, Lip</w:t>
      </w:r>
      <w:r w:rsidR="000975EB">
        <w:rPr>
          <w:rFonts w:ascii="Times New Roman" w:eastAsia="Times New Roman" w:hAnsi="Times New Roman" w:cs="Times New Roman"/>
          <w:sz w:val="24"/>
          <w:szCs w:val="24"/>
        </w:rPr>
        <w:t>pincott, Williams &amp; Wilkins, 4th Edition, 2013</w:t>
      </w:r>
      <w:r w:rsidR="003451FE" w:rsidRPr="003451FE">
        <w:rPr>
          <w:rFonts w:ascii="Times New Roman" w:eastAsia="Times New Roman" w:hAnsi="Times New Roman" w:cs="Times New Roman"/>
          <w:sz w:val="24"/>
          <w:szCs w:val="24"/>
        </w:rPr>
        <w:t xml:space="preserve">, </w:t>
      </w:r>
      <w:r w:rsidR="004A364E" w:rsidRPr="004A364E">
        <w:rPr>
          <w:rFonts w:ascii="Times New Roman" w:hAnsi="Times New Roman" w:cs="Times New Roman"/>
          <w:sz w:val="24"/>
          <w:szCs w:val="24"/>
        </w:rPr>
        <w:t xml:space="preserve">978-1-60913-954-4 </w:t>
      </w:r>
    </w:p>
    <w:p w:rsidR="00A00C57" w:rsidRDefault="00A00C57" w:rsidP="00A00C57">
      <w:pPr>
        <w:pStyle w:val="NormalWeb"/>
      </w:pPr>
      <w:r>
        <w:rPr>
          <w:rStyle w:val="Strong"/>
        </w:rPr>
        <w:t xml:space="preserve">COURSE DESCRIPTION </w:t>
      </w:r>
    </w:p>
    <w:p w:rsidR="00A00C57" w:rsidRDefault="00A00C57" w:rsidP="00A00C57">
      <w:pPr>
        <w:pStyle w:val="NormalWeb"/>
      </w:pPr>
      <w:r>
        <w:t>This course has been designed in conjunction with the KINE 5551 laboratory experience to develop the knowledge, skills and abilities to function as an exercise professional in fitness and clinical exercise settings.  This class provides practical experience in health and fitness testing and evaluation including; cardiorespiratory, muscular fitness, body composition and flexibility testing, interpretation of exercise test results, exercise prescription and health risk classification. Additionally, the course will prepare the student to take either ACSM’s Certified Exercise Physiologist or Clinical Exercise Physiologist examination. CPR certification must be current.</w:t>
      </w:r>
    </w:p>
    <w:p w:rsidR="00A00C57" w:rsidRDefault="00A00C57" w:rsidP="00A00C57">
      <w:pPr>
        <w:pStyle w:val="NormalWeb"/>
      </w:pPr>
      <w:r>
        <w:rPr>
          <w:rStyle w:val="Strong"/>
        </w:rPr>
        <w:t>Specific outcomes: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Perform a pre-participation health screening including review of the participant’s medical history and knowledge, their needs and goals, the program’s potential benefits and additional required testing and data.</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Demonstrate understanding pre-test health screening to determine the appropriateness of exercise, exercise testing, and cardiovascular disease risk classification based on blood pressure, cholesterol levels, physical activity or other factors.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lastRenderedPageBreak/>
        <w:t>Evaluate the participant’s risk to ensure safe participation and determine level of monitoring/supervision in a preventive or rehabilitative exercise program.</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Select and prepare physical fitness assessments for healthy participants and those with controlled disease.</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anthropometric and body composition assessments.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and interpret cardiorespiratory fitness assessments.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Conduct assessments of muscular strength, muscular endurance and flexibility.</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Implement cardiorespiratory exercise prescriptions using the FITT principle (frequency, intensity, time, and type) for apparently healthy participants based on current health status, fitness goals and availability of time.</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Implement exercise prescriptions using the FITT principle (frequency, intensity, time, and type) for flexibility, muscular strength, and muscular endurance for apparently healthy participants based on current health status, fitness goals and availability of time.</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Establish exercise progression guidelines for resistance, aerobic and flexibility activity to achieve the goals of apparently healthy participants.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Implement a weight management program as indicated by personal goals that are supported by pre-participation health screening, health history, and body composition/anthropometrics.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Prescribe and implement exercise programs for participants with controlled cardiovascular, pulmonary, and metabolic diseases and other clinical populations.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Prescribe and implement exercise programs for healthy special populations (i.e., older adults, youth, and pregnant women).</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Optimize adoption of and adherence to exercise programs and other healthy behaviors by applying effective behavioral and motivational strategies.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Provide educational resources to support clients in the adoption and maintenance of healthy lifestyle behaviors.</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 xml:space="preserve">Create an effective injury prevention program and ensure that emergency policies and procedures are in place. Understand basic treatment for common injuries seen in </w:t>
      </w:r>
      <w:proofErr w:type="spellStart"/>
      <w:r w:rsidRPr="00A00C57">
        <w:rPr>
          <w:rFonts w:ascii="Times New Roman" w:hAnsi="Times New Roman" w:cs="Times New Roman"/>
          <w:sz w:val="24"/>
          <w:szCs w:val="24"/>
        </w:rPr>
        <w:t>a</w:t>
      </w:r>
      <w:proofErr w:type="spellEnd"/>
      <w:r w:rsidRPr="00A00C57">
        <w:rPr>
          <w:rFonts w:ascii="Times New Roman" w:hAnsi="Times New Roman" w:cs="Times New Roman"/>
          <w:sz w:val="24"/>
          <w:szCs w:val="24"/>
        </w:rPr>
        <w:t xml:space="preserve"> exercise facility</w:t>
      </w:r>
    </w:p>
    <w:p w:rsidR="00A00C57" w:rsidRPr="00A00C57" w:rsidRDefault="00A00C57" w:rsidP="00A00C57">
      <w:pPr>
        <w:numPr>
          <w:ilvl w:val="0"/>
          <w:numId w:val="2"/>
        </w:numPr>
        <w:spacing w:before="100" w:beforeAutospacing="1" w:after="100" w:afterAutospacing="1"/>
        <w:jc w:val="left"/>
        <w:rPr>
          <w:rFonts w:ascii="Times New Roman" w:hAnsi="Times New Roman" w:cs="Times New Roman"/>
          <w:sz w:val="24"/>
          <w:szCs w:val="24"/>
        </w:rPr>
      </w:pPr>
      <w:r w:rsidRPr="00A00C57">
        <w:rPr>
          <w:rFonts w:ascii="Times New Roman" w:hAnsi="Times New Roman" w:cs="Times New Roman"/>
          <w:sz w:val="24"/>
          <w:szCs w:val="24"/>
        </w:rPr>
        <w:t>Understand the basic legal requirements for exercise testing including: informed consent; HIPAA requirements; individual liability; and Client privacy.</w:t>
      </w:r>
    </w:p>
    <w:p w:rsidR="00A00C57" w:rsidRDefault="00A00C57" w:rsidP="00A00C57">
      <w:pPr>
        <w:pStyle w:val="NormalWeb"/>
      </w:pPr>
      <w:r>
        <w:rPr>
          <w:rStyle w:val="Strong"/>
        </w:rPr>
        <w:t>Grading Scale</w:t>
      </w:r>
    </w:p>
    <w:p w:rsidR="00A00C57" w:rsidRDefault="00A00C57" w:rsidP="00A00C57">
      <w:pPr>
        <w:pStyle w:val="NormalWeb"/>
      </w:pPr>
      <w:r>
        <w:t>Your course grade will be determined your quiz grades and your final exam.  The quizzes are worth 60% of your final grade, your final exam is worth 40% of your final grade. Grading Scale: A = &gt; 90%; B = 89.9% - 80%; C = 79.9% -70%</w:t>
      </w:r>
    </w:p>
    <w:p w:rsidR="00A00C57" w:rsidRDefault="00A00C57" w:rsidP="00A00C57">
      <w:pPr>
        <w:pStyle w:val="NormalWeb"/>
      </w:pPr>
      <w:r>
        <w:rPr>
          <w:rStyle w:val="Strong"/>
        </w:rPr>
        <w:t>Quizzes – 120 points worth 50% of your final grade</w:t>
      </w:r>
    </w:p>
    <w:p w:rsidR="00A00C57" w:rsidRDefault="00A00C57" w:rsidP="00A00C57">
      <w:pPr>
        <w:pStyle w:val="NormalWeb"/>
      </w:pPr>
      <w:r>
        <w:t>There will be 12 quizzes given throughout the semester, each worth 10 points.  The quizzes will be based on ACSM's certification guide and the practice questions for the ACSM Health/Fitness Specialist certification.  This will be discussed in class.  The quizzes will be comprehensive in that they will cover topics you have had during your undergraduate studies.  The best method to prepare for the quiz is to review the specific section of the Certification Review for the quiz.  This will be announced before the quiz is given.</w:t>
      </w:r>
    </w:p>
    <w:p w:rsidR="00A00C57" w:rsidRDefault="00A00C57" w:rsidP="00A00C57">
      <w:pPr>
        <w:pStyle w:val="NormalWeb"/>
      </w:pPr>
      <w:r>
        <w:rPr>
          <w:rStyle w:val="Strong"/>
        </w:rPr>
        <w:lastRenderedPageBreak/>
        <w:t>Final Exam - 100 points worth 50% of your final grade.</w:t>
      </w:r>
    </w:p>
    <w:p w:rsidR="00A00C57" w:rsidRDefault="00A00C57" w:rsidP="00A00C57">
      <w:pPr>
        <w:pStyle w:val="NormalWeb"/>
      </w:pPr>
      <w:r>
        <w:t>The final exam will cover all aspects of ACSM's exam to become a Certified Exercise Physiologist</w:t>
      </w:r>
    </w:p>
    <w:p w:rsidR="00A00C57" w:rsidRDefault="00A00C57" w:rsidP="00A00C57">
      <w:pPr>
        <w:pStyle w:val="NormalWeb"/>
      </w:pPr>
      <w:r>
        <w:rPr>
          <w:rStyle w:val="Strong"/>
        </w:rPr>
        <w:t>Class Policies</w:t>
      </w:r>
    </w:p>
    <w:p w:rsidR="00A00C57" w:rsidRDefault="00A00C57" w:rsidP="00A00C57">
      <w:pPr>
        <w:pStyle w:val="NormalWeb"/>
      </w:pPr>
      <w:r>
        <w:t xml:space="preserve">Attendance: Attendance is required and quizzes will not be given outside of class unless there is an excused absence.   Excused absences as defined in the Student Policy </w:t>
      </w:r>
      <w:proofErr w:type="spellStart"/>
      <w:r>
        <w:t>eHandbook</w:t>
      </w:r>
      <w:proofErr w:type="spellEnd"/>
      <w:r>
        <w:t xml:space="preserve">, </w:t>
      </w:r>
      <w:hyperlink r:id="rId7" w:history="1">
        <w:r>
          <w:rPr>
            <w:rStyle w:val="Hyperlink"/>
          </w:rPr>
          <w:t>www.auburn.edu/studentpolicies</w:t>
        </w:r>
      </w:hyperlink>
      <w:r>
        <w:t>.</w:t>
      </w:r>
    </w:p>
    <w:p w:rsidR="00A00C57" w:rsidRDefault="00A00C57" w:rsidP="00A00C57">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00C57" w:rsidRDefault="00A00C57" w:rsidP="00A00C57">
      <w:pPr>
        <w:pStyle w:val="NormalWeb"/>
      </w:pPr>
      <w:r>
        <w:t xml:space="preserve">Honesty Code: Students are expected to do their own work and cheating will not be tolerated.  Please see University policies at </w:t>
      </w:r>
      <w:hyperlink r:id="rId8" w:history="1">
        <w:r>
          <w:rPr>
            <w:rStyle w:val="Hyperlink"/>
          </w:rPr>
          <w:t>https://sites.auburn.edu/admin/universitypolicies/default.aspx</w:t>
        </w:r>
      </w:hyperlink>
    </w:p>
    <w:p w:rsidR="00A00C57" w:rsidRDefault="00A00C57" w:rsidP="00A00C57">
      <w:pPr>
        <w:pStyle w:val="NormalWeb"/>
      </w:pPr>
      <w:r>
        <w:t> </w:t>
      </w:r>
      <w:r>
        <w:rPr>
          <w:rStyle w:val="Strong"/>
        </w:rPr>
        <w:t>Course content outline:</w:t>
      </w:r>
    </w:p>
    <w:p w:rsidR="00A00C57" w:rsidRDefault="00A00C57" w:rsidP="00A00C57">
      <w:pPr>
        <w:pStyle w:val="NormalWeb"/>
      </w:pPr>
      <w:r>
        <w:rPr>
          <w:rStyle w:val="Strong"/>
        </w:rPr>
        <w:t> </w:t>
      </w:r>
    </w:p>
    <w:p w:rsidR="00A00C57" w:rsidRDefault="00A00C57" w:rsidP="00A00C57">
      <w:pPr>
        <w:pStyle w:val="NormalWeb"/>
      </w:pPr>
      <w:r>
        <w:t>Week 1 – 19 Aug              Syllabus &amp; introduction</w:t>
      </w:r>
    </w:p>
    <w:p w:rsidR="00A00C57" w:rsidRDefault="00A00C57" w:rsidP="00A00C57">
      <w:pPr>
        <w:pStyle w:val="NormalWeb"/>
      </w:pPr>
      <w:r>
        <w:t>                                         </w:t>
      </w:r>
    </w:p>
    <w:p w:rsidR="00A00C57" w:rsidRDefault="00A00C57" w:rsidP="00A00C57">
      <w:pPr>
        <w:pStyle w:val="NormalWeb"/>
      </w:pPr>
      <w:r>
        <w:t>Week 2 – 26 Aug              Health Screening &amp; Risk Classification</w:t>
      </w:r>
    </w:p>
    <w:p w:rsidR="00A00C57" w:rsidRDefault="00A00C57" w:rsidP="00A00C57">
      <w:pPr>
        <w:pStyle w:val="NormalWeb"/>
      </w:pPr>
      <w:r>
        <w:t xml:space="preserve">Week 3 – 2 Sept                </w:t>
      </w:r>
      <w:proofErr w:type="spellStart"/>
      <w:r>
        <w:rPr>
          <w:rStyle w:val="Strong"/>
        </w:rPr>
        <w:t>Tiger</w:t>
      </w:r>
      <w:r>
        <w:rPr>
          <w:rStyle w:val="Emphasis"/>
          <w:b/>
          <w:bCs/>
        </w:rPr>
        <w:t>Fit</w:t>
      </w:r>
      <w:proofErr w:type="spellEnd"/>
      <w:r>
        <w:t xml:space="preserve"> Forms</w:t>
      </w:r>
    </w:p>
    <w:p w:rsidR="00A00C57" w:rsidRDefault="00A00C57" w:rsidP="00A00C57">
      <w:pPr>
        <w:pStyle w:val="NormalWeb"/>
      </w:pPr>
      <w:r>
        <w:t xml:space="preserve"> Week 4 – 9 Sept                </w:t>
      </w:r>
      <w:proofErr w:type="spellStart"/>
      <w:r>
        <w:rPr>
          <w:rStyle w:val="Strong"/>
        </w:rPr>
        <w:t>Tiger</w:t>
      </w:r>
      <w:r>
        <w:rPr>
          <w:rStyle w:val="Emphasis"/>
          <w:b/>
          <w:bCs/>
        </w:rPr>
        <w:t>Fit</w:t>
      </w:r>
      <w:proofErr w:type="spellEnd"/>
      <w:r>
        <w:t xml:space="preserve"> Reports</w:t>
      </w:r>
    </w:p>
    <w:p w:rsidR="00A00C57" w:rsidRDefault="00A00C57" w:rsidP="00A00C57">
      <w:pPr>
        <w:pStyle w:val="NormalWeb"/>
      </w:pPr>
      <w:r>
        <w:t> Week</w:t>
      </w:r>
      <w:r w:rsidR="007B3AB8">
        <w:t xml:space="preserve"> 5 – 16 Sept             Health</w:t>
      </w:r>
      <w:bookmarkStart w:id="0" w:name="_GoBack"/>
      <w:bookmarkEnd w:id="0"/>
      <w:r>
        <w:t>–related Pharmacology</w:t>
      </w:r>
    </w:p>
    <w:p w:rsidR="00A00C57" w:rsidRDefault="00A00C57" w:rsidP="00A00C57">
      <w:pPr>
        <w:pStyle w:val="NormalWeb"/>
      </w:pPr>
      <w:r>
        <w:t>Week 6 – 23 Sept              Normal Electrocardiogram                                         </w:t>
      </w:r>
    </w:p>
    <w:p w:rsidR="00A00C57" w:rsidRDefault="00A00C57" w:rsidP="00A00C57">
      <w:pPr>
        <w:pStyle w:val="NormalWeb"/>
      </w:pPr>
      <w:r>
        <w:t>Week 7 – 30 Sept              Abnormal ECG</w:t>
      </w:r>
    </w:p>
    <w:p w:rsidR="00A00C57" w:rsidRDefault="00A00C57" w:rsidP="00A00C57">
      <w:pPr>
        <w:pStyle w:val="NormalWeb"/>
      </w:pPr>
      <w:r>
        <w:t xml:space="preserve"> Week 8 </w:t>
      </w:r>
      <w:proofErr w:type="gramStart"/>
      <w:r>
        <w:t>–  7</w:t>
      </w:r>
      <w:proofErr w:type="gramEnd"/>
      <w:r>
        <w:t xml:space="preserve"> Oct                Abnormal ECG                                  </w:t>
      </w:r>
    </w:p>
    <w:p w:rsidR="00A00C57" w:rsidRDefault="00A00C57" w:rsidP="00A00C57">
      <w:pPr>
        <w:pStyle w:val="NormalWeb"/>
      </w:pPr>
      <w:r>
        <w:t xml:space="preserve">Week 9 – 14 Oct               </w:t>
      </w:r>
      <w:r>
        <w:rPr>
          <w:rStyle w:val="Strong"/>
        </w:rPr>
        <w:t>No class</w:t>
      </w:r>
    </w:p>
    <w:p w:rsidR="00A00C57" w:rsidRDefault="00A00C57" w:rsidP="00A00C57">
      <w:pPr>
        <w:pStyle w:val="NormalWeb"/>
      </w:pPr>
      <w:r>
        <w:lastRenderedPageBreak/>
        <w:t> Week 10 – 21 Oct             Metabolic Calculation</w:t>
      </w:r>
    </w:p>
    <w:p w:rsidR="00A00C57" w:rsidRDefault="00A00C57" w:rsidP="00A00C57">
      <w:pPr>
        <w:pStyle w:val="NormalWeb"/>
      </w:pPr>
      <w:r>
        <w:t> Week 11 – 28 Oct            Clinical considerations - CVD</w:t>
      </w:r>
    </w:p>
    <w:p w:rsidR="00A00C57" w:rsidRDefault="00A00C57" w:rsidP="00A00C57">
      <w:pPr>
        <w:pStyle w:val="NormalWeb"/>
      </w:pPr>
      <w:r>
        <w:t> Week 12 – 4 Nov             Clinical considerations - CVD</w:t>
      </w:r>
    </w:p>
    <w:p w:rsidR="00A00C57" w:rsidRDefault="00A00C57" w:rsidP="00A00C57">
      <w:pPr>
        <w:pStyle w:val="NormalWeb"/>
      </w:pPr>
      <w:r>
        <w:t>Week 13 – 11 Nov            Clinical consideration - Metabolic diseases</w:t>
      </w:r>
    </w:p>
    <w:p w:rsidR="00A00C57" w:rsidRDefault="00A00C57" w:rsidP="00A00C57">
      <w:pPr>
        <w:pStyle w:val="NormalWeb"/>
      </w:pPr>
      <w:r>
        <w:t>Week 14 – 18 Nov           Clinical considerations - other chronic diseases                                      </w:t>
      </w:r>
    </w:p>
    <w:p w:rsidR="00A00C57" w:rsidRDefault="00A00C57" w:rsidP="00A00C57">
      <w:pPr>
        <w:pStyle w:val="NormalWeb"/>
      </w:pPr>
      <w:r>
        <w:t xml:space="preserve">Week 15 – 23 Nov            </w:t>
      </w:r>
      <w:r>
        <w:rPr>
          <w:rStyle w:val="Strong"/>
        </w:rPr>
        <w:t>Thanksgiving</w:t>
      </w:r>
    </w:p>
    <w:p w:rsidR="00A00C57" w:rsidRDefault="00A00C57" w:rsidP="00A00C57">
      <w:pPr>
        <w:pStyle w:val="NormalWeb"/>
      </w:pPr>
      <w:r>
        <w:t xml:space="preserve">Week 16 – 30 Nov            </w:t>
      </w:r>
      <w:r>
        <w:rPr>
          <w:rStyle w:val="Strong"/>
        </w:rPr>
        <w:t>TBD</w:t>
      </w:r>
    </w:p>
    <w:p w:rsidR="00A00C57" w:rsidRDefault="00A00C57" w:rsidP="00A00C57">
      <w:pPr>
        <w:pStyle w:val="NormalWeb"/>
      </w:pPr>
      <w:r>
        <w:t> </w:t>
      </w:r>
    </w:p>
    <w:p w:rsidR="005B34BF" w:rsidRDefault="005B34BF" w:rsidP="00A00C57">
      <w:pPr>
        <w:spacing w:before="100" w:beforeAutospacing="1" w:after="100" w:afterAutospacing="1"/>
        <w:ind w:left="0" w:firstLine="0"/>
        <w:jc w:val="left"/>
      </w:pPr>
    </w:p>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03206"/>
    <w:multiLevelType w:val="multilevel"/>
    <w:tmpl w:val="8474B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FE"/>
    <w:rsid w:val="000975EB"/>
    <w:rsid w:val="001D3CE2"/>
    <w:rsid w:val="001F68FF"/>
    <w:rsid w:val="00240A47"/>
    <w:rsid w:val="002C04CA"/>
    <w:rsid w:val="0031630A"/>
    <w:rsid w:val="003451FE"/>
    <w:rsid w:val="004A364E"/>
    <w:rsid w:val="004E4895"/>
    <w:rsid w:val="00502208"/>
    <w:rsid w:val="005B34BF"/>
    <w:rsid w:val="0078034E"/>
    <w:rsid w:val="007956A9"/>
    <w:rsid w:val="007B3AB8"/>
    <w:rsid w:val="00923B22"/>
    <w:rsid w:val="009F090B"/>
    <w:rsid w:val="00A00C57"/>
    <w:rsid w:val="00A56A26"/>
    <w:rsid w:val="00A97334"/>
    <w:rsid w:val="00B71A48"/>
    <w:rsid w:val="00B77A1B"/>
    <w:rsid w:val="00BC3765"/>
    <w:rsid w:val="00BE04D1"/>
    <w:rsid w:val="00BF3C79"/>
    <w:rsid w:val="00CD5571"/>
    <w:rsid w:val="00D541A4"/>
    <w:rsid w:val="00DD73B4"/>
    <w:rsid w:val="00E14F87"/>
    <w:rsid w:val="00E40348"/>
    <w:rsid w:val="00F021F9"/>
    <w:rsid w:val="00F411C6"/>
    <w:rsid w:val="00FC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7CCD5-8BA5-4A74-8F0B-CE916C94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 w:id="11808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0018@auburn.edu" TargetMode="External"/><Relationship Id="rId5" Type="http://schemas.openxmlformats.org/officeDocument/2006/relationships/hyperlink" Target="mailto:jrm0013@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6</cp:revision>
  <dcterms:created xsi:type="dcterms:W3CDTF">2015-07-01T19:40:00Z</dcterms:created>
  <dcterms:modified xsi:type="dcterms:W3CDTF">2015-08-24T18:15:00Z</dcterms:modified>
</cp:coreProperties>
</file>