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83" w:lineRule="auto" w:before="73"/>
        <w:ind w:left="3886" w:right="3878" w:hanging="1"/>
        <w:jc w:val="center"/>
      </w:pPr>
      <w:r>
        <w:rPr/>
        <w:t>Auburn University College of Education School of Kinesiology</w:t>
      </w:r>
    </w:p>
    <w:p>
      <w:pPr>
        <w:spacing w:before="4"/>
        <w:ind w:left="2804" w:right="2799" w:firstLine="0"/>
        <w:jc w:val="center"/>
        <w:rPr>
          <w:b/>
          <w:sz w:val="24"/>
        </w:rPr>
      </w:pPr>
      <w:r>
        <w:rPr>
          <w:b/>
          <w:sz w:val="24"/>
        </w:rPr>
        <w:t>Fall 2017 (August 21 – December 13, 2017)</w:t>
      </w:r>
    </w:p>
    <w:p>
      <w:pPr>
        <w:pStyle w:val="BodyText"/>
        <w:spacing w:before="11"/>
        <w:rPr>
          <w:b/>
          <w:sz w:val="23"/>
        </w:rPr>
      </w:pPr>
    </w:p>
    <w:p>
      <w:pPr>
        <w:pStyle w:val="ListParagraph"/>
        <w:numPr>
          <w:ilvl w:val="0"/>
          <w:numId w:val="1"/>
        </w:numPr>
        <w:tabs>
          <w:tab w:pos="937" w:val="left" w:leader="none"/>
          <w:tab w:pos="938" w:val="left" w:leader="none"/>
          <w:tab w:pos="3097" w:val="left" w:leader="none"/>
        </w:tabs>
        <w:spacing w:line="240" w:lineRule="auto" w:before="0" w:after="0"/>
        <w:ind w:left="928" w:right="0" w:hanging="710"/>
        <w:jc w:val="left"/>
        <w:rPr>
          <w:sz w:val="24"/>
        </w:rPr>
      </w:pPr>
      <w:r>
        <w:rPr>
          <w:b/>
          <w:sz w:val="24"/>
        </w:rPr>
        <w:t>Course</w:t>
      </w:r>
      <w:r>
        <w:rPr>
          <w:b/>
          <w:spacing w:val="-4"/>
          <w:sz w:val="24"/>
        </w:rPr>
        <w:t> </w:t>
      </w:r>
      <w:r>
        <w:rPr>
          <w:b/>
          <w:sz w:val="24"/>
        </w:rPr>
        <w:t>Number:</w:t>
        <w:tab/>
      </w:r>
      <w:r>
        <w:rPr>
          <w:sz w:val="24"/>
        </w:rPr>
        <w:t>KINE</w:t>
      </w:r>
      <w:r>
        <w:rPr>
          <w:spacing w:val="-5"/>
          <w:sz w:val="24"/>
        </w:rPr>
        <w:t> </w:t>
      </w:r>
      <w:r>
        <w:rPr>
          <w:sz w:val="24"/>
        </w:rPr>
        <w:t>2253</w:t>
      </w:r>
    </w:p>
    <w:p>
      <w:pPr>
        <w:tabs>
          <w:tab w:pos="3097" w:val="left" w:leader="none"/>
        </w:tabs>
        <w:spacing w:before="0"/>
        <w:ind w:left="937" w:right="0" w:firstLine="0"/>
        <w:jc w:val="left"/>
        <w:rPr>
          <w:sz w:val="24"/>
        </w:rPr>
      </w:pPr>
      <w:r>
        <w:rPr>
          <w:b/>
          <w:sz w:val="24"/>
        </w:rPr>
        <w:t>Course</w:t>
      </w:r>
      <w:r>
        <w:rPr>
          <w:b/>
          <w:spacing w:val="-4"/>
          <w:sz w:val="24"/>
        </w:rPr>
        <w:t> </w:t>
      </w:r>
      <w:r>
        <w:rPr>
          <w:b/>
          <w:sz w:val="24"/>
        </w:rPr>
        <w:t>Title:</w:t>
        <w:tab/>
      </w:r>
      <w:r>
        <w:rPr>
          <w:sz w:val="24"/>
        </w:rPr>
        <w:t>Motor Development Across the</w:t>
      </w:r>
      <w:r>
        <w:rPr>
          <w:spacing w:val="-9"/>
          <w:sz w:val="24"/>
        </w:rPr>
        <w:t> </w:t>
      </w:r>
      <w:r>
        <w:rPr>
          <w:sz w:val="24"/>
        </w:rPr>
        <w:t>Lifespan</w:t>
      </w:r>
    </w:p>
    <w:p>
      <w:pPr>
        <w:tabs>
          <w:tab w:pos="3088" w:val="left" w:leader="none"/>
        </w:tabs>
        <w:spacing w:before="0"/>
        <w:ind w:left="937" w:right="0" w:firstLine="0"/>
        <w:jc w:val="left"/>
        <w:rPr>
          <w:sz w:val="24"/>
        </w:rPr>
      </w:pPr>
      <w:r>
        <w:rPr>
          <w:b/>
          <w:sz w:val="24"/>
        </w:rPr>
        <w:t>Credit</w:t>
      </w:r>
      <w:r>
        <w:rPr>
          <w:b/>
          <w:spacing w:val="-3"/>
          <w:sz w:val="24"/>
        </w:rPr>
        <w:t> </w:t>
      </w:r>
      <w:r>
        <w:rPr>
          <w:b/>
          <w:sz w:val="24"/>
        </w:rPr>
        <w:t>Hours:</w:t>
        <w:tab/>
      </w:r>
      <w:r>
        <w:rPr>
          <w:sz w:val="24"/>
        </w:rPr>
        <w:t>2 semester</w:t>
      </w:r>
      <w:r>
        <w:rPr>
          <w:spacing w:val="-6"/>
          <w:sz w:val="24"/>
        </w:rPr>
        <w:t> </w:t>
      </w:r>
      <w:r>
        <w:rPr>
          <w:sz w:val="24"/>
        </w:rPr>
        <w:t>hours</w:t>
      </w:r>
    </w:p>
    <w:p>
      <w:pPr>
        <w:tabs>
          <w:tab w:pos="3088" w:val="left" w:leader="none"/>
        </w:tabs>
        <w:spacing w:before="0"/>
        <w:ind w:left="941" w:right="0" w:firstLine="0"/>
        <w:jc w:val="left"/>
        <w:rPr>
          <w:sz w:val="24"/>
        </w:rPr>
      </w:pPr>
      <w:r>
        <w:rPr>
          <w:b/>
          <w:sz w:val="24"/>
        </w:rPr>
        <w:t>Class:</w:t>
        <w:tab/>
      </w:r>
      <w:r>
        <w:rPr>
          <w:sz w:val="24"/>
        </w:rPr>
        <w:t>Online, Distance</w:t>
      </w:r>
      <w:r>
        <w:rPr>
          <w:spacing w:val="-8"/>
          <w:sz w:val="24"/>
        </w:rPr>
        <w:t> </w:t>
      </w:r>
      <w:r>
        <w:rPr>
          <w:sz w:val="24"/>
        </w:rPr>
        <w:t>Education</w:t>
      </w:r>
    </w:p>
    <w:p>
      <w:pPr>
        <w:pStyle w:val="Heading1"/>
        <w:tabs>
          <w:tab w:pos="3088" w:val="left" w:leader="none"/>
        </w:tabs>
        <w:ind w:left="941" w:firstLine="0"/>
        <w:rPr>
          <w:b w:val="0"/>
        </w:rPr>
      </w:pPr>
      <w:r>
        <w:rPr/>
        <w:t>Pre-Requisites:</w:t>
        <w:tab/>
      </w:r>
      <w:r>
        <w:rPr>
          <w:b w:val="0"/>
        </w:rPr>
        <w:t>None</w:t>
      </w:r>
    </w:p>
    <w:p>
      <w:pPr>
        <w:tabs>
          <w:tab w:pos="3088" w:val="left" w:leader="none"/>
        </w:tabs>
        <w:spacing w:before="0"/>
        <w:ind w:left="941" w:right="0" w:firstLine="0"/>
        <w:jc w:val="left"/>
        <w:rPr>
          <w:sz w:val="24"/>
        </w:rPr>
      </w:pPr>
      <w:r>
        <w:rPr>
          <w:b/>
          <w:sz w:val="24"/>
        </w:rPr>
        <w:t>Co-Requisites:</w:t>
        <w:tab/>
      </w:r>
      <w:r>
        <w:rPr>
          <w:sz w:val="24"/>
        </w:rPr>
        <w:t>None</w:t>
      </w:r>
    </w:p>
    <w:p>
      <w:pPr>
        <w:pStyle w:val="BodyText"/>
      </w:pPr>
    </w:p>
    <w:p>
      <w:pPr>
        <w:pStyle w:val="ListParagraph"/>
        <w:numPr>
          <w:ilvl w:val="0"/>
          <w:numId w:val="1"/>
        </w:numPr>
        <w:tabs>
          <w:tab w:pos="937" w:val="left" w:leader="none"/>
          <w:tab w:pos="938" w:val="left" w:leader="none"/>
          <w:tab w:pos="3097" w:val="left" w:leader="none"/>
        </w:tabs>
        <w:spacing w:line="240" w:lineRule="auto" w:before="0" w:after="0"/>
        <w:ind w:left="928" w:right="0" w:hanging="710"/>
        <w:jc w:val="left"/>
        <w:rPr>
          <w:sz w:val="24"/>
        </w:rPr>
      </w:pPr>
      <w:r>
        <w:rPr>
          <w:b/>
          <w:w w:val="95"/>
          <w:sz w:val="24"/>
        </w:rPr>
        <w:t>Instructors/Emails:</w:t>
        <w:tab/>
      </w:r>
      <w:r>
        <w:rPr>
          <w:sz w:val="24"/>
        </w:rPr>
        <w:t>Section 001: Claire Bridges </w:t>
      </w:r>
      <w:hyperlink r:id="rId6">
        <w:r>
          <w:rPr>
            <w:sz w:val="24"/>
          </w:rPr>
          <w:t>–</w:t>
        </w:r>
        <w:r>
          <w:rPr>
            <w:spacing w:val="-16"/>
            <w:sz w:val="24"/>
          </w:rPr>
          <w:t> </w:t>
        </w:r>
        <w:r>
          <w:rPr>
            <w:sz w:val="24"/>
          </w:rPr>
          <w:t>ceb0085@auburn.edu</w:t>
        </w:r>
      </w:hyperlink>
    </w:p>
    <w:p>
      <w:pPr>
        <w:pStyle w:val="BodyText"/>
        <w:ind w:left="3097" w:right="1762"/>
      </w:pPr>
      <w:r>
        <w:rPr/>
        <w:t>Section 002: Claire Bridges </w:t>
      </w:r>
      <w:hyperlink r:id="rId6">
        <w:r>
          <w:rPr/>
          <w:t>– ceb0085@auburn.edu</w:t>
        </w:r>
      </w:hyperlink>
      <w:r>
        <w:rPr/>
        <w:t> Section 003: Robyn Feiss – </w:t>
      </w:r>
      <w:hyperlink r:id="rId7">
        <w:r>
          <w:rPr/>
          <w:t>rsf0012@auburn.edu</w:t>
        </w:r>
      </w:hyperlink>
      <w:r>
        <w:rPr/>
        <w:t> Section 004: Robyn Feiss – </w:t>
      </w:r>
      <w:hyperlink r:id="rId7">
        <w:r>
          <w:rPr/>
          <w:t>rsf0012@auburn.edu</w:t>
        </w:r>
      </w:hyperlink>
    </w:p>
    <w:p>
      <w:pPr>
        <w:pStyle w:val="BodyText"/>
        <w:ind w:left="3097" w:right="1158"/>
      </w:pPr>
      <w:r>
        <w:rPr/>
        <w:t>Section 005: Andrew Stringfellow </w:t>
      </w:r>
      <w:hyperlink r:id="rId8">
        <w:r>
          <w:rPr/>
          <w:t>– afs0018@auburn.edu</w:t>
        </w:r>
      </w:hyperlink>
      <w:r>
        <w:rPr/>
        <w:t> Section 006: Benjamin Miedema – </w:t>
      </w:r>
      <w:hyperlink r:id="rId9">
        <w:r>
          <w:rPr/>
          <w:t>bjm0023@auburn.edu</w:t>
        </w:r>
      </w:hyperlink>
    </w:p>
    <w:p>
      <w:pPr>
        <w:pStyle w:val="BodyText"/>
        <w:ind w:left="3097"/>
      </w:pPr>
      <w:r>
        <w:rPr/>
        <w:t>Section 007: Loriane Dos Santos Favoretto </w:t>
      </w:r>
      <w:hyperlink r:id="rId10">
        <w:r>
          <w:rPr/>
          <w:t>– lzd0035@auburn.edu</w:t>
        </w:r>
      </w:hyperlink>
    </w:p>
    <w:p>
      <w:pPr>
        <w:pStyle w:val="BodyText"/>
        <w:tabs>
          <w:tab w:pos="3097" w:val="left" w:leader="none"/>
        </w:tabs>
        <w:spacing w:before="5"/>
        <w:ind w:left="937"/>
      </w:pPr>
      <w:r>
        <w:rPr>
          <w:b/>
        </w:rPr>
        <w:t>Office:</w:t>
        <w:tab/>
      </w:r>
      <w:r>
        <w:rPr/>
        <w:t>Various Offices - School of Kinesiology</w:t>
      </w:r>
      <w:r>
        <w:rPr>
          <w:spacing w:val="-17"/>
        </w:rPr>
        <w:t> </w:t>
      </w:r>
      <w:r>
        <w:rPr/>
        <w:t>Building</w:t>
      </w:r>
    </w:p>
    <w:p>
      <w:pPr>
        <w:tabs>
          <w:tab w:pos="3097" w:val="left" w:leader="none"/>
        </w:tabs>
        <w:spacing w:before="0"/>
        <w:ind w:left="937" w:right="0" w:firstLine="0"/>
        <w:jc w:val="left"/>
        <w:rPr>
          <w:sz w:val="24"/>
        </w:rPr>
      </w:pPr>
      <w:r>
        <w:rPr>
          <w:b/>
          <w:sz w:val="24"/>
        </w:rPr>
        <w:t>Office</w:t>
      </w:r>
      <w:r>
        <w:rPr>
          <w:b/>
          <w:spacing w:val="-3"/>
          <w:sz w:val="24"/>
        </w:rPr>
        <w:t> </w:t>
      </w:r>
      <w:r>
        <w:rPr>
          <w:b/>
          <w:sz w:val="24"/>
        </w:rPr>
        <w:t>Hours:</w:t>
        <w:tab/>
      </w:r>
      <w:r>
        <w:rPr>
          <w:sz w:val="24"/>
        </w:rPr>
        <w:t>By appointment (email to</w:t>
      </w:r>
      <w:r>
        <w:rPr>
          <w:spacing w:val="-6"/>
          <w:sz w:val="24"/>
        </w:rPr>
        <w:t> </w:t>
      </w:r>
      <w:r>
        <w:rPr>
          <w:sz w:val="24"/>
        </w:rPr>
        <w:t>schedule)</w:t>
      </w:r>
    </w:p>
    <w:p>
      <w:pPr>
        <w:pStyle w:val="BodyText"/>
        <w:spacing w:before="5"/>
        <w:rPr>
          <w:sz w:val="21"/>
        </w:rPr>
      </w:pPr>
    </w:p>
    <w:p>
      <w:pPr>
        <w:pStyle w:val="ListParagraph"/>
        <w:numPr>
          <w:ilvl w:val="0"/>
          <w:numId w:val="1"/>
        </w:numPr>
        <w:tabs>
          <w:tab w:pos="929" w:val="left" w:leader="none"/>
          <w:tab w:pos="1817" w:val="left" w:leader="none"/>
          <w:tab w:pos="2838" w:val="left" w:leader="none"/>
          <w:tab w:pos="3951" w:val="left" w:leader="none"/>
          <w:tab w:pos="5150" w:val="left" w:leader="none"/>
          <w:tab w:pos="6876" w:val="left" w:leader="none"/>
          <w:tab w:pos="7671" w:val="left" w:leader="none"/>
          <w:tab w:pos="8950" w:val="left" w:leader="none"/>
        </w:tabs>
        <w:spacing w:line="237" w:lineRule="auto" w:before="1" w:after="0"/>
        <w:ind w:left="928" w:right="110" w:hanging="710"/>
        <w:jc w:val="both"/>
        <w:rPr>
          <w:sz w:val="24"/>
        </w:rPr>
      </w:pPr>
      <w:r>
        <w:rPr>
          <w:b/>
          <w:sz w:val="24"/>
        </w:rPr>
        <w:t>Text</w:t>
      </w:r>
      <w:r>
        <w:rPr>
          <w:sz w:val="24"/>
        </w:rPr>
        <w:t>: Haywood, KM &amp; Getchell, N (2014). </w:t>
      </w:r>
      <w:r>
        <w:rPr>
          <w:i/>
          <w:sz w:val="24"/>
        </w:rPr>
        <w:t>Life Span Motor Development (6</w:t>
      </w:r>
      <w:r>
        <w:rPr>
          <w:i/>
          <w:position w:val="11"/>
          <w:sz w:val="16"/>
        </w:rPr>
        <w:t>th </w:t>
      </w:r>
      <w:r>
        <w:rPr>
          <w:i/>
          <w:sz w:val="24"/>
        </w:rPr>
        <w:t>Edition) with </w:t>
      </w:r>
      <w:r>
        <w:rPr>
          <w:i/>
          <w:sz w:val="24"/>
        </w:rPr>
        <w:t>the</w:t>
        <w:tab/>
        <w:t>Web</w:t>
        <w:tab/>
        <w:t>Study</w:t>
        <w:tab/>
        <w:t>Guide.</w:t>
        <w:tab/>
      </w:r>
      <w:r>
        <w:rPr>
          <w:sz w:val="24"/>
        </w:rPr>
        <w:t>Champaign,</w:t>
        <w:tab/>
        <w:t>IL:</w:t>
        <w:tab/>
        <w:t>Human</w:t>
        <w:tab/>
        <w:t>Kinetics.</w:t>
      </w:r>
      <w:hyperlink r:id="rId11">
        <w:r>
          <w:rPr>
            <w:color w:val="0000FF"/>
            <w:sz w:val="24"/>
            <w:u w:val="single" w:color="0000FF"/>
          </w:rPr>
          <w:t> http://www.humankinetics.com/lifeSpanMotorDevelopment6e</w:t>
        </w:r>
        <w:r>
          <w:rPr>
            <w:sz w:val="24"/>
          </w:rPr>
          <w:t>.</w:t>
        </w:r>
      </w:hyperlink>
    </w:p>
    <w:p>
      <w:pPr>
        <w:pStyle w:val="Heading1"/>
        <w:spacing w:before="14"/>
        <w:ind w:left="937" w:firstLine="0"/>
      </w:pPr>
      <w:r>
        <w:rPr>
          <w:b w:val="0"/>
        </w:rPr>
        <w:t>***</w:t>
      </w:r>
      <w:r>
        <w:rPr/>
        <w:t>The book is listed as RedShelf eBooks under the Modules tab on Canvas.***</w:t>
      </w:r>
    </w:p>
    <w:p>
      <w:pPr>
        <w:pStyle w:val="BodyText"/>
        <w:spacing w:before="9"/>
        <w:rPr>
          <w:b/>
          <w:sz w:val="25"/>
        </w:rPr>
      </w:pPr>
    </w:p>
    <w:p>
      <w:pPr>
        <w:pStyle w:val="ListParagraph"/>
        <w:numPr>
          <w:ilvl w:val="1"/>
          <w:numId w:val="1"/>
        </w:numPr>
        <w:tabs>
          <w:tab w:pos="1649" w:val="left" w:leader="none"/>
        </w:tabs>
        <w:spacing w:line="237" w:lineRule="auto" w:before="0" w:after="0"/>
        <w:ind w:left="1648" w:right="110" w:hanging="360"/>
        <w:jc w:val="both"/>
        <w:rPr>
          <w:sz w:val="24"/>
        </w:rPr>
      </w:pPr>
      <w:r>
        <w:rPr>
          <w:sz w:val="24"/>
        </w:rPr>
        <w:t>Your section of KINE 2253 is going to participate in the All Access program. This program works with Auburn instructors who elect to use digital course materials for their class. The benefit to you is that your book has a negotiated price from publishers that makes it less expensive than available anywhere else, and you are ready for class the first day.  Since your class is an All Access course, there are a  few important things to know</w:t>
      </w:r>
      <w:r>
        <w:rPr>
          <w:spacing w:val="-7"/>
          <w:sz w:val="24"/>
        </w:rPr>
        <w:t> </w:t>
      </w:r>
      <w:r>
        <w:rPr>
          <w:sz w:val="24"/>
        </w:rPr>
        <w:t>up-front:</w:t>
      </w:r>
    </w:p>
    <w:p>
      <w:pPr>
        <w:pStyle w:val="ListParagraph"/>
        <w:numPr>
          <w:ilvl w:val="1"/>
          <w:numId w:val="1"/>
        </w:numPr>
        <w:tabs>
          <w:tab w:pos="1649" w:val="left" w:leader="none"/>
        </w:tabs>
        <w:spacing w:line="235" w:lineRule="auto" w:before="20" w:after="0"/>
        <w:ind w:left="1648" w:right="111" w:hanging="360"/>
        <w:jc w:val="both"/>
        <w:rPr>
          <w:sz w:val="24"/>
        </w:rPr>
      </w:pPr>
      <w:r>
        <w:rPr>
          <w:sz w:val="24"/>
        </w:rPr>
        <w:t>Do NOT buy a book for this course. Material will be provided to you in Canvas with two weeks of free digital</w:t>
      </w:r>
      <w:r>
        <w:rPr>
          <w:spacing w:val="-7"/>
          <w:sz w:val="24"/>
        </w:rPr>
        <w:t> </w:t>
      </w:r>
      <w:r>
        <w:rPr>
          <w:sz w:val="24"/>
        </w:rPr>
        <w:t>access.</w:t>
      </w:r>
    </w:p>
    <w:p>
      <w:pPr>
        <w:pStyle w:val="ListParagraph"/>
        <w:numPr>
          <w:ilvl w:val="1"/>
          <w:numId w:val="1"/>
        </w:numPr>
        <w:tabs>
          <w:tab w:pos="1649" w:val="left" w:leader="none"/>
        </w:tabs>
        <w:spacing w:line="240" w:lineRule="auto" w:before="14" w:after="0"/>
        <w:ind w:left="1648" w:right="0" w:hanging="360"/>
        <w:jc w:val="left"/>
        <w:rPr>
          <w:sz w:val="24"/>
        </w:rPr>
      </w:pPr>
      <w:r>
        <w:rPr>
          <w:sz w:val="24"/>
        </w:rPr>
        <w:t>You will be charged $56.67 for the material by the AU</w:t>
      </w:r>
      <w:r>
        <w:rPr>
          <w:spacing w:val="-19"/>
          <w:sz w:val="24"/>
        </w:rPr>
        <w:t> </w:t>
      </w:r>
      <w:r>
        <w:rPr>
          <w:sz w:val="24"/>
        </w:rPr>
        <w:t>Bookstore.</w:t>
      </w:r>
    </w:p>
    <w:p>
      <w:pPr>
        <w:pStyle w:val="ListParagraph"/>
        <w:numPr>
          <w:ilvl w:val="1"/>
          <w:numId w:val="1"/>
        </w:numPr>
        <w:tabs>
          <w:tab w:pos="1649" w:val="left" w:leader="none"/>
        </w:tabs>
        <w:spacing w:line="290" w:lineRule="exact" w:before="9" w:after="0"/>
        <w:ind w:left="1648" w:right="0" w:hanging="360"/>
        <w:jc w:val="left"/>
        <w:rPr>
          <w:sz w:val="24"/>
        </w:rPr>
      </w:pPr>
      <w:r>
        <w:rPr>
          <w:sz w:val="24"/>
        </w:rPr>
        <w:t>The</w:t>
      </w:r>
      <w:r>
        <w:rPr>
          <w:spacing w:val="21"/>
          <w:sz w:val="24"/>
        </w:rPr>
        <w:t> </w:t>
      </w:r>
      <w:r>
        <w:rPr>
          <w:sz w:val="24"/>
        </w:rPr>
        <w:t>charge</w:t>
      </w:r>
      <w:r>
        <w:rPr>
          <w:spacing w:val="21"/>
          <w:sz w:val="24"/>
        </w:rPr>
        <w:t> </w:t>
      </w:r>
      <w:r>
        <w:rPr>
          <w:sz w:val="24"/>
        </w:rPr>
        <w:t>will</w:t>
      </w:r>
      <w:r>
        <w:rPr>
          <w:spacing w:val="21"/>
          <w:sz w:val="24"/>
        </w:rPr>
        <w:t> </w:t>
      </w:r>
      <w:r>
        <w:rPr>
          <w:sz w:val="24"/>
        </w:rPr>
        <w:t>be</w:t>
      </w:r>
      <w:r>
        <w:rPr>
          <w:spacing w:val="21"/>
          <w:sz w:val="24"/>
        </w:rPr>
        <w:t> </w:t>
      </w:r>
      <w:r>
        <w:rPr>
          <w:sz w:val="24"/>
        </w:rPr>
        <w:t>made</w:t>
      </w:r>
      <w:r>
        <w:rPr>
          <w:spacing w:val="21"/>
          <w:sz w:val="24"/>
        </w:rPr>
        <w:t> </w:t>
      </w:r>
      <w:r>
        <w:rPr>
          <w:sz w:val="24"/>
        </w:rPr>
        <w:t>to</w:t>
      </w:r>
      <w:r>
        <w:rPr>
          <w:spacing w:val="21"/>
          <w:sz w:val="24"/>
        </w:rPr>
        <w:t> </w:t>
      </w:r>
      <w:r>
        <w:rPr>
          <w:sz w:val="24"/>
        </w:rPr>
        <w:t>your</w:t>
      </w:r>
      <w:r>
        <w:rPr>
          <w:spacing w:val="21"/>
          <w:sz w:val="24"/>
        </w:rPr>
        <w:t> </w:t>
      </w:r>
      <w:r>
        <w:rPr>
          <w:sz w:val="24"/>
        </w:rPr>
        <w:t>AU</w:t>
      </w:r>
      <w:r>
        <w:rPr>
          <w:spacing w:val="21"/>
          <w:sz w:val="24"/>
        </w:rPr>
        <w:t> </w:t>
      </w:r>
      <w:r>
        <w:rPr>
          <w:sz w:val="24"/>
        </w:rPr>
        <w:t>e-bill</w:t>
      </w:r>
      <w:r>
        <w:rPr>
          <w:spacing w:val="21"/>
          <w:sz w:val="24"/>
        </w:rPr>
        <w:t> </w:t>
      </w:r>
      <w:r>
        <w:rPr>
          <w:sz w:val="24"/>
        </w:rPr>
        <w:t>on</w:t>
      </w:r>
      <w:r>
        <w:rPr>
          <w:spacing w:val="21"/>
          <w:sz w:val="24"/>
        </w:rPr>
        <w:t> </w:t>
      </w:r>
      <w:r>
        <w:rPr>
          <w:sz w:val="24"/>
        </w:rPr>
        <w:t>the</w:t>
      </w:r>
      <w:r>
        <w:rPr>
          <w:spacing w:val="21"/>
          <w:sz w:val="24"/>
        </w:rPr>
        <w:t> </w:t>
      </w:r>
      <w:r>
        <w:rPr>
          <w:sz w:val="24"/>
        </w:rPr>
        <w:t>sixteenth</w:t>
      </w:r>
      <w:r>
        <w:rPr>
          <w:spacing w:val="21"/>
          <w:sz w:val="24"/>
        </w:rPr>
        <w:t> </w:t>
      </w:r>
      <w:r>
        <w:rPr>
          <w:sz w:val="24"/>
        </w:rPr>
        <w:t>class</w:t>
      </w:r>
      <w:r>
        <w:rPr>
          <w:spacing w:val="21"/>
          <w:sz w:val="24"/>
        </w:rPr>
        <w:t> </w:t>
      </w:r>
      <w:r>
        <w:rPr>
          <w:sz w:val="24"/>
        </w:rPr>
        <w:t>day</w:t>
      </w:r>
      <w:r>
        <w:rPr>
          <w:spacing w:val="21"/>
          <w:sz w:val="24"/>
        </w:rPr>
        <w:t> </w:t>
      </w:r>
      <w:r>
        <w:rPr>
          <w:sz w:val="24"/>
        </w:rPr>
        <w:t>(September</w:t>
      </w:r>
    </w:p>
    <w:p>
      <w:pPr>
        <w:pStyle w:val="BodyText"/>
        <w:ind w:left="1648" w:right="147"/>
      </w:pPr>
      <w:r>
        <w:rPr/>
        <w:t>12) and will appear as “Bookstore Charges-KINE 2253” on the e-bill issued  following that</w:t>
      </w:r>
      <w:r>
        <w:rPr>
          <w:spacing w:val="-4"/>
        </w:rPr>
        <w:t> </w:t>
      </w:r>
      <w:r>
        <w:rPr/>
        <w:t>date.</w:t>
      </w:r>
    </w:p>
    <w:p>
      <w:pPr>
        <w:pStyle w:val="ListParagraph"/>
        <w:numPr>
          <w:ilvl w:val="1"/>
          <w:numId w:val="1"/>
        </w:numPr>
        <w:tabs>
          <w:tab w:pos="1649" w:val="left" w:leader="none"/>
        </w:tabs>
        <w:spacing w:line="235" w:lineRule="auto" w:before="22" w:after="0"/>
        <w:ind w:left="1648" w:right="111" w:hanging="360"/>
        <w:jc w:val="both"/>
        <w:rPr>
          <w:sz w:val="24"/>
        </w:rPr>
      </w:pPr>
      <w:r>
        <w:rPr>
          <w:sz w:val="24"/>
        </w:rPr>
        <w:t>No charge will be made to your account if you drop the class or opt out of All Access before the fifteenth class day(September</w:t>
      </w:r>
      <w:r>
        <w:rPr>
          <w:spacing w:val="-12"/>
          <w:sz w:val="24"/>
        </w:rPr>
        <w:t> </w:t>
      </w:r>
      <w:r>
        <w:rPr>
          <w:sz w:val="24"/>
        </w:rPr>
        <w:t>11).</w:t>
      </w:r>
    </w:p>
    <w:p>
      <w:pPr>
        <w:pStyle w:val="ListParagraph"/>
        <w:numPr>
          <w:ilvl w:val="1"/>
          <w:numId w:val="1"/>
        </w:numPr>
        <w:tabs>
          <w:tab w:pos="1649" w:val="left" w:leader="none"/>
        </w:tabs>
        <w:spacing w:line="237" w:lineRule="auto" w:before="16" w:after="0"/>
        <w:ind w:left="1648" w:right="110" w:hanging="360"/>
        <w:jc w:val="both"/>
        <w:rPr>
          <w:sz w:val="24"/>
        </w:rPr>
      </w:pPr>
      <w:r>
        <w:rPr>
          <w:sz w:val="24"/>
        </w:rPr>
        <w:t>If you choose to purchase your book on your own, you can opt out  of</w:t>
      </w:r>
      <w:r>
        <w:rPr>
          <w:spacing w:val="3"/>
          <w:sz w:val="24"/>
        </w:rPr>
        <w:t> </w:t>
      </w:r>
      <w:r>
        <w:rPr>
          <w:sz w:val="24"/>
        </w:rPr>
        <w:t>being charged for the digital book. Log in to AU Access, click on the Student Menu, go into</w:t>
      </w:r>
      <w:r>
        <w:rPr>
          <w:spacing w:val="20"/>
          <w:sz w:val="24"/>
        </w:rPr>
        <w:t> </w:t>
      </w:r>
      <w:r>
        <w:rPr>
          <w:sz w:val="24"/>
        </w:rPr>
        <w:t>the</w:t>
      </w:r>
      <w:r>
        <w:rPr>
          <w:spacing w:val="20"/>
          <w:sz w:val="24"/>
        </w:rPr>
        <w:t> </w:t>
      </w:r>
      <w:r>
        <w:rPr>
          <w:sz w:val="24"/>
        </w:rPr>
        <w:t>All</w:t>
      </w:r>
      <w:r>
        <w:rPr>
          <w:spacing w:val="20"/>
          <w:sz w:val="24"/>
        </w:rPr>
        <w:t> </w:t>
      </w:r>
      <w:r>
        <w:rPr>
          <w:sz w:val="24"/>
        </w:rPr>
        <w:t>Access</w:t>
      </w:r>
      <w:r>
        <w:rPr>
          <w:spacing w:val="20"/>
          <w:sz w:val="24"/>
        </w:rPr>
        <w:t> </w:t>
      </w:r>
      <w:r>
        <w:rPr>
          <w:sz w:val="24"/>
        </w:rPr>
        <w:t>tab,</w:t>
      </w:r>
      <w:r>
        <w:rPr>
          <w:spacing w:val="20"/>
          <w:sz w:val="24"/>
        </w:rPr>
        <w:t> </w:t>
      </w:r>
      <w:r>
        <w:rPr>
          <w:sz w:val="24"/>
        </w:rPr>
        <w:t>and</w:t>
      </w:r>
      <w:r>
        <w:rPr>
          <w:spacing w:val="20"/>
          <w:sz w:val="24"/>
        </w:rPr>
        <w:t> </w:t>
      </w:r>
      <w:r>
        <w:rPr>
          <w:sz w:val="24"/>
        </w:rPr>
        <w:t>select</w:t>
      </w:r>
      <w:r>
        <w:rPr>
          <w:spacing w:val="20"/>
          <w:sz w:val="24"/>
        </w:rPr>
        <w:t> </w:t>
      </w:r>
      <w:r>
        <w:rPr>
          <w:sz w:val="24"/>
        </w:rPr>
        <w:t>opt</w:t>
      </w:r>
      <w:r>
        <w:rPr>
          <w:spacing w:val="20"/>
          <w:sz w:val="24"/>
        </w:rPr>
        <w:t> </w:t>
      </w:r>
      <w:r>
        <w:rPr>
          <w:sz w:val="24"/>
        </w:rPr>
        <w:t>out. </w:t>
      </w:r>
      <w:r>
        <w:rPr>
          <w:spacing w:val="40"/>
          <w:sz w:val="24"/>
        </w:rPr>
        <w:t> </w:t>
      </w:r>
      <w:r>
        <w:rPr>
          <w:sz w:val="24"/>
        </w:rPr>
        <w:t>You</w:t>
      </w:r>
      <w:r>
        <w:rPr>
          <w:spacing w:val="20"/>
          <w:sz w:val="24"/>
        </w:rPr>
        <w:t> </w:t>
      </w:r>
      <w:r>
        <w:rPr>
          <w:sz w:val="24"/>
        </w:rPr>
        <w:t>will</w:t>
      </w:r>
      <w:r>
        <w:rPr>
          <w:spacing w:val="20"/>
          <w:sz w:val="24"/>
        </w:rPr>
        <w:t> </w:t>
      </w:r>
      <w:r>
        <w:rPr>
          <w:sz w:val="24"/>
        </w:rPr>
        <w:t>not</w:t>
      </w:r>
      <w:r>
        <w:rPr>
          <w:spacing w:val="20"/>
          <w:sz w:val="24"/>
        </w:rPr>
        <w:t> </w:t>
      </w:r>
      <w:r>
        <w:rPr>
          <w:sz w:val="24"/>
        </w:rPr>
        <w:t>be</w:t>
      </w:r>
      <w:r>
        <w:rPr>
          <w:spacing w:val="20"/>
          <w:sz w:val="24"/>
        </w:rPr>
        <w:t> </w:t>
      </w:r>
      <w:r>
        <w:rPr>
          <w:sz w:val="24"/>
        </w:rPr>
        <w:t>charged</w:t>
      </w:r>
      <w:r>
        <w:rPr>
          <w:spacing w:val="20"/>
          <w:sz w:val="24"/>
        </w:rPr>
        <w:t> </w:t>
      </w:r>
      <w:r>
        <w:rPr>
          <w:sz w:val="24"/>
        </w:rPr>
        <w:t>for</w:t>
      </w:r>
      <w:r>
        <w:rPr>
          <w:spacing w:val="20"/>
          <w:sz w:val="24"/>
        </w:rPr>
        <w:t> </w:t>
      </w:r>
      <w:r>
        <w:rPr>
          <w:sz w:val="24"/>
        </w:rPr>
        <w:t>the</w:t>
      </w:r>
      <w:r>
        <w:rPr>
          <w:spacing w:val="20"/>
          <w:sz w:val="24"/>
        </w:rPr>
        <w:t> </w:t>
      </w:r>
      <w:r>
        <w:rPr>
          <w:sz w:val="24"/>
        </w:rPr>
        <w:t>book</w:t>
      </w:r>
    </w:p>
    <w:p>
      <w:pPr>
        <w:spacing w:after="0" w:line="237" w:lineRule="auto"/>
        <w:jc w:val="both"/>
        <w:rPr>
          <w:sz w:val="24"/>
        </w:rPr>
        <w:sectPr>
          <w:headerReference w:type="default" r:id="rId5"/>
          <w:type w:val="continuous"/>
          <w:pgSz w:w="12240" w:h="15840"/>
          <w:pgMar w:header="1059" w:top="1320" w:bottom="280" w:left="1180" w:right="1180"/>
          <w:pgNumType w:start="1"/>
        </w:sectPr>
      </w:pPr>
    </w:p>
    <w:p>
      <w:pPr>
        <w:pStyle w:val="BodyText"/>
        <w:spacing w:before="20"/>
        <w:ind w:left="1648" w:right="110"/>
        <w:jc w:val="both"/>
      </w:pPr>
      <w:r>
        <w:rPr/>
        <w:t>and access to the digital material will be removed. This will only opt you out of the digital materials, not the class itself.</w:t>
      </w:r>
    </w:p>
    <w:p>
      <w:pPr>
        <w:pStyle w:val="ListParagraph"/>
        <w:numPr>
          <w:ilvl w:val="1"/>
          <w:numId w:val="1"/>
        </w:numPr>
        <w:tabs>
          <w:tab w:pos="1649" w:val="left" w:leader="none"/>
        </w:tabs>
        <w:spacing w:line="235" w:lineRule="auto" w:before="19" w:after="0"/>
        <w:ind w:left="1648" w:right="110" w:hanging="360"/>
        <w:jc w:val="both"/>
        <w:rPr>
          <w:sz w:val="24"/>
        </w:rPr>
      </w:pPr>
      <w:r>
        <w:rPr>
          <w:sz w:val="24"/>
        </w:rPr>
        <w:t>You will be able to view the e-Book in the course page on Canvas under</w:t>
      </w:r>
      <w:r>
        <w:rPr>
          <w:spacing w:val="12"/>
          <w:sz w:val="24"/>
        </w:rPr>
        <w:t> </w:t>
      </w:r>
      <w:r>
        <w:rPr>
          <w:sz w:val="24"/>
        </w:rPr>
        <w:t>the modules tab, and will also be able to download it to your computer, tablet, or smartphone for offline</w:t>
      </w:r>
      <w:r>
        <w:rPr>
          <w:spacing w:val="-7"/>
          <w:sz w:val="24"/>
        </w:rPr>
        <w:t> </w:t>
      </w:r>
      <w:r>
        <w:rPr>
          <w:sz w:val="24"/>
        </w:rPr>
        <w:t>reading.</w:t>
      </w:r>
    </w:p>
    <w:p>
      <w:pPr>
        <w:pStyle w:val="ListParagraph"/>
        <w:numPr>
          <w:ilvl w:val="1"/>
          <w:numId w:val="1"/>
        </w:numPr>
        <w:tabs>
          <w:tab w:pos="1649" w:val="left" w:leader="none"/>
        </w:tabs>
        <w:spacing w:line="235" w:lineRule="auto" w:before="19" w:after="0"/>
        <w:ind w:left="1648" w:right="110" w:hanging="360"/>
        <w:jc w:val="both"/>
        <w:rPr>
          <w:sz w:val="24"/>
        </w:rPr>
      </w:pPr>
      <w:r>
        <w:rPr>
          <w:sz w:val="24"/>
        </w:rPr>
        <w:t>If you are interested in a print copy in addition to the digital book in All Access, please</w:t>
      </w:r>
      <w:r>
        <w:rPr>
          <w:spacing w:val="21"/>
          <w:sz w:val="24"/>
        </w:rPr>
        <w:t> </w:t>
      </w:r>
      <w:r>
        <w:rPr>
          <w:sz w:val="24"/>
        </w:rPr>
        <w:t>visit</w:t>
      </w:r>
      <w:r>
        <w:rPr>
          <w:spacing w:val="21"/>
          <w:sz w:val="24"/>
        </w:rPr>
        <w:t> </w:t>
      </w:r>
      <w:r>
        <w:rPr>
          <w:sz w:val="24"/>
        </w:rPr>
        <w:t>the</w:t>
      </w:r>
      <w:r>
        <w:rPr>
          <w:spacing w:val="21"/>
          <w:sz w:val="24"/>
        </w:rPr>
        <w:t> </w:t>
      </w:r>
      <w:r>
        <w:rPr>
          <w:sz w:val="24"/>
        </w:rPr>
        <w:t>Bookstore. </w:t>
      </w:r>
      <w:r>
        <w:rPr>
          <w:spacing w:val="45"/>
          <w:sz w:val="24"/>
        </w:rPr>
        <w:t> </w:t>
      </w:r>
      <w:r>
        <w:rPr>
          <w:sz w:val="24"/>
        </w:rPr>
        <w:t>We</w:t>
      </w:r>
      <w:r>
        <w:rPr>
          <w:spacing w:val="21"/>
          <w:sz w:val="24"/>
        </w:rPr>
        <w:t> </w:t>
      </w:r>
      <w:r>
        <w:rPr>
          <w:sz w:val="24"/>
        </w:rPr>
        <w:t>can</w:t>
      </w:r>
      <w:r>
        <w:rPr>
          <w:spacing w:val="21"/>
          <w:sz w:val="24"/>
        </w:rPr>
        <w:t> </w:t>
      </w:r>
      <w:r>
        <w:rPr>
          <w:sz w:val="24"/>
        </w:rPr>
        <w:t>special</w:t>
      </w:r>
      <w:r>
        <w:rPr>
          <w:spacing w:val="21"/>
          <w:sz w:val="24"/>
        </w:rPr>
        <w:t> </w:t>
      </w:r>
      <w:r>
        <w:rPr>
          <w:sz w:val="24"/>
        </w:rPr>
        <w:t>order</w:t>
      </w:r>
      <w:r>
        <w:rPr>
          <w:spacing w:val="21"/>
          <w:sz w:val="24"/>
        </w:rPr>
        <w:t> </w:t>
      </w:r>
      <w:r>
        <w:rPr>
          <w:sz w:val="24"/>
        </w:rPr>
        <w:t>low-cost</w:t>
      </w:r>
      <w:r>
        <w:rPr>
          <w:spacing w:val="21"/>
          <w:sz w:val="24"/>
        </w:rPr>
        <w:t> </w:t>
      </w:r>
      <w:r>
        <w:rPr>
          <w:sz w:val="24"/>
        </w:rPr>
        <w:t>print</w:t>
      </w:r>
      <w:r>
        <w:rPr>
          <w:spacing w:val="21"/>
          <w:sz w:val="24"/>
        </w:rPr>
        <w:t> </w:t>
      </w:r>
      <w:r>
        <w:rPr>
          <w:sz w:val="24"/>
        </w:rPr>
        <w:t>versions</w:t>
      </w:r>
      <w:r>
        <w:rPr>
          <w:spacing w:val="21"/>
          <w:sz w:val="24"/>
        </w:rPr>
        <w:t> </w:t>
      </w:r>
      <w:r>
        <w:rPr>
          <w:sz w:val="24"/>
        </w:rPr>
        <w:t>(around</w:t>
      </w:r>
    </w:p>
    <w:p>
      <w:pPr>
        <w:pStyle w:val="BodyText"/>
        <w:ind w:left="1648" w:right="110"/>
        <w:jc w:val="both"/>
      </w:pPr>
      <w:r>
        <w:rPr/>
        <w:t>$30) for most courses in All Access. You have to stay opted into the digital part of All Access to be able to order one of these value editions. We order these after the drop and add deadline to make sure you are still in All Access.</w:t>
      </w:r>
    </w:p>
    <w:p>
      <w:pPr>
        <w:pStyle w:val="ListParagraph"/>
        <w:numPr>
          <w:ilvl w:val="1"/>
          <w:numId w:val="1"/>
        </w:numPr>
        <w:tabs>
          <w:tab w:pos="1649" w:val="left" w:leader="none"/>
        </w:tabs>
        <w:spacing w:line="235" w:lineRule="auto" w:before="21" w:after="0"/>
        <w:ind w:left="1648" w:right="110" w:hanging="360"/>
        <w:jc w:val="both"/>
        <w:rPr>
          <w:sz w:val="24"/>
        </w:rPr>
      </w:pPr>
      <w:r>
        <w:rPr>
          <w:sz w:val="24"/>
        </w:rPr>
        <w:t>Scholarship students: If you are an athlete or on one of the scholarships  that charge at the Bookstore (VA, GI Bill), we will charge your scholarship for All</w:t>
      </w:r>
      <w:r>
        <w:rPr>
          <w:spacing w:val="-25"/>
          <w:sz w:val="24"/>
        </w:rPr>
        <w:t> </w:t>
      </w:r>
      <w:r>
        <w:rPr>
          <w:sz w:val="24"/>
        </w:rPr>
        <w:t>Access.</w:t>
      </w:r>
    </w:p>
    <w:p>
      <w:pPr>
        <w:pStyle w:val="ListParagraph"/>
        <w:numPr>
          <w:ilvl w:val="1"/>
          <w:numId w:val="1"/>
        </w:numPr>
        <w:tabs>
          <w:tab w:pos="1648" w:val="left" w:leader="none"/>
          <w:tab w:pos="1649" w:val="left" w:leader="none"/>
        </w:tabs>
        <w:spacing w:line="240" w:lineRule="auto" w:before="14" w:after="0"/>
        <w:ind w:left="1648" w:right="0" w:hanging="360"/>
        <w:jc w:val="left"/>
        <w:rPr>
          <w:sz w:val="24"/>
        </w:rPr>
      </w:pPr>
      <w:r>
        <w:rPr>
          <w:sz w:val="24"/>
        </w:rPr>
        <w:t>Please check allaccess.aubookstore.com for more program</w:t>
      </w:r>
      <w:r>
        <w:rPr>
          <w:spacing w:val="-23"/>
          <w:sz w:val="24"/>
        </w:rPr>
        <w:t> </w:t>
      </w:r>
      <w:r>
        <w:rPr>
          <w:sz w:val="24"/>
        </w:rPr>
        <w:t>information.</w:t>
      </w:r>
    </w:p>
    <w:p>
      <w:pPr>
        <w:pStyle w:val="BodyText"/>
        <w:spacing w:before="11"/>
        <w:rPr>
          <w:sz w:val="23"/>
        </w:rPr>
      </w:pPr>
    </w:p>
    <w:p>
      <w:pPr>
        <w:pStyle w:val="ListParagraph"/>
        <w:numPr>
          <w:ilvl w:val="0"/>
          <w:numId w:val="1"/>
        </w:numPr>
        <w:tabs>
          <w:tab w:pos="937" w:val="left" w:leader="none"/>
          <w:tab w:pos="938" w:val="left" w:leader="none"/>
        </w:tabs>
        <w:spacing w:line="240" w:lineRule="auto" w:before="0" w:after="0"/>
        <w:ind w:left="938" w:right="110" w:hanging="720"/>
        <w:jc w:val="left"/>
        <w:rPr>
          <w:sz w:val="24"/>
        </w:rPr>
      </w:pPr>
      <w:r>
        <w:rPr>
          <w:b/>
          <w:sz w:val="24"/>
        </w:rPr>
        <w:t>Course Description: </w:t>
      </w:r>
      <w:r>
        <w:rPr>
          <w:sz w:val="24"/>
        </w:rPr>
        <w:t>Develops understanding and skills concerning the broad concept of motor development across the</w:t>
      </w:r>
      <w:r>
        <w:rPr>
          <w:spacing w:val="-9"/>
          <w:sz w:val="24"/>
        </w:rPr>
        <w:t> </w:t>
      </w:r>
      <w:r>
        <w:rPr>
          <w:sz w:val="24"/>
        </w:rPr>
        <w:t>lifespan.</w:t>
      </w:r>
    </w:p>
    <w:p>
      <w:pPr>
        <w:pStyle w:val="BodyText"/>
        <w:spacing w:before="11"/>
        <w:rPr>
          <w:sz w:val="23"/>
        </w:rPr>
      </w:pPr>
    </w:p>
    <w:p>
      <w:pPr>
        <w:pStyle w:val="ListParagraph"/>
        <w:numPr>
          <w:ilvl w:val="0"/>
          <w:numId w:val="1"/>
        </w:numPr>
        <w:tabs>
          <w:tab w:pos="937" w:val="left" w:leader="none"/>
          <w:tab w:pos="938" w:val="left" w:leader="none"/>
        </w:tabs>
        <w:spacing w:line="291" w:lineRule="exact" w:before="0" w:after="0"/>
        <w:ind w:left="928" w:right="0" w:hanging="710"/>
        <w:jc w:val="left"/>
        <w:rPr>
          <w:sz w:val="24"/>
        </w:rPr>
      </w:pPr>
      <w:r>
        <w:rPr>
          <w:b/>
          <w:sz w:val="24"/>
        </w:rPr>
        <w:t>Course Objectives: </w:t>
      </w:r>
      <w:r>
        <w:rPr>
          <w:sz w:val="24"/>
        </w:rPr>
        <w:t>By the end of the course students will be able</w:t>
      </w:r>
      <w:r>
        <w:rPr>
          <w:spacing w:val="-17"/>
          <w:sz w:val="24"/>
        </w:rPr>
        <w:t> </w:t>
      </w:r>
      <w:r>
        <w:rPr>
          <w:sz w:val="24"/>
        </w:rPr>
        <w:t>to:</w:t>
      </w:r>
    </w:p>
    <w:p>
      <w:pPr>
        <w:pStyle w:val="ListParagraph"/>
        <w:numPr>
          <w:ilvl w:val="0"/>
          <w:numId w:val="2"/>
        </w:numPr>
        <w:tabs>
          <w:tab w:pos="1659" w:val="left" w:leader="none"/>
        </w:tabs>
        <w:spacing w:line="244" w:lineRule="auto" w:before="0" w:after="0"/>
        <w:ind w:left="1658" w:right="110" w:hanging="360"/>
        <w:jc w:val="both"/>
        <w:rPr>
          <w:sz w:val="24"/>
        </w:rPr>
      </w:pPr>
      <w:r>
        <w:rPr>
          <w:sz w:val="24"/>
        </w:rPr>
        <w:t>Define the study of motor development with respect to the historical and conceptual</w:t>
      </w:r>
      <w:r>
        <w:rPr>
          <w:spacing w:val="-7"/>
          <w:sz w:val="24"/>
        </w:rPr>
        <w:t> </w:t>
      </w:r>
      <w:r>
        <w:rPr>
          <w:sz w:val="24"/>
        </w:rPr>
        <w:t>frameworks.</w:t>
      </w:r>
    </w:p>
    <w:p>
      <w:pPr>
        <w:pStyle w:val="ListParagraph"/>
        <w:numPr>
          <w:ilvl w:val="0"/>
          <w:numId w:val="2"/>
        </w:numPr>
        <w:tabs>
          <w:tab w:pos="1659" w:val="left" w:leader="none"/>
        </w:tabs>
        <w:spacing w:line="240" w:lineRule="auto" w:before="0" w:after="0"/>
        <w:ind w:left="1658" w:right="110" w:hanging="360"/>
        <w:jc w:val="both"/>
        <w:rPr>
          <w:sz w:val="24"/>
        </w:rPr>
      </w:pPr>
      <w:r>
        <w:rPr>
          <w:sz w:val="24"/>
        </w:rPr>
        <w:t>Examine/analyze human movement across the lifespan with respect to the biomechanical, biological/physiological, psychological, social, and cognitive factors/constraints.</w:t>
      </w:r>
    </w:p>
    <w:p>
      <w:pPr>
        <w:pStyle w:val="ListParagraph"/>
        <w:numPr>
          <w:ilvl w:val="0"/>
          <w:numId w:val="2"/>
        </w:numPr>
        <w:tabs>
          <w:tab w:pos="1658" w:val="left" w:leader="none"/>
          <w:tab w:pos="1659" w:val="left" w:leader="none"/>
        </w:tabs>
        <w:spacing w:line="240" w:lineRule="auto" w:before="23" w:after="0"/>
        <w:ind w:left="1658" w:right="0" w:hanging="360"/>
        <w:jc w:val="left"/>
        <w:rPr>
          <w:sz w:val="24"/>
        </w:rPr>
      </w:pPr>
      <w:r>
        <w:rPr>
          <w:sz w:val="24"/>
        </w:rPr>
        <w:t>Differentiate between development, growth, maturation and</w:t>
      </w:r>
      <w:r>
        <w:rPr>
          <w:spacing w:val="-15"/>
          <w:sz w:val="24"/>
        </w:rPr>
        <w:t> </w:t>
      </w:r>
      <w:r>
        <w:rPr>
          <w:sz w:val="24"/>
        </w:rPr>
        <w:t>aging.</w:t>
      </w:r>
    </w:p>
    <w:p>
      <w:pPr>
        <w:pStyle w:val="ListParagraph"/>
        <w:numPr>
          <w:ilvl w:val="0"/>
          <w:numId w:val="2"/>
        </w:numPr>
        <w:tabs>
          <w:tab w:pos="1659" w:val="left" w:leader="none"/>
        </w:tabs>
        <w:spacing w:line="235" w:lineRule="auto" w:before="12" w:after="0"/>
        <w:ind w:left="1658" w:right="110" w:hanging="360"/>
        <w:jc w:val="both"/>
        <w:rPr>
          <w:sz w:val="24"/>
        </w:rPr>
      </w:pPr>
      <w:r>
        <w:rPr>
          <w:sz w:val="24"/>
        </w:rPr>
        <w:t>Describe the developmental trajectory of locomotor, ballistic, manipulative, and fitness</w:t>
      </w:r>
      <w:r>
        <w:rPr>
          <w:spacing w:val="-3"/>
          <w:sz w:val="24"/>
        </w:rPr>
        <w:t> </w:t>
      </w:r>
      <w:r>
        <w:rPr>
          <w:sz w:val="24"/>
        </w:rPr>
        <w:t>skills.</w:t>
      </w:r>
    </w:p>
    <w:p>
      <w:pPr>
        <w:pStyle w:val="BodyText"/>
        <w:spacing w:before="4"/>
      </w:pPr>
    </w:p>
    <w:p>
      <w:pPr>
        <w:pStyle w:val="Heading1"/>
        <w:numPr>
          <w:ilvl w:val="0"/>
          <w:numId w:val="1"/>
        </w:numPr>
        <w:tabs>
          <w:tab w:pos="937" w:val="left" w:leader="none"/>
          <w:tab w:pos="938" w:val="left" w:leader="none"/>
        </w:tabs>
        <w:spacing w:line="240" w:lineRule="auto" w:before="0" w:after="0"/>
        <w:ind w:left="928" w:right="0" w:hanging="710"/>
        <w:jc w:val="left"/>
      </w:pPr>
      <w:r>
        <w:rPr/>
        <w:t>Course Content, Requirements, and</w:t>
      </w:r>
      <w:r>
        <w:rPr>
          <w:spacing w:val="-15"/>
        </w:rPr>
        <w:t> </w:t>
      </w:r>
      <w:r>
        <w:rPr/>
        <w:t>Evaluation:</w:t>
      </w:r>
    </w:p>
    <w:p>
      <w:pPr>
        <w:pStyle w:val="ListParagraph"/>
        <w:numPr>
          <w:ilvl w:val="1"/>
          <w:numId w:val="1"/>
        </w:numPr>
        <w:tabs>
          <w:tab w:pos="1299" w:val="left" w:leader="none"/>
        </w:tabs>
        <w:spacing w:line="240" w:lineRule="auto" w:before="57" w:after="0"/>
        <w:ind w:left="938" w:right="150" w:firstLine="0"/>
        <w:jc w:val="both"/>
        <w:rPr>
          <w:sz w:val="24"/>
        </w:rPr>
      </w:pPr>
      <w:r>
        <w:rPr>
          <w:b/>
          <w:sz w:val="24"/>
          <w:u w:val="single"/>
        </w:rPr>
        <w:t>11 Quizzes (60% of the grade):</w:t>
      </w:r>
      <w:r>
        <w:rPr>
          <w:b/>
          <w:sz w:val="24"/>
        </w:rPr>
        <w:t> </w:t>
      </w:r>
      <w:r>
        <w:rPr>
          <w:sz w:val="24"/>
        </w:rPr>
        <w:t>There are 11 quizzes in the course (one  for  the syllabus and one quiz for each chapter reviewed). The syllabus quiz will be based on the syllabus and navigating Canvas and the Lifespan Motor Development Web Study Guide. The chapter quiz questions will be based on material in the textbook and online lectures. The average of the 11 quizzes will be used to compute your final</w:t>
      </w:r>
      <w:r>
        <w:rPr>
          <w:spacing w:val="-17"/>
          <w:sz w:val="24"/>
        </w:rPr>
        <w:t> </w:t>
      </w:r>
      <w:r>
        <w:rPr>
          <w:sz w:val="24"/>
        </w:rPr>
        <w:t>grade.</w:t>
      </w:r>
    </w:p>
    <w:p>
      <w:pPr>
        <w:pStyle w:val="BodyText"/>
        <w:spacing w:before="4"/>
        <w:rPr>
          <w:sz w:val="33"/>
        </w:rPr>
      </w:pPr>
    </w:p>
    <w:p>
      <w:pPr>
        <w:spacing w:line="240" w:lineRule="auto" w:before="0"/>
        <w:ind w:left="928" w:right="262" w:firstLine="0"/>
        <w:jc w:val="both"/>
        <w:rPr>
          <w:b/>
          <w:sz w:val="24"/>
        </w:rPr>
      </w:pPr>
      <w:r>
        <w:rPr>
          <w:sz w:val="24"/>
        </w:rPr>
        <w:t>Quizzes are timed and students have 20 minutes to complete each quiz and must be completed by the due date listed below. </w:t>
      </w:r>
      <w:r>
        <w:rPr>
          <w:b/>
          <w:sz w:val="24"/>
        </w:rPr>
        <w:t>Quizzes will be taken independently through Canvas and students will have </w:t>
      </w:r>
      <w:r>
        <w:rPr>
          <w:b/>
          <w:sz w:val="24"/>
          <w:u w:val="single"/>
        </w:rPr>
        <w:t>one</w:t>
      </w:r>
      <w:r>
        <w:rPr>
          <w:b/>
          <w:sz w:val="24"/>
        </w:rPr>
        <w:t> opportunity to complete each quiz. You will not be able to take the quiz after the due date without contacting your section instructor </w:t>
      </w:r>
      <w:r>
        <w:rPr>
          <w:b/>
          <w:sz w:val="24"/>
          <w:u w:val="single"/>
        </w:rPr>
        <w:t>before</w:t>
      </w:r>
      <w:r>
        <w:rPr>
          <w:b/>
          <w:sz w:val="24"/>
        </w:rPr>
        <w:t> the quiz due date and with University-approved documentation. </w:t>
      </w:r>
      <w:r>
        <w:rPr>
          <w:sz w:val="24"/>
        </w:rPr>
        <w:t>Make-up quizzes for University-approved excuse will be taken in-person with your section instructor. </w:t>
      </w:r>
      <w:r>
        <w:rPr>
          <w:b/>
          <w:sz w:val="24"/>
        </w:rPr>
        <w:t>Any students that are found in violation of the Academic Honesty Code, including completing the quizzes with the assistance of another student (e.g., copying another student’s quiz or completing the quizzes with the help of another student) will be forwarded to the Academic Honesty Committee.</w:t>
      </w:r>
    </w:p>
    <w:p>
      <w:pPr>
        <w:spacing w:after="0" w:line="240" w:lineRule="auto"/>
        <w:jc w:val="both"/>
        <w:rPr>
          <w:sz w:val="24"/>
        </w:rPr>
        <w:sectPr>
          <w:pgSz w:w="12240" w:h="15840"/>
          <w:pgMar w:header="1059" w:footer="0" w:top="1320" w:bottom="280" w:left="1180" w:right="1180"/>
        </w:sectPr>
      </w:pPr>
    </w:p>
    <w:p>
      <w:pPr>
        <w:pStyle w:val="BodyText"/>
        <w:spacing w:before="2"/>
        <w:rPr>
          <w:b/>
          <w:sz w:val="22"/>
        </w:rPr>
      </w:pPr>
    </w:p>
    <w:p>
      <w:pPr>
        <w:spacing w:before="100"/>
        <w:ind w:left="938" w:right="213" w:firstLine="0"/>
        <w:jc w:val="both"/>
        <w:rPr>
          <w:i/>
          <w:sz w:val="24"/>
        </w:rPr>
      </w:pPr>
      <w:r>
        <w:rPr>
          <w:i/>
          <w:sz w:val="24"/>
        </w:rPr>
        <w:t>If technical difficulties arise while completing the quiz, email the instructor and </w:t>
      </w:r>
      <w:r>
        <w:rPr>
          <w:i/>
          <w:sz w:val="24"/>
        </w:rPr>
        <w:t>adjustments will be made. Take a screen shot or photo to document your technical issue.</w:t>
      </w:r>
    </w:p>
    <w:p>
      <w:pPr>
        <w:pStyle w:val="BodyText"/>
        <w:spacing w:before="1"/>
        <w:rPr>
          <w:i/>
          <w:sz w:val="25"/>
        </w:rPr>
      </w:pPr>
    </w:p>
    <w:p>
      <w:pPr>
        <w:pStyle w:val="ListParagraph"/>
        <w:numPr>
          <w:ilvl w:val="1"/>
          <w:numId w:val="1"/>
        </w:numPr>
        <w:tabs>
          <w:tab w:pos="1193" w:val="left" w:leader="none"/>
        </w:tabs>
        <w:spacing w:line="240" w:lineRule="auto" w:before="0" w:after="0"/>
        <w:ind w:left="938" w:right="266" w:firstLine="0"/>
        <w:jc w:val="both"/>
        <w:rPr>
          <w:sz w:val="24"/>
        </w:rPr>
      </w:pPr>
      <w:r>
        <w:rPr>
          <w:b/>
          <w:sz w:val="24"/>
          <w:u w:val="single"/>
        </w:rPr>
        <w:t>Individual Guided Video Assessments Using the Web Study Guide (20% of the grade):</w:t>
      </w:r>
      <w:r>
        <w:rPr>
          <w:b/>
          <w:sz w:val="24"/>
        </w:rPr>
        <w:t> </w:t>
      </w:r>
      <w:r>
        <w:rPr>
          <w:sz w:val="24"/>
        </w:rPr>
        <w:t>The students will watch videos on the Web Study Guide of children performing throwing, kicking, jumping, and hopping movements and will answer quiz questions about the quality of the movement performance for each child. The goal of the first video assessment is to become a good observer of motor skills across development and to consider about the factors that influence the performance of motor skills. The goal of the second video assessment is to learn how to evaluate the stage of skill ability and to make recommendations to improve an individual’s</w:t>
      </w:r>
      <w:r>
        <w:rPr>
          <w:spacing w:val="-12"/>
          <w:sz w:val="24"/>
        </w:rPr>
        <w:t> </w:t>
      </w:r>
      <w:r>
        <w:rPr>
          <w:sz w:val="24"/>
        </w:rPr>
        <w:t>skill.</w:t>
      </w:r>
    </w:p>
    <w:p>
      <w:pPr>
        <w:pStyle w:val="BodyText"/>
        <w:spacing w:before="11"/>
        <w:rPr>
          <w:sz w:val="23"/>
        </w:rPr>
      </w:pPr>
    </w:p>
    <w:p>
      <w:pPr>
        <w:pStyle w:val="Heading1"/>
        <w:numPr>
          <w:ilvl w:val="1"/>
          <w:numId w:val="1"/>
        </w:numPr>
        <w:tabs>
          <w:tab w:pos="1194" w:val="left" w:leader="none"/>
        </w:tabs>
        <w:spacing w:line="240" w:lineRule="auto" w:before="0" w:after="0"/>
        <w:ind w:left="1193" w:right="0" w:hanging="255"/>
        <w:jc w:val="both"/>
      </w:pPr>
      <w:r>
        <w:rPr>
          <w:u w:val="single"/>
        </w:rPr>
        <w:t>Movement Biography (20% of the</w:t>
      </w:r>
      <w:r>
        <w:rPr>
          <w:spacing w:val="-17"/>
          <w:u w:val="single"/>
        </w:rPr>
        <w:t> </w:t>
      </w:r>
      <w:r>
        <w:rPr>
          <w:u w:val="single"/>
        </w:rPr>
        <w:t>grade):</w:t>
      </w:r>
    </w:p>
    <w:p>
      <w:pPr>
        <w:pStyle w:val="ListParagraph"/>
        <w:numPr>
          <w:ilvl w:val="2"/>
          <w:numId w:val="1"/>
        </w:numPr>
        <w:tabs>
          <w:tab w:pos="1649" w:val="left" w:leader="none"/>
        </w:tabs>
        <w:spacing w:line="240" w:lineRule="auto" w:before="0" w:after="0"/>
        <w:ind w:left="1648" w:right="267" w:hanging="270"/>
        <w:jc w:val="both"/>
        <w:rPr>
          <w:sz w:val="24"/>
        </w:rPr>
      </w:pPr>
      <w:r>
        <w:rPr>
          <w:b/>
          <w:sz w:val="24"/>
        </w:rPr>
        <w:t>Option 1: </w:t>
      </w:r>
      <w:r>
        <w:rPr>
          <w:sz w:val="24"/>
        </w:rPr>
        <w:t>The purpose of this assignment is to better understand your development from prenatal life to adulthood. To do this you will interview your parent(s) using a list of questions. You must submit your answers to these questions. You must then use any pictures, videos, text, or audio from</w:t>
      </w:r>
      <w:r>
        <w:rPr>
          <w:spacing w:val="20"/>
          <w:sz w:val="24"/>
        </w:rPr>
        <w:t> </w:t>
      </w:r>
      <w:r>
        <w:rPr>
          <w:sz w:val="24"/>
        </w:rPr>
        <w:t>your interview to create a short (2-3 minute) video slideshow of your developmental milestones. You will post this video slideshow to YouTube and provide your instructor with a link to review your</w:t>
      </w:r>
      <w:r>
        <w:rPr>
          <w:spacing w:val="-7"/>
          <w:sz w:val="24"/>
        </w:rPr>
        <w:t> </w:t>
      </w:r>
      <w:r>
        <w:rPr>
          <w:sz w:val="24"/>
        </w:rPr>
        <w:t>video.</w:t>
      </w:r>
    </w:p>
    <w:p>
      <w:pPr>
        <w:pStyle w:val="ListParagraph"/>
        <w:numPr>
          <w:ilvl w:val="2"/>
          <w:numId w:val="1"/>
        </w:numPr>
        <w:tabs>
          <w:tab w:pos="1649" w:val="left" w:leader="none"/>
        </w:tabs>
        <w:spacing w:line="240" w:lineRule="auto" w:before="0" w:after="0"/>
        <w:ind w:left="1648" w:right="267" w:hanging="270"/>
        <w:jc w:val="both"/>
        <w:rPr>
          <w:sz w:val="24"/>
        </w:rPr>
      </w:pPr>
      <w:r>
        <w:rPr>
          <w:b/>
          <w:sz w:val="24"/>
        </w:rPr>
        <w:t>Option 2: </w:t>
      </w:r>
      <w:r>
        <w:rPr>
          <w:sz w:val="24"/>
        </w:rPr>
        <w:t>The purpose of this assignment is to better understand your mastery of a particular skill (e.g., doing a backhand spring, shooting a lacrosse ball, throwing a curve ball, etc.). You will complete a list of questions asking about how you developed this skill and how you would break down this skill to teach a novice. You must then use any pictures, videos, or text to create a short (2-3 minute) video slideshow of this skill. In this video, you will perform the skill (at an expert/skillful level). You will then break down the major components of the skill with step-by-step</w:t>
      </w:r>
      <w:r>
        <w:rPr>
          <w:spacing w:val="-12"/>
          <w:sz w:val="24"/>
        </w:rPr>
        <w:t> </w:t>
      </w:r>
      <w:r>
        <w:rPr>
          <w:sz w:val="24"/>
        </w:rPr>
        <w:t>instructions.</w:t>
      </w:r>
    </w:p>
    <w:p>
      <w:pPr>
        <w:pStyle w:val="BodyText"/>
        <w:spacing w:before="11"/>
        <w:rPr>
          <w:sz w:val="23"/>
        </w:rPr>
      </w:pPr>
    </w:p>
    <w:p>
      <w:pPr>
        <w:pStyle w:val="ListParagraph"/>
        <w:numPr>
          <w:ilvl w:val="1"/>
          <w:numId w:val="1"/>
        </w:numPr>
        <w:tabs>
          <w:tab w:pos="1194" w:val="left" w:leader="none"/>
        </w:tabs>
        <w:spacing w:line="240" w:lineRule="auto" w:before="0" w:after="0"/>
        <w:ind w:left="938" w:right="267" w:firstLine="0"/>
        <w:jc w:val="both"/>
        <w:rPr>
          <w:sz w:val="24"/>
        </w:rPr>
      </w:pPr>
      <w:r>
        <w:rPr>
          <w:b/>
          <w:sz w:val="24"/>
          <w:u w:val="single"/>
        </w:rPr>
        <w:t>Optional Cumulative Final Exam:</w:t>
      </w:r>
      <w:r>
        <w:rPr>
          <w:b/>
          <w:sz w:val="24"/>
        </w:rPr>
        <w:t> </w:t>
      </w:r>
      <w:r>
        <w:rPr>
          <w:sz w:val="24"/>
        </w:rPr>
        <w:t>Students will have an opportunity to take a 30- point cumulative final exam. This final exam may replace up to 3 quiz grades if the score on the final exam is better than the performance of the lowest 3 quiz grades.</w:t>
      </w:r>
      <w:r>
        <w:rPr>
          <w:spacing w:val="10"/>
          <w:sz w:val="24"/>
        </w:rPr>
        <w:t> </w:t>
      </w:r>
      <w:r>
        <w:rPr>
          <w:sz w:val="24"/>
        </w:rPr>
        <w:t>For example, my quiz grades are: 10, 10, 10, 9, 9, 9, 8, 8, 8.5, 7.5, and 7 (average = 8.73). I take the optional cumulative final exam and I receive a 27/30 = 90% then the quiz scores of 8, 7.5, and 7 are replaced by 9s. This would make your average quiz grade 9.14. If I take the optional cumulative final exam and I receive a 22/30 = 73.3% then the quiz score of 7 is replaced by 7.33. This would make your average quiz grade 8.77. If I take  the optional cumulative final exam and I receive a 20/30 = 66.6% then none of my quiz scores are</w:t>
      </w:r>
      <w:r>
        <w:rPr>
          <w:spacing w:val="-6"/>
          <w:sz w:val="24"/>
        </w:rPr>
        <w:t> </w:t>
      </w:r>
      <w:r>
        <w:rPr>
          <w:sz w:val="24"/>
        </w:rPr>
        <w:t>replaced.</w:t>
      </w:r>
    </w:p>
    <w:p>
      <w:pPr>
        <w:pStyle w:val="BodyText"/>
        <w:spacing w:before="11"/>
        <w:rPr>
          <w:sz w:val="23"/>
        </w:rPr>
      </w:pPr>
    </w:p>
    <w:p>
      <w:pPr>
        <w:pStyle w:val="Heading1"/>
        <w:numPr>
          <w:ilvl w:val="0"/>
          <w:numId w:val="1"/>
        </w:numPr>
        <w:tabs>
          <w:tab w:pos="938" w:val="left" w:leader="none"/>
          <w:tab w:pos="939" w:val="left" w:leader="none"/>
        </w:tabs>
        <w:spacing w:line="240" w:lineRule="auto" w:before="0" w:after="0"/>
        <w:ind w:left="938" w:right="0" w:hanging="720"/>
        <w:jc w:val="left"/>
      </w:pPr>
      <w:r>
        <w:rPr/>
        <w:t>Grading</w:t>
      </w:r>
      <w:r>
        <w:rPr>
          <w:spacing w:val="-10"/>
        </w:rPr>
        <w:t> </w:t>
      </w:r>
      <w:r>
        <w:rPr/>
        <w:t>Scale:</w:t>
      </w:r>
    </w:p>
    <w:p>
      <w:pPr>
        <w:pStyle w:val="BodyText"/>
        <w:ind w:left="938"/>
        <w:jc w:val="both"/>
      </w:pPr>
      <w:r>
        <w:rPr/>
        <w:t>A  =  90  –  100%,  B  =  80  –  89.9%,  C  =  70  –  79.9%,  D  =  60  –  69.9%,  F  &lt; 60%</w:t>
      </w:r>
    </w:p>
    <w:p>
      <w:pPr>
        <w:spacing w:after="0"/>
        <w:jc w:val="both"/>
        <w:sectPr>
          <w:pgSz w:w="12240" w:h="15840"/>
          <w:pgMar w:header="1059" w:footer="0" w:top="1320" w:bottom="280" w:left="1180" w:right="1180"/>
        </w:sectPr>
      </w:pPr>
    </w:p>
    <w:p>
      <w:pPr>
        <w:pStyle w:val="Heading1"/>
        <w:numPr>
          <w:ilvl w:val="0"/>
          <w:numId w:val="1"/>
        </w:numPr>
        <w:tabs>
          <w:tab w:pos="938" w:val="left" w:leader="none"/>
          <w:tab w:pos="939" w:val="left" w:leader="none"/>
        </w:tabs>
        <w:spacing w:line="240" w:lineRule="auto" w:before="20" w:after="0"/>
        <w:ind w:left="938" w:right="0" w:hanging="720"/>
        <w:jc w:val="left"/>
      </w:pPr>
      <w:r>
        <w:rPr/>
        <w:t>Tentative Course</w:t>
      </w:r>
      <w:r>
        <w:rPr>
          <w:spacing w:val="-17"/>
        </w:rPr>
        <w:t> </w:t>
      </w:r>
      <w:r>
        <w:rPr/>
        <w:t>Schedule</w:t>
      </w:r>
    </w:p>
    <w:p>
      <w:pPr>
        <w:pStyle w:val="BodyText"/>
        <w:ind w:left="938" w:right="227"/>
        <w:jc w:val="both"/>
      </w:pPr>
      <w:r>
        <w:rPr/>
        <w:t>Below is a schedule for course work. All section work (including chapter quizzes and discussions) will open the morning of the initial section date and all work is due to by 11:59pm on the due date. Please note that section work will not be made available until students have finished the syllabus quiz with a 100%.</w:t>
      </w:r>
    </w:p>
    <w:p>
      <w:pPr>
        <w:pStyle w:val="BodyText"/>
        <w:spacing w:before="10" w:after="1"/>
        <w:rPr>
          <w:sz w:val="23"/>
        </w:rPr>
      </w:pPr>
    </w:p>
    <w:tbl>
      <w:tblPr>
        <w:tblW w:w="0" w:type="auto"/>
        <w:jc w:val="lef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2"/>
        <w:gridCol w:w="3494"/>
        <w:gridCol w:w="3240"/>
      </w:tblGrid>
      <w:tr>
        <w:trPr>
          <w:trHeight w:val="300" w:hRule="atLeast"/>
        </w:trPr>
        <w:tc>
          <w:tcPr>
            <w:tcW w:w="2222" w:type="dxa"/>
          </w:tcPr>
          <w:p>
            <w:pPr>
              <w:pStyle w:val="TableParagraph"/>
              <w:spacing w:line="266" w:lineRule="exact"/>
              <w:ind w:left="482" w:right="0"/>
              <w:jc w:val="left"/>
              <w:rPr>
                <w:b/>
                <w:sz w:val="24"/>
              </w:rPr>
            </w:pPr>
            <w:r>
              <w:rPr>
                <w:b/>
                <w:sz w:val="24"/>
              </w:rPr>
              <w:t>Module Section</w:t>
            </w:r>
          </w:p>
        </w:tc>
        <w:tc>
          <w:tcPr>
            <w:tcW w:w="3494" w:type="dxa"/>
          </w:tcPr>
          <w:p>
            <w:pPr>
              <w:pStyle w:val="TableParagraph"/>
              <w:spacing w:line="266" w:lineRule="exact"/>
              <w:ind w:left="428" w:right="329"/>
              <w:rPr>
                <w:b/>
                <w:sz w:val="24"/>
              </w:rPr>
            </w:pPr>
            <w:r>
              <w:rPr>
                <w:b/>
                <w:sz w:val="24"/>
              </w:rPr>
              <w:t>Chapter/Assignment</w:t>
            </w:r>
          </w:p>
        </w:tc>
        <w:tc>
          <w:tcPr>
            <w:tcW w:w="3240" w:type="dxa"/>
          </w:tcPr>
          <w:p>
            <w:pPr>
              <w:pStyle w:val="TableParagraph"/>
              <w:spacing w:line="251" w:lineRule="exact"/>
              <w:ind w:right="409"/>
              <w:rPr>
                <w:b/>
                <w:sz w:val="24"/>
              </w:rPr>
            </w:pPr>
            <w:r>
              <w:rPr>
                <w:b/>
                <w:sz w:val="24"/>
              </w:rPr>
              <w:t>Due Date (by </w:t>
            </w:r>
            <w:r>
              <w:rPr>
                <w:b/>
                <w:color w:val="FF0000"/>
                <w:sz w:val="24"/>
              </w:rPr>
              <w:t>11:59 </w:t>
            </w:r>
            <w:r>
              <w:rPr>
                <w:b/>
                <w:sz w:val="24"/>
              </w:rPr>
              <w:t>PM)</w:t>
            </w:r>
          </w:p>
        </w:tc>
      </w:tr>
      <w:tr>
        <w:trPr>
          <w:trHeight w:val="280" w:hRule="atLeast"/>
        </w:trPr>
        <w:tc>
          <w:tcPr>
            <w:tcW w:w="2222" w:type="dxa"/>
          </w:tcPr>
          <w:p>
            <w:pPr>
              <w:pStyle w:val="TableParagraph"/>
              <w:spacing w:line="251" w:lineRule="exact"/>
              <w:ind w:left="0" w:right="3"/>
              <w:rPr>
                <w:b/>
                <w:sz w:val="24"/>
              </w:rPr>
            </w:pPr>
            <w:r>
              <w:rPr>
                <w:b/>
                <w:sz w:val="24"/>
              </w:rPr>
              <w:t>I</w:t>
            </w:r>
          </w:p>
        </w:tc>
        <w:tc>
          <w:tcPr>
            <w:tcW w:w="3494" w:type="dxa"/>
          </w:tcPr>
          <w:p>
            <w:pPr>
              <w:pStyle w:val="TableParagraph"/>
              <w:spacing w:line="251" w:lineRule="exact"/>
              <w:ind w:left="428"/>
              <w:rPr>
                <w:b/>
                <w:sz w:val="24"/>
              </w:rPr>
            </w:pPr>
            <w:r>
              <w:rPr>
                <w:b/>
                <w:sz w:val="24"/>
              </w:rPr>
              <w:t>1, 2, 3</w:t>
            </w:r>
          </w:p>
        </w:tc>
        <w:tc>
          <w:tcPr>
            <w:tcW w:w="3240" w:type="dxa"/>
          </w:tcPr>
          <w:p>
            <w:pPr>
              <w:pStyle w:val="TableParagraph"/>
              <w:spacing w:line="251" w:lineRule="exact"/>
              <w:ind w:right="407"/>
              <w:rPr>
                <w:b/>
                <w:sz w:val="24"/>
              </w:rPr>
            </w:pPr>
            <w:r>
              <w:rPr>
                <w:b/>
                <w:color w:val="FF0000"/>
                <w:sz w:val="24"/>
              </w:rPr>
              <w:t>September 13</w:t>
            </w:r>
          </w:p>
        </w:tc>
      </w:tr>
      <w:tr>
        <w:trPr>
          <w:trHeight w:val="460" w:hRule="atLeast"/>
        </w:trPr>
        <w:tc>
          <w:tcPr>
            <w:tcW w:w="2222" w:type="dxa"/>
          </w:tcPr>
          <w:p>
            <w:pPr>
              <w:pStyle w:val="TableParagraph"/>
              <w:spacing w:line="240" w:lineRule="auto"/>
              <w:ind w:left="0" w:right="0"/>
              <w:jc w:val="left"/>
              <w:rPr>
                <w:rFonts w:ascii="Times New Roman"/>
                <w:sz w:val="22"/>
              </w:rPr>
            </w:pPr>
          </w:p>
        </w:tc>
        <w:tc>
          <w:tcPr>
            <w:tcW w:w="3494" w:type="dxa"/>
          </w:tcPr>
          <w:p>
            <w:pPr>
              <w:pStyle w:val="TableParagraph"/>
              <w:spacing w:line="236" w:lineRule="exact" w:before="3"/>
              <w:ind w:left="1065" w:right="525" w:hanging="521"/>
              <w:jc w:val="left"/>
              <w:rPr>
                <w:b/>
                <w:sz w:val="24"/>
              </w:rPr>
            </w:pPr>
            <w:r>
              <w:rPr>
                <w:b/>
                <w:sz w:val="24"/>
              </w:rPr>
              <w:t>Individual Guided Video Assessment 1</w:t>
            </w:r>
          </w:p>
        </w:tc>
        <w:tc>
          <w:tcPr>
            <w:tcW w:w="3240" w:type="dxa"/>
          </w:tcPr>
          <w:p>
            <w:pPr>
              <w:pStyle w:val="TableParagraph"/>
              <w:ind w:right="408"/>
              <w:rPr>
                <w:b/>
                <w:sz w:val="24"/>
              </w:rPr>
            </w:pPr>
            <w:r>
              <w:rPr>
                <w:b/>
                <w:color w:val="FF0000"/>
                <w:sz w:val="24"/>
              </w:rPr>
              <w:t>September 22</w:t>
            </w:r>
          </w:p>
        </w:tc>
      </w:tr>
      <w:tr>
        <w:trPr>
          <w:trHeight w:val="280" w:hRule="atLeast"/>
        </w:trPr>
        <w:tc>
          <w:tcPr>
            <w:tcW w:w="2222" w:type="dxa"/>
          </w:tcPr>
          <w:p>
            <w:pPr>
              <w:pStyle w:val="TableParagraph"/>
              <w:spacing w:line="251" w:lineRule="exact"/>
              <w:ind w:left="981" w:right="984"/>
              <w:rPr>
                <w:b/>
                <w:sz w:val="24"/>
              </w:rPr>
            </w:pPr>
            <w:r>
              <w:rPr>
                <w:b/>
                <w:sz w:val="24"/>
              </w:rPr>
              <w:t>II</w:t>
            </w:r>
          </w:p>
        </w:tc>
        <w:tc>
          <w:tcPr>
            <w:tcW w:w="3494" w:type="dxa"/>
          </w:tcPr>
          <w:p>
            <w:pPr>
              <w:pStyle w:val="TableParagraph"/>
              <w:spacing w:line="251" w:lineRule="exact"/>
              <w:ind w:left="428"/>
              <w:rPr>
                <w:b/>
                <w:sz w:val="24"/>
              </w:rPr>
            </w:pPr>
            <w:r>
              <w:rPr>
                <w:b/>
                <w:sz w:val="24"/>
              </w:rPr>
              <w:t>4, 5</w:t>
            </w:r>
          </w:p>
        </w:tc>
        <w:tc>
          <w:tcPr>
            <w:tcW w:w="3240" w:type="dxa"/>
          </w:tcPr>
          <w:p>
            <w:pPr>
              <w:pStyle w:val="TableParagraph"/>
              <w:spacing w:line="251" w:lineRule="exact"/>
              <w:ind w:right="408"/>
              <w:rPr>
                <w:b/>
                <w:sz w:val="24"/>
              </w:rPr>
            </w:pPr>
            <w:r>
              <w:rPr>
                <w:b/>
                <w:color w:val="FF0000"/>
                <w:sz w:val="24"/>
              </w:rPr>
              <w:t>October 6</w:t>
            </w:r>
          </w:p>
        </w:tc>
      </w:tr>
      <w:tr>
        <w:trPr>
          <w:trHeight w:val="300" w:hRule="atLeast"/>
        </w:trPr>
        <w:tc>
          <w:tcPr>
            <w:tcW w:w="2222" w:type="dxa"/>
          </w:tcPr>
          <w:p>
            <w:pPr>
              <w:pStyle w:val="TableParagraph"/>
              <w:ind w:left="981" w:right="984"/>
              <w:rPr>
                <w:b/>
                <w:sz w:val="24"/>
              </w:rPr>
            </w:pPr>
            <w:r>
              <w:rPr>
                <w:b/>
                <w:sz w:val="24"/>
              </w:rPr>
              <w:t>III</w:t>
            </w:r>
          </w:p>
        </w:tc>
        <w:tc>
          <w:tcPr>
            <w:tcW w:w="3494" w:type="dxa"/>
          </w:tcPr>
          <w:p>
            <w:pPr>
              <w:pStyle w:val="TableParagraph"/>
              <w:ind w:left="428"/>
              <w:rPr>
                <w:b/>
                <w:sz w:val="24"/>
              </w:rPr>
            </w:pPr>
            <w:r>
              <w:rPr>
                <w:b/>
                <w:sz w:val="24"/>
              </w:rPr>
              <w:t>6, 7</w:t>
            </w:r>
          </w:p>
        </w:tc>
        <w:tc>
          <w:tcPr>
            <w:tcW w:w="3240" w:type="dxa"/>
          </w:tcPr>
          <w:p>
            <w:pPr>
              <w:pStyle w:val="TableParagraph"/>
              <w:ind w:right="409"/>
              <w:rPr>
                <w:b/>
                <w:sz w:val="24"/>
              </w:rPr>
            </w:pPr>
            <w:r>
              <w:rPr>
                <w:b/>
                <w:color w:val="FF0000"/>
                <w:sz w:val="24"/>
              </w:rPr>
              <w:t>October 25</w:t>
            </w:r>
          </w:p>
        </w:tc>
      </w:tr>
      <w:tr>
        <w:trPr>
          <w:trHeight w:val="300" w:hRule="atLeast"/>
        </w:trPr>
        <w:tc>
          <w:tcPr>
            <w:tcW w:w="2222" w:type="dxa"/>
          </w:tcPr>
          <w:p>
            <w:pPr>
              <w:pStyle w:val="TableParagraph"/>
              <w:ind w:left="981" w:right="984"/>
              <w:rPr>
                <w:b/>
                <w:sz w:val="24"/>
              </w:rPr>
            </w:pPr>
            <w:r>
              <w:rPr>
                <w:b/>
                <w:sz w:val="24"/>
              </w:rPr>
              <w:t>III</w:t>
            </w:r>
          </w:p>
        </w:tc>
        <w:tc>
          <w:tcPr>
            <w:tcW w:w="3494" w:type="dxa"/>
          </w:tcPr>
          <w:p>
            <w:pPr>
              <w:pStyle w:val="TableParagraph"/>
              <w:ind w:left="428"/>
              <w:rPr>
                <w:b/>
                <w:sz w:val="24"/>
              </w:rPr>
            </w:pPr>
            <w:r>
              <w:rPr>
                <w:b/>
                <w:sz w:val="24"/>
              </w:rPr>
              <w:t>8, 9</w:t>
            </w:r>
          </w:p>
        </w:tc>
        <w:tc>
          <w:tcPr>
            <w:tcW w:w="3240" w:type="dxa"/>
          </w:tcPr>
          <w:p>
            <w:pPr>
              <w:pStyle w:val="TableParagraph"/>
              <w:ind w:right="407"/>
              <w:rPr>
                <w:b/>
                <w:sz w:val="24"/>
              </w:rPr>
            </w:pPr>
            <w:r>
              <w:rPr>
                <w:b/>
                <w:color w:val="FF0000"/>
                <w:sz w:val="24"/>
              </w:rPr>
              <w:t>November 8</w:t>
            </w:r>
          </w:p>
        </w:tc>
      </w:tr>
      <w:tr>
        <w:trPr>
          <w:trHeight w:val="460" w:hRule="atLeast"/>
        </w:trPr>
        <w:tc>
          <w:tcPr>
            <w:tcW w:w="2222" w:type="dxa"/>
          </w:tcPr>
          <w:p>
            <w:pPr>
              <w:pStyle w:val="TableParagraph"/>
              <w:spacing w:line="240" w:lineRule="auto"/>
              <w:ind w:left="0" w:right="0"/>
              <w:jc w:val="left"/>
              <w:rPr>
                <w:rFonts w:ascii="Times New Roman"/>
                <w:sz w:val="22"/>
              </w:rPr>
            </w:pPr>
          </w:p>
        </w:tc>
        <w:tc>
          <w:tcPr>
            <w:tcW w:w="3494" w:type="dxa"/>
          </w:tcPr>
          <w:p>
            <w:pPr>
              <w:pStyle w:val="TableParagraph"/>
              <w:spacing w:line="225" w:lineRule="exact"/>
              <w:ind w:left="428" w:right="428"/>
              <w:rPr>
                <w:b/>
                <w:sz w:val="24"/>
              </w:rPr>
            </w:pPr>
            <w:r>
              <w:rPr>
                <w:b/>
                <w:sz w:val="24"/>
              </w:rPr>
              <w:t>Individual Guided Video</w:t>
            </w:r>
          </w:p>
          <w:p>
            <w:pPr>
              <w:pStyle w:val="TableParagraph"/>
              <w:spacing w:line="230" w:lineRule="exact"/>
              <w:ind w:left="428" w:right="428"/>
              <w:rPr>
                <w:b/>
                <w:sz w:val="24"/>
              </w:rPr>
            </w:pPr>
            <w:r>
              <w:rPr>
                <w:b/>
                <w:sz w:val="24"/>
              </w:rPr>
              <w:t>Assessment 2</w:t>
            </w:r>
          </w:p>
        </w:tc>
        <w:tc>
          <w:tcPr>
            <w:tcW w:w="3240" w:type="dxa"/>
          </w:tcPr>
          <w:p>
            <w:pPr>
              <w:pStyle w:val="TableParagraph"/>
              <w:spacing w:line="251" w:lineRule="exact"/>
              <w:ind w:right="407"/>
              <w:rPr>
                <w:b/>
                <w:sz w:val="24"/>
              </w:rPr>
            </w:pPr>
            <w:r>
              <w:rPr>
                <w:b/>
                <w:color w:val="FF0000"/>
                <w:sz w:val="24"/>
              </w:rPr>
              <w:t>November 17</w:t>
            </w:r>
          </w:p>
        </w:tc>
      </w:tr>
      <w:tr>
        <w:trPr>
          <w:trHeight w:val="300" w:hRule="atLeast"/>
        </w:trPr>
        <w:tc>
          <w:tcPr>
            <w:tcW w:w="2222" w:type="dxa"/>
          </w:tcPr>
          <w:p>
            <w:pPr>
              <w:pStyle w:val="TableParagraph"/>
              <w:ind w:left="981" w:right="984"/>
              <w:rPr>
                <w:b/>
                <w:sz w:val="24"/>
              </w:rPr>
            </w:pPr>
            <w:r>
              <w:rPr>
                <w:b/>
                <w:sz w:val="24"/>
              </w:rPr>
              <w:t>IV</w:t>
            </w:r>
          </w:p>
        </w:tc>
        <w:tc>
          <w:tcPr>
            <w:tcW w:w="3494" w:type="dxa"/>
          </w:tcPr>
          <w:p>
            <w:pPr>
              <w:pStyle w:val="TableParagraph"/>
              <w:ind w:left="428"/>
              <w:rPr>
                <w:b/>
                <w:sz w:val="24"/>
              </w:rPr>
            </w:pPr>
            <w:r>
              <w:rPr>
                <w:b/>
                <w:sz w:val="24"/>
              </w:rPr>
              <w:t>10, 11</w:t>
            </w:r>
          </w:p>
        </w:tc>
        <w:tc>
          <w:tcPr>
            <w:tcW w:w="3240" w:type="dxa"/>
          </w:tcPr>
          <w:p>
            <w:pPr>
              <w:pStyle w:val="TableParagraph"/>
              <w:ind w:right="408"/>
              <w:rPr>
                <w:b/>
                <w:sz w:val="24"/>
              </w:rPr>
            </w:pPr>
            <w:r>
              <w:rPr>
                <w:b/>
                <w:color w:val="FF0000"/>
                <w:sz w:val="24"/>
              </w:rPr>
              <w:t>December 6</w:t>
            </w:r>
          </w:p>
        </w:tc>
      </w:tr>
      <w:tr>
        <w:trPr>
          <w:trHeight w:val="280" w:hRule="atLeast"/>
        </w:trPr>
        <w:tc>
          <w:tcPr>
            <w:tcW w:w="2222" w:type="dxa"/>
          </w:tcPr>
          <w:p>
            <w:pPr>
              <w:pStyle w:val="TableParagraph"/>
              <w:spacing w:line="240" w:lineRule="auto"/>
              <w:ind w:left="0" w:right="0"/>
              <w:jc w:val="left"/>
              <w:rPr>
                <w:rFonts w:ascii="Times New Roman"/>
                <w:sz w:val="22"/>
              </w:rPr>
            </w:pPr>
          </w:p>
        </w:tc>
        <w:tc>
          <w:tcPr>
            <w:tcW w:w="3494" w:type="dxa"/>
          </w:tcPr>
          <w:p>
            <w:pPr>
              <w:pStyle w:val="TableParagraph"/>
              <w:spacing w:line="251" w:lineRule="exact"/>
              <w:ind w:left="428"/>
              <w:rPr>
                <w:b/>
                <w:sz w:val="24"/>
              </w:rPr>
            </w:pPr>
            <w:r>
              <w:rPr>
                <w:b/>
                <w:sz w:val="24"/>
              </w:rPr>
              <w:t>Movement Biography</w:t>
            </w:r>
          </w:p>
        </w:tc>
        <w:tc>
          <w:tcPr>
            <w:tcW w:w="3240" w:type="dxa"/>
          </w:tcPr>
          <w:p>
            <w:pPr>
              <w:pStyle w:val="TableParagraph"/>
              <w:spacing w:line="251" w:lineRule="exact"/>
              <w:ind w:right="408"/>
              <w:rPr>
                <w:b/>
                <w:sz w:val="24"/>
              </w:rPr>
            </w:pPr>
            <w:r>
              <w:rPr>
                <w:b/>
                <w:color w:val="FF0000"/>
                <w:sz w:val="24"/>
              </w:rPr>
              <w:t>December 13</w:t>
            </w:r>
          </w:p>
        </w:tc>
      </w:tr>
      <w:tr>
        <w:trPr>
          <w:trHeight w:val="300" w:hRule="atLeast"/>
        </w:trPr>
        <w:tc>
          <w:tcPr>
            <w:tcW w:w="2222" w:type="dxa"/>
          </w:tcPr>
          <w:p>
            <w:pPr>
              <w:pStyle w:val="TableParagraph"/>
              <w:spacing w:line="240" w:lineRule="auto"/>
              <w:ind w:left="0" w:right="0"/>
              <w:jc w:val="left"/>
              <w:rPr>
                <w:rFonts w:ascii="Times New Roman"/>
                <w:sz w:val="22"/>
              </w:rPr>
            </w:pPr>
          </w:p>
        </w:tc>
        <w:tc>
          <w:tcPr>
            <w:tcW w:w="3494" w:type="dxa"/>
          </w:tcPr>
          <w:p>
            <w:pPr>
              <w:pStyle w:val="TableParagraph"/>
              <w:ind w:left="428"/>
              <w:rPr>
                <w:b/>
                <w:sz w:val="24"/>
              </w:rPr>
            </w:pPr>
            <w:r>
              <w:rPr>
                <w:b/>
                <w:sz w:val="24"/>
              </w:rPr>
              <w:t>Optional Cumulative Final</w:t>
            </w:r>
          </w:p>
        </w:tc>
        <w:tc>
          <w:tcPr>
            <w:tcW w:w="3240" w:type="dxa"/>
          </w:tcPr>
          <w:p>
            <w:pPr>
              <w:pStyle w:val="TableParagraph"/>
              <w:ind w:right="408"/>
              <w:rPr>
                <w:b/>
                <w:sz w:val="24"/>
              </w:rPr>
            </w:pPr>
            <w:r>
              <w:rPr>
                <w:b/>
                <w:color w:val="FF0000"/>
                <w:sz w:val="24"/>
              </w:rPr>
              <w:t>December 13</w:t>
            </w:r>
          </w:p>
        </w:tc>
      </w:tr>
    </w:tbl>
    <w:p>
      <w:pPr>
        <w:pStyle w:val="BodyText"/>
        <w:spacing w:before="10"/>
        <w:rPr>
          <w:sz w:val="28"/>
        </w:rPr>
      </w:pPr>
    </w:p>
    <w:p>
      <w:pPr>
        <w:pStyle w:val="Heading1"/>
        <w:numPr>
          <w:ilvl w:val="0"/>
          <w:numId w:val="1"/>
        </w:numPr>
        <w:tabs>
          <w:tab w:pos="938" w:val="left" w:leader="none"/>
          <w:tab w:pos="939" w:val="left" w:leader="none"/>
        </w:tabs>
        <w:spacing w:line="240" w:lineRule="auto" w:before="0" w:after="0"/>
        <w:ind w:left="938" w:right="0" w:hanging="720"/>
        <w:jc w:val="left"/>
      </w:pPr>
      <w:r>
        <w:rPr/>
        <w:t>Class Policy</w:t>
      </w:r>
      <w:r>
        <w:rPr>
          <w:spacing w:val="-16"/>
        </w:rPr>
        <w:t> </w:t>
      </w:r>
      <w:r>
        <w:rPr/>
        <w:t>Statements</w:t>
      </w:r>
    </w:p>
    <w:p>
      <w:pPr>
        <w:pStyle w:val="ListParagraph"/>
        <w:numPr>
          <w:ilvl w:val="1"/>
          <w:numId w:val="1"/>
        </w:numPr>
        <w:tabs>
          <w:tab w:pos="1559" w:val="left" w:leader="none"/>
        </w:tabs>
        <w:spacing w:line="240" w:lineRule="auto" w:before="57" w:after="0"/>
        <w:ind w:left="928" w:right="263" w:firstLine="0"/>
        <w:jc w:val="both"/>
        <w:rPr>
          <w:sz w:val="24"/>
        </w:rPr>
      </w:pPr>
      <w:r>
        <w:rPr>
          <w:b/>
          <w:sz w:val="24"/>
          <w:u w:val="single"/>
        </w:rPr>
        <w:t>Punctuality, Late Work/Make-Up Policy, and Excused Absences</w:t>
      </w:r>
      <w:r>
        <w:rPr>
          <w:b/>
          <w:sz w:val="24"/>
        </w:rPr>
        <w:t>: </w:t>
      </w:r>
      <w:r>
        <w:rPr>
          <w:sz w:val="24"/>
        </w:rPr>
        <w:t>KINE 2253 is a Distance Education course there are no reasons for excused absences or late assignments. All work must be submitted to the Canvas system on-time and prior to the respected due date. No late assignment/postings/quizzes will be accepted without </w:t>
      </w:r>
      <w:r>
        <w:rPr>
          <w:b/>
          <w:sz w:val="24"/>
        </w:rPr>
        <w:t>contacting your section instructor </w:t>
      </w:r>
      <w:r>
        <w:rPr>
          <w:b/>
          <w:sz w:val="24"/>
          <w:u w:val="single"/>
        </w:rPr>
        <w:t>before</w:t>
      </w:r>
      <w:r>
        <w:rPr>
          <w:b/>
          <w:sz w:val="24"/>
        </w:rPr>
        <w:t> the quiz or assignment due date and with University-approved documentation (i.e., medical documentation of illness, obituary/death certificate of family member, student sponsored organization or intercollegiate athletics travel, religious observances, subpoena for court appearance). </w:t>
      </w:r>
      <w:r>
        <w:rPr>
          <w:sz w:val="24"/>
        </w:rPr>
        <w:t>Make-up quizzes for University-approved excused absences will be taken in-person with your section</w:t>
      </w:r>
      <w:r>
        <w:rPr>
          <w:spacing w:val="-6"/>
          <w:sz w:val="24"/>
        </w:rPr>
        <w:t> </w:t>
      </w:r>
      <w:r>
        <w:rPr>
          <w:sz w:val="24"/>
        </w:rPr>
        <w:t>instructor.</w:t>
      </w:r>
    </w:p>
    <w:p>
      <w:pPr>
        <w:pStyle w:val="BodyText"/>
        <w:spacing w:before="5"/>
        <w:rPr>
          <w:sz w:val="33"/>
        </w:rPr>
      </w:pPr>
    </w:p>
    <w:p>
      <w:pPr>
        <w:pStyle w:val="ListParagraph"/>
        <w:numPr>
          <w:ilvl w:val="1"/>
          <w:numId w:val="1"/>
        </w:numPr>
        <w:tabs>
          <w:tab w:pos="1559" w:val="left" w:leader="none"/>
        </w:tabs>
        <w:spacing w:line="240" w:lineRule="auto" w:before="0" w:after="0"/>
        <w:ind w:left="928" w:right="268" w:firstLine="0"/>
        <w:jc w:val="both"/>
        <w:rPr>
          <w:sz w:val="24"/>
        </w:rPr>
      </w:pPr>
      <w:r>
        <w:rPr/>
        <w:pict>
          <v:line style="position:absolute;mso-position-horizontal-relative:page;mso-position-vertical-relative:paragraph;z-index:-6664" from="269.899994pt,57.38578pt" to="273.019989pt,57.38578pt" stroked="true" strokeweight=".240005pt" strokecolor="#000000">
            <v:stroke dashstyle="solid"/>
            <w10:wrap type="none"/>
          </v:line>
        </w:pict>
      </w:r>
      <w:r>
        <w:rPr>
          <w:b/>
          <w:sz w:val="24"/>
          <w:u w:val="single"/>
        </w:rPr>
        <w:t>Statement of Academic Dishonesty/Plagiarism: </w:t>
      </w:r>
      <w:r>
        <w:rPr>
          <w:sz w:val="24"/>
          <w:u w:val="single"/>
        </w:rPr>
        <w:t>The University Academic Honesty Code will be followed for this course as it relates to </w:t>
      </w:r>
      <w:r>
        <w:rPr>
          <w:i/>
          <w:sz w:val="24"/>
          <w:u w:val="single"/>
        </w:rPr>
        <w:t>unacceptable behaviors for academic </w:t>
      </w:r>
      <w:r>
        <w:rPr>
          <w:i/>
          <w:sz w:val="24"/>
          <w:u w:val="single"/>
        </w:rPr>
        <w:t>dishonesty &amp; plagiarism</w:t>
      </w:r>
      <w:r>
        <w:rPr>
          <w:sz w:val="24"/>
          <w:u w:val="single"/>
        </w:rPr>
        <w:t>. Please refer to the Student Policy eHandbook; the URL is</w:t>
      </w:r>
      <w:hyperlink r:id="rId12">
        <w:r>
          <w:rPr>
            <w:color w:val="0000FF"/>
            <w:sz w:val="24"/>
            <w:u w:val="single" w:color="0000FF"/>
          </w:rPr>
          <w:t> www.auburn.edu/studentpolicies</w:t>
        </w:r>
        <w:r>
          <w:rPr>
            <w:sz w:val="24"/>
          </w:rPr>
          <w:t>.</w:t>
        </w:r>
      </w:hyperlink>
    </w:p>
    <w:p>
      <w:pPr>
        <w:pStyle w:val="BodyText"/>
        <w:spacing w:before="7"/>
        <w:rPr>
          <w:sz w:val="25"/>
        </w:rPr>
      </w:pPr>
    </w:p>
    <w:p>
      <w:pPr>
        <w:pStyle w:val="ListParagraph"/>
        <w:numPr>
          <w:ilvl w:val="1"/>
          <w:numId w:val="1"/>
        </w:numPr>
        <w:tabs>
          <w:tab w:pos="1559" w:val="left" w:leader="none"/>
        </w:tabs>
        <w:spacing w:line="240" w:lineRule="auto" w:before="100" w:after="0"/>
        <w:ind w:left="928" w:right="267" w:firstLine="0"/>
        <w:jc w:val="both"/>
        <w:rPr>
          <w:sz w:val="24"/>
        </w:rPr>
      </w:pPr>
      <w:r>
        <w:rPr>
          <w:rFonts w:ascii="Times New Roman"/>
          <w:spacing w:val="-6"/>
          <w:sz w:val="24"/>
          <w:u w:val="single"/>
        </w:rPr>
        <w:t> </w:t>
      </w:r>
      <w:r>
        <w:rPr>
          <w:b/>
          <w:sz w:val="24"/>
          <w:u w:val="single"/>
        </w:rPr>
        <w:t>Statement of Student Accommodation</w:t>
      </w:r>
      <w:r>
        <w:rPr>
          <w:b/>
          <w:sz w:val="24"/>
        </w:rPr>
        <w:t>: </w:t>
      </w:r>
      <w:r>
        <w:rPr>
          <w:sz w:val="24"/>
        </w:rPr>
        <w:t>Students who need accommodations are asked to electronically submit their approved accommodations through AU Access and to arrange a meeting during the </w:t>
      </w:r>
      <w:r>
        <w:rPr>
          <w:b/>
          <w:sz w:val="24"/>
        </w:rPr>
        <w:t>first week of classes</w:t>
      </w:r>
      <w:r>
        <w:rPr>
          <w:sz w:val="24"/>
        </w:rPr>
        <w:t>, or as soon as possible if accommodations are needed immediately. To set up this meeting, please contact me by e---mail. If you have not established accommodations through the Office of Accessibility, but need accommodations, make an appointment with the Office of Accessibility, 1228 </w:t>
      </w:r>
      <w:r>
        <w:rPr>
          <w:w w:val="90"/>
          <w:sz w:val="24"/>
        </w:rPr>
        <w:t>Haley Center, 844---2096</w:t>
      </w:r>
      <w:r>
        <w:rPr>
          <w:spacing w:val="-25"/>
          <w:w w:val="90"/>
          <w:sz w:val="24"/>
        </w:rPr>
        <w:t> </w:t>
      </w:r>
      <w:r>
        <w:rPr>
          <w:w w:val="90"/>
          <w:sz w:val="24"/>
        </w:rPr>
        <w:t>(V/TT).</w:t>
      </w:r>
    </w:p>
    <w:p>
      <w:pPr>
        <w:spacing w:after="0" w:line="240" w:lineRule="auto"/>
        <w:jc w:val="both"/>
        <w:rPr>
          <w:sz w:val="24"/>
        </w:rPr>
        <w:sectPr>
          <w:pgSz w:w="12240" w:h="15840"/>
          <w:pgMar w:header="1059" w:footer="0" w:top="1320" w:bottom="280" w:left="1180" w:right="1180"/>
        </w:sectPr>
      </w:pPr>
    </w:p>
    <w:p>
      <w:pPr>
        <w:pStyle w:val="BodyText"/>
        <w:spacing w:before="2"/>
        <w:rPr>
          <w:sz w:val="22"/>
        </w:rPr>
      </w:pPr>
    </w:p>
    <w:p>
      <w:pPr>
        <w:pStyle w:val="ListParagraph"/>
        <w:numPr>
          <w:ilvl w:val="1"/>
          <w:numId w:val="1"/>
        </w:numPr>
        <w:tabs>
          <w:tab w:pos="1559" w:val="left" w:leader="none"/>
        </w:tabs>
        <w:spacing w:line="240" w:lineRule="auto" w:before="100" w:after="0"/>
        <w:ind w:left="928" w:right="267" w:firstLine="0"/>
        <w:jc w:val="both"/>
        <w:rPr>
          <w:sz w:val="24"/>
        </w:rPr>
      </w:pPr>
      <w:r>
        <w:rPr>
          <w:b/>
          <w:sz w:val="24"/>
          <w:u w:val="single"/>
        </w:rPr>
        <w:t>E-mail &amp; Canvas:</w:t>
      </w:r>
      <w:r>
        <w:rPr>
          <w:b/>
          <w:sz w:val="24"/>
        </w:rPr>
        <w:t> </w:t>
      </w:r>
      <w:r>
        <w:rPr>
          <w:sz w:val="24"/>
        </w:rPr>
        <w:t>Communication for this class will be made using KINE 2253 Canvas email. Therefore, students are expected to check the course space on a regular basis. Additionally, course materials (assignment guidelines, rubrics, lecture outlines,  and additional resources) are posted on Canvas. Once classes start, all emails from the instructor will be through the KINE 2253 Canvas course. It will also be a policy</w:t>
      </w:r>
      <w:r>
        <w:rPr>
          <w:spacing w:val="6"/>
          <w:sz w:val="24"/>
        </w:rPr>
        <w:t> </w:t>
      </w:r>
      <w:r>
        <w:rPr>
          <w:sz w:val="24"/>
        </w:rPr>
        <w:t>for students to email the instructor through the KINE 2253 Canvas</w:t>
      </w:r>
      <w:r>
        <w:rPr>
          <w:spacing w:val="-14"/>
          <w:sz w:val="24"/>
        </w:rPr>
        <w:t> </w:t>
      </w:r>
      <w:r>
        <w:rPr>
          <w:sz w:val="24"/>
        </w:rPr>
        <w:t>course.</w:t>
      </w:r>
    </w:p>
    <w:p>
      <w:pPr>
        <w:pStyle w:val="ListParagraph"/>
        <w:numPr>
          <w:ilvl w:val="0"/>
          <w:numId w:val="3"/>
        </w:numPr>
        <w:tabs>
          <w:tab w:pos="2018" w:val="left" w:leader="none"/>
          <w:tab w:pos="2019" w:val="left" w:leader="none"/>
        </w:tabs>
        <w:spacing w:line="240" w:lineRule="auto" w:before="53" w:after="0"/>
        <w:ind w:left="2018" w:right="0" w:hanging="360"/>
        <w:jc w:val="left"/>
        <w:rPr>
          <w:sz w:val="24"/>
        </w:rPr>
      </w:pPr>
      <w:r>
        <w:rPr>
          <w:sz w:val="24"/>
          <w:u w:val="single"/>
        </w:rPr>
        <w:t>Lectures:</w:t>
      </w:r>
      <w:r>
        <w:rPr>
          <w:sz w:val="24"/>
        </w:rPr>
        <w:t> Will be posted on Canvas at the opening of each</w:t>
      </w:r>
      <w:r>
        <w:rPr>
          <w:spacing w:val="-14"/>
          <w:sz w:val="24"/>
        </w:rPr>
        <w:t> </w:t>
      </w:r>
      <w:r>
        <w:rPr>
          <w:sz w:val="24"/>
        </w:rPr>
        <w:t>section.</w:t>
      </w:r>
    </w:p>
    <w:p>
      <w:pPr>
        <w:pStyle w:val="ListParagraph"/>
        <w:numPr>
          <w:ilvl w:val="0"/>
          <w:numId w:val="3"/>
        </w:numPr>
        <w:tabs>
          <w:tab w:pos="2019" w:val="left" w:leader="none"/>
        </w:tabs>
        <w:spacing w:line="244" w:lineRule="auto" w:before="58" w:after="0"/>
        <w:ind w:left="2018" w:right="268" w:hanging="360"/>
        <w:jc w:val="both"/>
        <w:rPr>
          <w:sz w:val="24"/>
        </w:rPr>
      </w:pPr>
      <w:r>
        <w:rPr>
          <w:sz w:val="24"/>
          <w:u w:val="single"/>
        </w:rPr>
        <w:t>Assignments &amp; Quizzes:</w:t>
      </w:r>
      <w:r>
        <w:rPr>
          <w:sz w:val="24"/>
        </w:rPr>
        <w:t> All assignments are to be submitted to instructor prior to 11:59 pm the day the section</w:t>
      </w:r>
      <w:r>
        <w:rPr>
          <w:spacing w:val="-11"/>
          <w:sz w:val="24"/>
        </w:rPr>
        <w:t> </w:t>
      </w:r>
      <w:r>
        <w:rPr>
          <w:sz w:val="24"/>
        </w:rPr>
        <w:t>closes.</w:t>
      </w:r>
    </w:p>
    <w:p>
      <w:pPr>
        <w:pStyle w:val="ListParagraph"/>
        <w:numPr>
          <w:ilvl w:val="0"/>
          <w:numId w:val="3"/>
        </w:numPr>
        <w:tabs>
          <w:tab w:pos="2019" w:val="left" w:leader="none"/>
        </w:tabs>
        <w:spacing w:line="240" w:lineRule="auto" w:before="48" w:after="0"/>
        <w:ind w:left="2018" w:right="267" w:hanging="360"/>
        <w:jc w:val="both"/>
        <w:rPr>
          <w:sz w:val="24"/>
        </w:rPr>
      </w:pPr>
      <w:r>
        <w:rPr>
          <w:sz w:val="24"/>
          <w:u w:val="single"/>
        </w:rPr>
        <w:t>Questions</w:t>
      </w:r>
      <w:r>
        <w:rPr>
          <w:sz w:val="24"/>
        </w:rPr>
        <w:t>: If a student has any questions regarding class material and assignments, they are to first review lectures, syllabus, and assignment instructions. If the question is not addressed in these materials, then the student should email the instructor for additional</w:t>
      </w:r>
      <w:r>
        <w:rPr>
          <w:spacing w:val="-11"/>
          <w:sz w:val="24"/>
        </w:rPr>
        <w:t> </w:t>
      </w:r>
      <w:r>
        <w:rPr>
          <w:sz w:val="24"/>
        </w:rPr>
        <w:t>assistance.</w:t>
      </w:r>
    </w:p>
    <w:p>
      <w:pPr>
        <w:pStyle w:val="BodyText"/>
        <w:spacing w:before="9"/>
      </w:pPr>
    </w:p>
    <w:p>
      <w:pPr>
        <w:pStyle w:val="ListParagraph"/>
        <w:numPr>
          <w:ilvl w:val="0"/>
          <w:numId w:val="1"/>
        </w:numPr>
        <w:tabs>
          <w:tab w:pos="939" w:val="left" w:leader="none"/>
        </w:tabs>
        <w:spacing w:line="240" w:lineRule="auto" w:before="0" w:after="0"/>
        <w:ind w:left="938" w:right="227" w:hanging="720"/>
        <w:jc w:val="both"/>
        <w:rPr>
          <w:sz w:val="24"/>
        </w:rPr>
      </w:pPr>
      <w:r>
        <w:rPr>
          <w:b/>
          <w:sz w:val="24"/>
        </w:rPr>
        <w:t>Professionalism: </w:t>
      </w:r>
      <w:r>
        <w:rPr>
          <w:sz w:val="24"/>
        </w:rPr>
        <w:t>As faculty, staff, and students interact in professional settings, they are expected to demonstrate professional behaviors as defined in the College’s conceptual framework. These professional commitments or dispositions are listed</w:t>
      </w:r>
      <w:r>
        <w:rPr>
          <w:spacing w:val="-25"/>
          <w:sz w:val="24"/>
        </w:rPr>
        <w:t> </w:t>
      </w:r>
      <w:r>
        <w:rPr>
          <w:sz w:val="24"/>
        </w:rPr>
        <w:t>below:</w:t>
      </w:r>
    </w:p>
    <w:p>
      <w:pPr>
        <w:pStyle w:val="ListParagraph"/>
        <w:numPr>
          <w:ilvl w:val="0"/>
          <w:numId w:val="4"/>
        </w:numPr>
        <w:tabs>
          <w:tab w:pos="1298" w:val="left" w:leader="none"/>
          <w:tab w:pos="1299" w:val="left" w:leader="none"/>
        </w:tabs>
        <w:spacing w:line="240" w:lineRule="auto" w:before="0" w:after="0"/>
        <w:ind w:left="1298" w:right="111" w:hanging="360"/>
        <w:jc w:val="left"/>
        <w:rPr>
          <w:sz w:val="24"/>
        </w:rPr>
      </w:pPr>
      <w:r>
        <w:rPr>
          <w:sz w:val="24"/>
        </w:rPr>
        <w:t>Engage in responsible and ethical professional practices (i.e., no cheating or collaborating on quizzes and individual</w:t>
      </w:r>
      <w:r>
        <w:rPr>
          <w:spacing w:val="-10"/>
          <w:sz w:val="24"/>
        </w:rPr>
        <w:t> </w:t>
      </w:r>
      <w:r>
        <w:rPr>
          <w:sz w:val="24"/>
        </w:rPr>
        <w:t>assignments)</w:t>
      </w:r>
    </w:p>
    <w:p>
      <w:pPr>
        <w:pStyle w:val="ListParagraph"/>
        <w:numPr>
          <w:ilvl w:val="0"/>
          <w:numId w:val="4"/>
        </w:numPr>
        <w:tabs>
          <w:tab w:pos="1299" w:val="left" w:leader="none"/>
        </w:tabs>
        <w:spacing w:line="240" w:lineRule="auto" w:before="0" w:after="0"/>
        <w:ind w:left="1298" w:right="0" w:hanging="360"/>
        <w:jc w:val="both"/>
        <w:rPr>
          <w:sz w:val="24"/>
        </w:rPr>
      </w:pPr>
      <w:r>
        <w:rPr>
          <w:sz w:val="24"/>
        </w:rPr>
        <w:t>Contribute to collaborative learning</w:t>
      </w:r>
      <w:r>
        <w:rPr>
          <w:spacing w:val="-10"/>
          <w:sz w:val="24"/>
        </w:rPr>
        <w:t> </w:t>
      </w:r>
      <w:r>
        <w:rPr>
          <w:sz w:val="24"/>
        </w:rPr>
        <w:t>communities</w:t>
      </w:r>
    </w:p>
    <w:p>
      <w:pPr>
        <w:pStyle w:val="ListParagraph"/>
        <w:numPr>
          <w:ilvl w:val="0"/>
          <w:numId w:val="4"/>
        </w:numPr>
        <w:tabs>
          <w:tab w:pos="1299" w:val="left" w:leader="none"/>
        </w:tabs>
        <w:spacing w:line="240" w:lineRule="auto" w:before="0" w:after="0"/>
        <w:ind w:left="1298" w:right="0" w:hanging="360"/>
        <w:jc w:val="both"/>
        <w:rPr>
          <w:sz w:val="24"/>
        </w:rPr>
      </w:pPr>
      <w:r>
        <w:rPr>
          <w:sz w:val="24"/>
        </w:rPr>
        <w:t>Demonstrate a commitment to</w:t>
      </w:r>
      <w:r>
        <w:rPr>
          <w:spacing w:val="-12"/>
          <w:sz w:val="24"/>
        </w:rPr>
        <w:t> </w:t>
      </w:r>
      <w:r>
        <w:rPr>
          <w:sz w:val="24"/>
        </w:rPr>
        <w:t>diversity</w:t>
      </w:r>
    </w:p>
    <w:p>
      <w:pPr>
        <w:pStyle w:val="ListParagraph"/>
        <w:numPr>
          <w:ilvl w:val="0"/>
          <w:numId w:val="4"/>
        </w:numPr>
        <w:tabs>
          <w:tab w:pos="1299" w:val="left" w:leader="none"/>
        </w:tabs>
        <w:spacing w:line="240" w:lineRule="auto" w:before="9" w:after="0"/>
        <w:ind w:left="1298" w:right="0" w:hanging="360"/>
        <w:jc w:val="both"/>
        <w:rPr>
          <w:sz w:val="24"/>
        </w:rPr>
      </w:pPr>
      <w:r>
        <w:rPr>
          <w:sz w:val="24"/>
        </w:rPr>
        <w:t>Model and nurture intellectual</w:t>
      </w:r>
      <w:r>
        <w:rPr>
          <w:spacing w:val="-3"/>
          <w:sz w:val="24"/>
        </w:rPr>
        <w:t> </w:t>
      </w:r>
      <w:r>
        <w:rPr>
          <w:sz w:val="24"/>
        </w:rPr>
        <w:t>vitality</w:t>
      </w:r>
    </w:p>
    <w:sectPr>
      <w:pgSz w:w="12240" w:h="15840"/>
      <w:pgMar w:header="1059" w:footer="0" w:top="1320" w:bottom="28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3.940048pt;margin-top:51.936798pt;width:45.25pt;height:15.2pt;mso-position-horizontal-relative:page;mso-position-vertical-relative:page;z-index:-6664" type="#_x0000_t202" filled="false" stroked="false">
          <v:textbox inset="0,0,0,0">
            <w:txbxContent>
              <w:p>
                <w:pPr>
                  <w:spacing w:before="25"/>
                  <w:ind w:left="20" w:right="0" w:firstLine="0"/>
                  <w:jc w:val="left"/>
                  <w:rPr>
                    <w:sz w:val="21"/>
                  </w:rPr>
                </w:pPr>
                <w:r>
                  <w:rPr>
                    <w:w w:val="105"/>
                    <w:sz w:val="21"/>
                  </w:rPr>
                  <w:t>KINE2253</w:t>
                </w:r>
              </w:p>
            </w:txbxContent>
          </v:textbox>
          <w10:wrap type="none"/>
        </v:shape>
      </w:pict>
    </w:r>
    <w:r>
      <w:rPr/>
      <w:pict>
        <v:shape style="position:absolute;margin-left:496.968811pt;margin-top:51.936798pt;width:51.3pt;height:15.2pt;mso-position-horizontal-relative:page;mso-position-vertical-relative:page;z-index:-6640" type="#_x0000_t202" filled="false" stroked="false">
          <v:textbox inset="0,0,0,0">
            <w:txbxContent>
              <w:p>
                <w:pPr>
                  <w:spacing w:before="25"/>
                  <w:ind w:left="20" w:right="0" w:firstLine="0"/>
                  <w:jc w:val="left"/>
                  <w:rPr>
                    <w:sz w:val="21"/>
                  </w:rPr>
                </w:pPr>
                <w:r>
                  <w:rPr>
                    <w:w w:val="105"/>
                    <w:sz w:val="21"/>
                  </w:rPr>
                  <w:t>Page </w:t>
                </w:r>
                <w:r>
                  <w:rPr/>
                  <w:fldChar w:fldCharType="begin"/>
                </w:r>
                <w:r>
                  <w:rPr>
                    <w:w w:val="105"/>
                    <w:sz w:val="21"/>
                  </w:rPr>
                  <w:instrText> PAGE </w:instrText>
                </w:r>
                <w:r>
                  <w:rPr/>
                  <w:fldChar w:fldCharType="separate"/>
                </w:r>
                <w:r>
                  <w:rPr/>
                  <w:t>1</w:t>
                </w:r>
                <w:r>
                  <w:rPr/>
                  <w:fldChar w:fldCharType="end"/>
                </w:r>
                <w:r>
                  <w:rPr>
                    <w:w w:val="105"/>
                    <w:sz w:val="21"/>
                  </w:rPr>
                  <w:t> of 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298" w:hanging="360"/>
      </w:pPr>
      <w:rPr>
        <w:rFonts w:hint="default" w:ascii="Symbol" w:hAnsi="Symbol" w:eastAsia="Symbol" w:cs="Symbol"/>
        <w:w w:val="105"/>
        <w:sz w:val="20"/>
        <w:szCs w:val="20"/>
      </w:rPr>
    </w:lvl>
    <w:lvl w:ilvl="1">
      <w:start w:val="0"/>
      <w:numFmt w:val="bullet"/>
      <w:lvlText w:val="•"/>
      <w:lvlJc w:val="left"/>
      <w:pPr>
        <w:ind w:left="2158" w:hanging="360"/>
      </w:pPr>
      <w:rPr>
        <w:rFonts w:hint="default"/>
      </w:rPr>
    </w:lvl>
    <w:lvl w:ilvl="2">
      <w:start w:val="0"/>
      <w:numFmt w:val="bullet"/>
      <w:lvlText w:val="•"/>
      <w:lvlJc w:val="left"/>
      <w:pPr>
        <w:ind w:left="3016" w:hanging="360"/>
      </w:pPr>
      <w:rPr>
        <w:rFonts w:hint="default"/>
      </w:rPr>
    </w:lvl>
    <w:lvl w:ilvl="3">
      <w:start w:val="0"/>
      <w:numFmt w:val="bullet"/>
      <w:lvlText w:val="•"/>
      <w:lvlJc w:val="left"/>
      <w:pPr>
        <w:ind w:left="3874" w:hanging="360"/>
      </w:pPr>
      <w:rPr>
        <w:rFonts w:hint="default"/>
      </w:rPr>
    </w:lvl>
    <w:lvl w:ilvl="4">
      <w:start w:val="0"/>
      <w:numFmt w:val="bullet"/>
      <w:lvlText w:val="•"/>
      <w:lvlJc w:val="left"/>
      <w:pPr>
        <w:ind w:left="4732" w:hanging="360"/>
      </w:pPr>
      <w:rPr>
        <w:rFonts w:hint="default"/>
      </w:rPr>
    </w:lvl>
    <w:lvl w:ilvl="5">
      <w:start w:val="0"/>
      <w:numFmt w:val="bullet"/>
      <w:lvlText w:val="•"/>
      <w:lvlJc w:val="left"/>
      <w:pPr>
        <w:ind w:left="5590" w:hanging="360"/>
      </w:pPr>
      <w:rPr>
        <w:rFonts w:hint="default"/>
      </w:rPr>
    </w:lvl>
    <w:lvl w:ilvl="6">
      <w:start w:val="0"/>
      <w:numFmt w:val="bullet"/>
      <w:lvlText w:val="•"/>
      <w:lvlJc w:val="left"/>
      <w:pPr>
        <w:ind w:left="6448" w:hanging="360"/>
      </w:pPr>
      <w:rPr>
        <w:rFonts w:hint="default"/>
      </w:rPr>
    </w:lvl>
    <w:lvl w:ilvl="7">
      <w:start w:val="0"/>
      <w:numFmt w:val="bullet"/>
      <w:lvlText w:val="•"/>
      <w:lvlJc w:val="left"/>
      <w:pPr>
        <w:ind w:left="7306" w:hanging="360"/>
      </w:pPr>
      <w:rPr>
        <w:rFonts w:hint="default"/>
      </w:rPr>
    </w:lvl>
    <w:lvl w:ilvl="8">
      <w:start w:val="0"/>
      <w:numFmt w:val="bullet"/>
      <w:lvlText w:val="•"/>
      <w:lvlJc w:val="left"/>
      <w:pPr>
        <w:ind w:left="8164" w:hanging="360"/>
      </w:pPr>
      <w:rPr>
        <w:rFonts w:hint="default"/>
      </w:rPr>
    </w:lvl>
  </w:abstractNum>
  <w:abstractNum w:abstractNumId="2">
    <w:multiLevelType w:val="hybridMultilevel"/>
    <w:lvl w:ilvl="0">
      <w:start w:val="0"/>
      <w:numFmt w:val="bullet"/>
      <w:lvlText w:val=""/>
      <w:lvlJc w:val="left"/>
      <w:pPr>
        <w:ind w:left="2018" w:hanging="360"/>
      </w:pPr>
      <w:rPr>
        <w:rFonts w:hint="default" w:ascii="Symbol" w:hAnsi="Symbol" w:eastAsia="Symbol" w:cs="Symbol"/>
        <w:w w:val="100"/>
        <w:sz w:val="24"/>
        <w:szCs w:val="24"/>
      </w:rPr>
    </w:lvl>
    <w:lvl w:ilvl="1">
      <w:start w:val="0"/>
      <w:numFmt w:val="bullet"/>
      <w:lvlText w:val="•"/>
      <w:lvlJc w:val="left"/>
      <w:pPr>
        <w:ind w:left="2806" w:hanging="360"/>
      </w:pPr>
      <w:rPr>
        <w:rFonts w:hint="default"/>
      </w:rPr>
    </w:lvl>
    <w:lvl w:ilvl="2">
      <w:start w:val="0"/>
      <w:numFmt w:val="bullet"/>
      <w:lvlText w:val="•"/>
      <w:lvlJc w:val="left"/>
      <w:pPr>
        <w:ind w:left="3592" w:hanging="360"/>
      </w:pPr>
      <w:rPr>
        <w:rFonts w:hint="default"/>
      </w:rPr>
    </w:lvl>
    <w:lvl w:ilvl="3">
      <w:start w:val="0"/>
      <w:numFmt w:val="bullet"/>
      <w:lvlText w:val="•"/>
      <w:lvlJc w:val="left"/>
      <w:pPr>
        <w:ind w:left="4378" w:hanging="360"/>
      </w:pPr>
      <w:rPr>
        <w:rFonts w:hint="default"/>
      </w:rPr>
    </w:lvl>
    <w:lvl w:ilvl="4">
      <w:start w:val="0"/>
      <w:numFmt w:val="bullet"/>
      <w:lvlText w:val="•"/>
      <w:lvlJc w:val="left"/>
      <w:pPr>
        <w:ind w:left="5164" w:hanging="360"/>
      </w:pPr>
      <w:rPr>
        <w:rFonts w:hint="default"/>
      </w:rPr>
    </w:lvl>
    <w:lvl w:ilvl="5">
      <w:start w:val="0"/>
      <w:numFmt w:val="bullet"/>
      <w:lvlText w:val="•"/>
      <w:lvlJc w:val="left"/>
      <w:pPr>
        <w:ind w:left="5950" w:hanging="360"/>
      </w:pPr>
      <w:rPr>
        <w:rFonts w:hint="default"/>
      </w:rPr>
    </w:lvl>
    <w:lvl w:ilvl="6">
      <w:start w:val="0"/>
      <w:numFmt w:val="bullet"/>
      <w:lvlText w:val="•"/>
      <w:lvlJc w:val="left"/>
      <w:pPr>
        <w:ind w:left="6736" w:hanging="360"/>
      </w:pPr>
      <w:rPr>
        <w:rFonts w:hint="default"/>
      </w:rPr>
    </w:lvl>
    <w:lvl w:ilvl="7">
      <w:start w:val="0"/>
      <w:numFmt w:val="bullet"/>
      <w:lvlText w:val="•"/>
      <w:lvlJc w:val="left"/>
      <w:pPr>
        <w:ind w:left="7522" w:hanging="360"/>
      </w:pPr>
      <w:rPr>
        <w:rFonts w:hint="default"/>
      </w:rPr>
    </w:lvl>
    <w:lvl w:ilvl="8">
      <w:start w:val="0"/>
      <w:numFmt w:val="bullet"/>
      <w:lvlText w:val="•"/>
      <w:lvlJc w:val="left"/>
      <w:pPr>
        <w:ind w:left="8308" w:hanging="360"/>
      </w:pPr>
      <w:rPr>
        <w:rFonts w:hint="default"/>
      </w:rPr>
    </w:lvl>
  </w:abstractNum>
  <w:abstractNum w:abstractNumId="1">
    <w:multiLevelType w:val="hybridMultilevel"/>
    <w:lvl w:ilvl="0">
      <w:start w:val="0"/>
      <w:numFmt w:val="bullet"/>
      <w:lvlText w:val=""/>
      <w:lvlJc w:val="left"/>
      <w:pPr>
        <w:ind w:left="1658" w:hanging="360"/>
      </w:pPr>
      <w:rPr>
        <w:rFonts w:hint="default" w:ascii="Symbol" w:hAnsi="Symbol" w:eastAsia="Symbol" w:cs="Symbol"/>
        <w:w w:val="98"/>
        <w:sz w:val="24"/>
        <w:szCs w:val="24"/>
      </w:rPr>
    </w:lvl>
    <w:lvl w:ilvl="1">
      <w:start w:val="0"/>
      <w:numFmt w:val="bullet"/>
      <w:lvlText w:val="•"/>
      <w:lvlJc w:val="left"/>
      <w:pPr>
        <w:ind w:left="2482" w:hanging="360"/>
      </w:pPr>
      <w:rPr>
        <w:rFonts w:hint="default"/>
      </w:rPr>
    </w:lvl>
    <w:lvl w:ilvl="2">
      <w:start w:val="0"/>
      <w:numFmt w:val="bullet"/>
      <w:lvlText w:val="•"/>
      <w:lvlJc w:val="left"/>
      <w:pPr>
        <w:ind w:left="3304" w:hanging="360"/>
      </w:pPr>
      <w:rPr>
        <w:rFonts w:hint="default"/>
      </w:rPr>
    </w:lvl>
    <w:lvl w:ilvl="3">
      <w:start w:val="0"/>
      <w:numFmt w:val="bullet"/>
      <w:lvlText w:val="•"/>
      <w:lvlJc w:val="left"/>
      <w:pPr>
        <w:ind w:left="4126" w:hanging="360"/>
      </w:pPr>
      <w:rPr>
        <w:rFonts w:hint="default"/>
      </w:rPr>
    </w:lvl>
    <w:lvl w:ilvl="4">
      <w:start w:val="0"/>
      <w:numFmt w:val="bullet"/>
      <w:lvlText w:val="•"/>
      <w:lvlJc w:val="left"/>
      <w:pPr>
        <w:ind w:left="4948" w:hanging="360"/>
      </w:pPr>
      <w:rPr>
        <w:rFonts w:hint="default"/>
      </w:rPr>
    </w:lvl>
    <w:lvl w:ilvl="5">
      <w:start w:val="0"/>
      <w:numFmt w:val="bullet"/>
      <w:lvlText w:val="•"/>
      <w:lvlJc w:val="left"/>
      <w:pPr>
        <w:ind w:left="5770" w:hanging="360"/>
      </w:pPr>
      <w:rPr>
        <w:rFonts w:hint="default"/>
      </w:rPr>
    </w:lvl>
    <w:lvl w:ilvl="6">
      <w:start w:val="0"/>
      <w:numFmt w:val="bullet"/>
      <w:lvlText w:val="•"/>
      <w:lvlJc w:val="left"/>
      <w:pPr>
        <w:ind w:left="6592" w:hanging="360"/>
      </w:pPr>
      <w:rPr>
        <w:rFonts w:hint="default"/>
      </w:rPr>
    </w:lvl>
    <w:lvl w:ilvl="7">
      <w:start w:val="0"/>
      <w:numFmt w:val="bullet"/>
      <w:lvlText w:val="•"/>
      <w:lvlJc w:val="left"/>
      <w:pPr>
        <w:ind w:left="7414" w:hanging="360"/>
      </w:pPr>
      <w:rPr>
        <w:rFonts w:hint="default"/>
      </w:rPr>
    </w:lvl>
    <w:lvl w:ilvl="8">
      <w:start w:val="0"/>
      <w:numFmt w:val="bullet"/>
      <w:lvlText w:val="•"/>
      <w:lvlJc w:val="left"/>
      <w:pPr>
        <w:ind w:left="8236" w:hanging="360"/>
      </w:pPr>
      <w:rPr>
        <w:rFonts w:hint="default"/>
      </w:rPr>
    </w:lvl>
  </w:abstractNum>
  <w:abstractNum w:abstractNumId="0">
    <w:multiLevelType w:val="hybridMultilevel"/>
    <w:lvl w:ilvl="0">
      <w:start w:val="1"/>
      <w:numFmt w:val="decimal"/>
      <w:lvlText w:val="%1."/>
      <w:lvlJc w:val="left"/>
      <w:pPr>
        <w:ind w:left="928" w:hanging="719"/>
        <w:jc w:val="left"/>
      </w:pPr>
      <w:rPr>
        <w:rFonts w:hint="default" w:ascii="Calibri" w:hAnsi="Calibri" w:eastAsia="Calibri" w:cs="Calibri"/>
        <w:b/>
        <w:bCs/>
        <w:spacing w:val="-1"/>
        <w:w w:val="98"/>
        <w:sz w:val="24"/>
        <w:szCs w:val="24"/>
      </w:rPr>
    </w:lvl>
    <w:lvl w:ilvl="1">
      <w:start w:val="1"/>
      <w:numFmt w:val="upperLetter"/>
      <w:lvlText w:val="%2."/>
      <w:lvlJc w:val="left"/>
      <w:pPr>
        <w:ind w:left="928" w:hanging="630"/>
        <w:jc w:val="left"/>
      </w:pPr>
      <w:rPr>
        <w:rFonts w:hint="default"/>
        <w:spacing w:val="-27"/>
        <w:w w:val="100"/>
      </w:rPr>
    </w:lvl>
    <w:lvl w:ilvl="2">
      <w:start w:val="0"/>
      <w:numFmt w:val="bullet"/>
      <w:lvlText w:val="•"/>
      <w:lvlJc w:val="left"/>
      <w:pPr>
        <w:ind w:left="1648" w:hanging="630"/>
      </w:pPr>
      <w:rPr>
        <w:rFonts w:hint="default" w:ascii="Calibri" w:hAnsi="Calibri" w:eastAsia="Calibri" w:cs="Calibri"/>
        <w:spacing w:val="-13"/>
        <w:w w:val="100"/>
        <w:sz w:val="24"/>
        <w:szCs w:val="24"/>
      </w:rPr>
    </w:lvl>
    <w:lvl w:ilvl="3">
      <w:start w:val="0"/>
      <w:numFmt w:val="bullet"/>
      <w:lvlText w:val="•"/>
      <w:lvlJc w:val="left"/>
      <w:pPr>
        <w:ind w:left="2670" w:hanging="630"/>
      </w:pPr>
      <w:rPr>
        <w:rFonts w:hint="default"/>
      </w:rPr>
    </w:lvl>
    <w:lvl w:ilvl="4">
      <w:start w:val="0"/>
      <w:numFmt w:val="bullet"/>
      <w:lvlText w:val="•"/>
      <w:lvlJc w:val="left"/>
      <w:pPr>
        <w:ind w:left="3700" w:hanging="630"/>
      </w:pPr>
      <w:rPr>
        <w:rFonts w:hint="default"/>
      </w:rPr>
    </w:lvl>
    <w:lvl w:ilvl="5">
      <w:start w:val="0"/>
      <w:numFmt w:val="bullet"/>
      <w:lvlText w:val="•"/>
      <w:lvlJc w:val="left"/>
      <w:pPr>
        <w:ind w:left="4730" w:hanging="630"/>
      </w:pPr>
      <w:rPr>
        <w:rFonts w:hint="default"/>
      </w:rPr>
    </w:lvl>
    <w:lvl w:ilvl="6">
      <w:start w:val="0"/>
      <w:numFmt w:val="bullet"/>
      <w:lvlText w:val="•"/>
      <w:lvlJc w:val="left"/>
      <w:pPr>
        <w:ind w:left="5760" w:hanging="630"/>
      </w:pPr>
      <w:rPr>
        <w:rFonts w:hint="default"/>
      </w:rPr>
    </w:lvl>
    <w:lvl w:ilvl="7">
      <w:start w:val="0"/>
      <w:numFmt w:val="bullet"/>
      <w:lvlText w:val="•"/>
      <w:lvlJc w:val="left"/>
      <w:pPr>
        <w:ind w:left="6790" w:hanging="630"/>
      </w:pPr>
      <w:rPr>
        <w:rFonts w:hint="default"/>
      </w:rPr>
    </w:lvl>
    <w:lvl w:ilvl="8">
      <w:start w:val="0"/>
      <w:numFmt w:val="bullet"/>
      <w:lvlText w:val="•"/>
      <w:lvlJc w:val="left"/>
      <w:pPr>
        <w:ind w:left="7820" w:hanging="63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ind w:left="938" w:hanging="720"/>
      <w:outlineLvl w:val="1"/>
    </w:pPr>
    <w:rPr>
      <w:rFonts w:ascii="Calibri" w:hAnsi="Calibri" w:eastAsia="Calibri" w:cs="Calibri"/>
      <w:b/>
      <w:bCs/>
      <w:sz w:val="24"/>
      <w:szCs w:val="24"/>
    </w:rPr>
  </w:style>
  <w:style w:styleId="ListParagraph" w:type="paragraph">
    <w:name w:val="List Paragraph"/>
    <w:basedOn w:val="Normal"/>
    <w:uiPriority w:val="1"/>
    <w:qFormat/>
    <w:pPr>
      <w:ind w:left="1648" w:hanging="360"/>
      <w:jc w:val="both"/>
    </w:pPr>
    <w:rPr>
      <w:rFonts w:ascii="Calibri" w:hAnsi="Calibri" w:eastAsia="Calibri" w:cs="Calibri"/>
    </w:rPr>
  </w:style>
  <w:style w:styleId="TableParagraph" w:type="paragraph">
    <w:name w:val="Table Paragraph"/>
    <w:basedOn w:val="Normal"/>
    <w:uiPriority w:val="1"/>
    <w:qFormat/>
    <w:pPr>
      <w:spacing w:line="256" w:lineRule="exact"/>
      <w:ind w:left="407" w:right="429"/>
      <w:jc w:val="center"/>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ceb0085@auburn.edu" TargetMode="External"/><Relationship Id="rId7" Type="http://schemas.openxmlformats.org/officeDocument/2006/relationships/hyperlink" Target="mailto:rsf0012@auburn.edu" TargetMode="External"/><Relationship Id="rId8" Type="http://schemas.openxmlformats.org/officeDocument/2006/relationships/hyperlink" Target="mailto:afs0018@auburn.edu" TargetMode="External"/><Relationship Id="rId9" Type="http://schemas.openxmlformats.org/officeDocument/2006/relationships/hyperlink" Target="mailto:bjm0023@auburn.edu" TargetMode="External"/><Relationship Id="rId10" Type="http://schemas.openxmlformats.org/officeDocument/2006/relationships/hyperlink" Target="mailto:lzd0035@auburn.edu" TargetMode="External"/><Relationship Id="rId11" Type="http://schemas.openxmlformats.org/officeDocument/2006/relationships/hyperlink" Target="http://www.humankinetics.com/lifeSpanMotorDevelopment6e" TargetMode="External"/><Relationship Id="rId12" Type="http://schemas.openxmlformats.org/officeDocument/2006/relationships/hyperlink" Target="http://www.auburn.edu/studentpolicies"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KINE2253_MotDevLifespan_Fall2017_Pangelinan.docx</dc:title>
  <dcterms:created xsi:type="dcterms:W3CDTF">2017-08-24T10:27:38Z</dcterms:created>
  <dcterms:modified xsi:type="dcterms:W3CDTF">2017-08-24T10:27:38Z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Word</vt:lpwstr>
  </property>
  <property fmtid="{D5CDD505-2E9C-101B-9397-08002B2CF9AE}" pid="4" name="LastSaved">
    <vt:filetime>2017-08-24T00:00:00Z</vt:filetime>
  </property>
</Properties>
</file>