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FB039C">
        <w:rPr>
          <w:rFonts w:ascii="Times New Roman" w:hAnsi="Times New Roman"/>
          <w:b/>
          <w:bCs/>
          <w:color w:val="003366"/>
          <w:sz w:val="44"/>
          <w:szCs w:val="44"/>
        </w:rPr>
        <w:t>5050/5053</w:t>
      </w:r>
      <w:r w:rsidR="00D30FB2">
        <w:rPr>
          <w:rFonts w:ascii="Times New Roman" w:hAnsi="Times New Roman"/>
          <w:b/>
          <w:bCs/>
          <w:color w:val="003366"/>
          <w:sz w:val="44"/>
          <w:szCs w:val="44"/>
        </w:rPr>
        <w:t>/6050/6056</w:t>
      </w:r>
    </w:p>
    <w:p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rsidR="008F7440" w:rsidRPr="006E1D9E" w:rsidRDefault="008F7440" w:rsidP="008F7440">
      <w:pPr>
        <w:pStyle w:val="Default"/>
        <w:jc w:val="center"/>
        <w:rPr>
          <w:color w:val="003366"/>
        </w:rPr>
      </w:pPr>
    </w:p>
    <w:p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585259">
        <w:rPr>
          <w:i/>
          <w:iCs/>
          <w:color w:val="003366"/>
          <w:sz w:val="28"/>
          <w:szCs w:val="28"/>
        </w:rPr>
        <w:t>2018</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585259"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780875" w:rsidRDefault="00780875" w:rsidP="00780875">
      <w:pPr>
        <w:pStyle w:val="Default"/>
        <w:jc w:val="center"/>
        <w:rPr>
          <w:color w:val="003366"/>
          <w:sz w:val="32"/>
          <w:szCs w:val="32"/>
        </w:rPr>
      </w:pPr>
    </w:p>
    <w:p w:rsidR="00FB039C" w:rsidRDefault="00FB039C" w:rsidP="00FB039C">
      <w:pPr>
        <w:pStyle w:val="Default"/>
        <w:jc w:val="center"/>
        <w:rPr>
          <w:color w:val="003366"/>
          <w:sz w:val="32"/>
          <w:szCs w:val="32"/>
        </w:rPr>
      </w:pPr>
    </w:p>
    <w:p w:rsidR="00780875" w:rsidRDefault="00780875" w:rsidP="00FB039C">
      <w:pPr>
        <w:pStyle w:val="Default"/>
        <w:jc w:val="center"/>
        <w:rPr>
          <w:color w:val="003366"/>
          <w:sz w:val="32"/>
          <w:szCs w:val="32"/>
        </w:rPr>
      </w:pPr>
    </w:p>
    <w:p w:rsidR="00780875" w:rsidRPr="006E1D9E" w:rsidRDefault="00780875" w:rsidP="00FB039C">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rsidR="0021164E" w:rsidRPr="003B163F" w:rsidRDefault="00585259" w:rsidP="0021164E">
      <w:pPr>
        <w:pStyle w:val="Default"/>
        <w:jc w:val="center"/>
        <w:rPr>
          <w:color w:val="003366"/>
          <w:sz w:val="32"/>
          <w:szCs w:val="32"/>
        </w:rPr>
      </w:pPr>
      <w:r>
        <w:rPr>
          <w:color w:val="003366"/>
          <w:sz w:val="32"/>
          <w:szCs w:val="32"/>
        </w:rPr>
        <w:t>T/</w:t>
      </w:r>
      <w:proofErr w:type="spellStart"/>
      <w:r>
        <w:rPr>
          <w:color w:val="003366"/>
          <w:sz w:val="32"/>
          <w:szCs w:val="32"/>
        </w:rPr>
        <w:t>Th</w:t>
      </w:r>
      <w:proofErr w:type="spellEnd"/>
      <w:r w:rsidR="0039350E">
        <w:rPr>
          <w:color w:val="003366"/>
          <w:sz w:val="32"/>
          <w:szCs w:val="32"/>
        </w:rPr>
        <w:t xml:space="preserve"> </w:t>
      </w:r>
      <w:r w:rsidR="0035717C">
        <w:rPr>
          <w:color w:val="003366"/>
          <w:sz w:val="32"/>
          <w:szCs w:val="32"/>
        </w:rPr>
        <w:t>10-</w:t>
      </w:r>
      <w:r>
        <w:rPr>
          <w:color w:val="003366"/>
          <w:sz w:val="32"/>
          <w:szCs w:val="32"/>
        </w:rPr>
        <w:t>1</w:t>
      </w:r>
      <w:r w:rsidR="0035717C">
        <w:rPr>
          <w:color w:val="003366"/>
          <w:sz w:val="32"/>
          <w:szCs w:val="32"/>
        </w:rPr>
        <w:t>2</w:t>
      </w: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5050/5053</w:t>
            </w:r>
            <w:r w:rsidR="00D30FB2">
              <w:t>/6050/6056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5060/5063/6060/6066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585259"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CTCT 7916 Practicum (1 hour)</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585259">
        <w:t>18</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431E29" w:rsidRPr="006773AA" w:rsidRDefault="006773AA" w:rsidP="00431E29">
      <w:pPr>
        <w:ind w:left="720" w:hanging="720"/>
        <w:rPr>
          <w:color w:val="000000"/>
        </w:rPr>
      </w:pPr>
      <w:r>
        <w:rPr>
          <w:color w:val="000000"/>
        </w:rPr>
        <w:t xml:space="preserve">Wong, H., &amp; Wong, R. (2014). </w:t>
      </w:r>
      <w:r>
        <w:rPr>
          <w:i/>
          <w:color w:val="000000"/>
        </w:rPr>
        <w:t xml:space="preserve">THE classroom management book. </w:t>
      </w:r>
      <w:r>
        <w:rPr>
          <w:color w:val="000000"/>
        </w:rPr>
        <w:t xml:space="preserve">Harry K. Wong Publications, Inc. ISBN </w:t>
      </w:r>
      <w:r w:rsidRPr="006773AA">
        <w:rPr>
          <w:b/>
          <w:color w:val="000000"/>
        </w:rPr>
        <w:t>978-0976423331</w:t>
      </w:r>
    </w:p>
    <w:p w:rsidR="0039350E" w:rsidRPr="00431E29" w:rsidRDefault="0039350E" w:rsidP="00431E29">
      <w:pPr>
        <w:ind w:left="720" w:hanging="720"/>
        <w:rPr>
          <w:rFonts w:ascii="Calibri" w:hAnsi="Calibri" w:cs="Calibri"/>
          <w:color w:val="000000"/>
          <w:sz w:val="22"/>
          <w:szCs w:val="22"/>
        </w:rPr>
      </w:pPr>
    </w:p>
    <w:p w:rsidR="00B17DA5" w:rsidRDefault="00B17DA5" w:rsidP="00B17DA5">
      <w:pPr>
        <w:autoSpaceDE w:val="0"/>
        <w:autoSpaceDN w:val="0"/>
        <w:adjustRightInd w:val="0"/>
        <w:outlineLvl w:val="0"/>
      </w:pPr>
      <w:r>
        <w:t>Criteria for Admission to internship:</w:t>
      </w:r>
      <w:r w:rsidRPr="0039350E">
        <w:t xml:space="preserve"> </w:t>
      </w:r>
    </w:p>
    <w:p w:rsidR="000C6A9A" w:rsidRDefault="000C6A9A" w:rsidP="00B17DA5">
      <w:pPr>
        <w:autoSpaceDE w:val="0"/>
        <w:autoSpaceDN w:val="0"/>
        <w:adjustRightInd w:val="0"/>
        <w:outlineLvl w:val="0"/>
      </w:pPr>
      <w:r>
        <w:t>Pre-teaching (35 hours)</w:t>
      </w:r>
    </w:p>
    <w:p w:rsidR="000C6A9A" w:rsidRDefault="000C6A9A" w:rsidP="00B17DA5">
      <w:pPr>
        <w:autoSpaceDE w:val="0"/>
        <w:autoSpaceDN w:val="0"/>
        <w:adjustRightInd w:val="0"/>
        <w:outlineLvl w:val="0"/>
      </w:pPr>
      <w:r>
        <w:t>Directed Field Experience (100 bus hours)</w:t>
      </w:r>
    </w:p>
    <w:p w:rsidR="000C6A9A" w:rsidRDefault="000C6A9A" w:rsidP="00B17DA5">
      <w:pPr>
        <w:autoSpaceDE w:val="0"/>
        <w:autoSpaceDN w:val="0"/>
        <w:adjustRightInd w:val="0"/>
        <w:outlineLvl w:val="0"/>
      </w:pPr>
      <w:r>
        <w:t>Practicum (46 hours)</w:t>
      </w:r>
    </w:p>
    <w:p w:rsidR="000C6A9A" w:rsidRDefault="000C6A9A" w:rsidP="00B17DA5">
      <w:pPr>
        <w:autoSpaceDE w:val="0"/>
        <w:autoSpaceDN w:val="0"/>
        <w:adjustRightInd w:val="0"/>
        <w:outlineLvl w:val="0"/>
      </w:pPr>
      <w:r>
        <w:t xml:space="preserve">MOS Certifications passed (Word, Access, PowerPoint, </w:t>
      </w:r>
      <w:proofErr w:type="gramStart"/>
      <w:r>
        <w:t>Excel</w:t>
      </w:r>
      <w:proofErr w:type="gramEnd"/>
      <w:r>
        <w:t>)</w:t>
      </w:r>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pPr>
      <w:r>
        <w:t xml:space="preserve">State </w:t>
      </w:r>
      <w:r w:rsidR="000C6A9A">
        <w:t>required tests:</w:t>
      </w:r>
    </w:p>
    <w:p w:rsidR="000C6A9A" w:rsidRDefault="006773AA" w:rsidP="00B17DA5">
      <w:pPr>
        <w:autoSpaceDE w:val="0"/>
        <w:autoSpaceDN w:val="0"/>
        <w:adjustRightInd w:val="0"/>
        <w:outlineLvl w:val="0"/>
      </w:pPr>
      <w:r>
        <w:t>Praxis Core</w:t>
      </w:r>
    </w:p>
    <w:p w:rsidR="000C6A9A" w:rsidRDefault="000C6A9A" w:rsidP="00B17DA5">
      <w:pPr>
        <w:autoSpaceDE w:val="0"/>
        <w:autoSpaceDN w:val="0"/>
        <w:adjustRightInd w:val="0"/>
        <w:outlineLvl w:val="0"/>
      </w:pPr>
      <w:r>
        <w:t>Praxis II – Business Education Content</w:t>
      </w:r>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rPr>
          <w:rStyle w:val="Hyperlink"/>
        </w:rPr>
      </w:pPr>
      <w:r>
        <w:t xml:space="preserve">All students must complete pre-teaching prior to internship: </w:t>
      </w:r>
      <w:hyperlink r:id="rId10" w:history="1">
        <w:r w:rsidRPr="00E22B2A">
          <w:rPr>
            <w:rStyle w:val="Hyperlink"/>
          </w:rPr>
          <w:t>http://www.education.auburn.edu/edustudents/teacher_edu_info/admission_teacher_education/preteaching.html</w:t>
        </w:r>
      </w:hyperlink>
    </w:p>
    <w:p w:rsidR="00B17DA5" w:rsidRDefault="00B17DA5" w:rsidP="00B17DA5">
      <w:pPr>
        <w:autoSpaceDE w:val="0"/>
        <w:autoSpaceDN w:val="0"/>
        <w:adjustRightInd w:val="0"/>
        <w:rPr>
          <w:rStyle w:val="Hyperlink"/>
        </w:rPr>
      </w:pPr>
    </w:p>
    <w:p w:rsidR="00B17DA5" w:rsidRDefault="00B17DA5" w:rsidP="00B17DA5">
      <w:pPr>
        <w:autoSpaceDE w:val="0"/>
        <w:autoSpaceDN w:val="0"/>
        <w:adjustRightInd w:val="0"/>
      </w:pPr>
      <w:r>
        <w:t>Internship Applications are due ONE YEAR in advance.</w:t>
      </w:r>
    </w:p>
    <w:p w:rsidR="00B17DA5" w:rsidRDefault="00B17DA5" w:rsidP="00B17DA5">
      <w:pPr>
        <w:autoSpaceDE w:val="0"/>
        <w:autoSpaceDN w:val="0"/>
        <w:adjustRightInd w:val="0"/>
      </w:pPr>
    </w:p>
    <w:p w:rsidR="00B17DA5" w:rsidRPr="00A26F12" w:rsidRDefault="00B17DA5" w:rsidP="00B17DA5">
      <w:pPr>
        <w:autoSpaceDE w:val="0"/>
        <w:autoSpaceDN w:val="0"/>
        <w:adjustRightInd w:val="0"/>
        <w:rPr>
          <w:b/>
        </w:rPr>
      </w:pPr>
      <w:r w:rsidRPr="00A26F12">
        <w:rPr>
          <w:b/>
        </w:rPr>
        <w:t>Plans of Study and Graduation Checks should be completed the semester before graduation.</w:t>
      </w:r>
    </w:p>
    <w:p w:rsidR="00B17DA5" w:rsidRDefault="00B17DA5" w:rsidP="00B17DA5">
      <w:pPr>
        <w:autoSpaceDE w:val="0"/>
        <w:autoSpaceDN w:val="0"/>
        <w:adjustRightInd w:val="0"/>
      </w:pPr>
    </w:p>
    <w:p w:rsidR="00A26F12" w:rsidRPr="00FB039C" w:rsidRDefault="00A26F12" w:rsidP="00A26F12">
      <w:pPr>
        <w:autoSpaceDE w:val="0"/>
        <w:autoSpaceDN w:val="0"/>
        <w:adjustRightInd w:val="0"/>
      </w:pPr>
      <w:r w:rsidRPr="00FB039C">
        <w:t xml:space="preserve">Journals/resources within the areas of specialization and additional internet resources will be required, such as: </w:t>
      </w:r>
    </w:p>
    <w:p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Pr>
          <w:color w:val="000000"/>
        </w:rPr>
        <w:t>CTE Career Clusters Pathways and</w:t>
      </w:r>
      <w:r w:rsidRPr="00FB039C">
        <w:rPr>
          <w:color w:val="000000"/>
        </w:rPr>
        <w:t xml:space="preserve"> </w:t>
      </w:r>
      <w:r>
        <w:rPr>
          <w:color w:val="000000"/>
        </w:rPr>
        <w:t>Coursework</w:t>
      </w:r>
      <w:r w:rsidRPr="00FB039C">
        <w:rPr>
          <w:color w:val="000000"/>
        </w:rPr>
        <w:t xml:space="preserve">– </w:t>
      </w:r>
      <w:r>
        <w:rPr>
          <w:color w:val="0000FF"/>
        </w:rPr>
        <w:t>(see COS)</w:t>
      </w:r>
    </w:p>
    <w:p w:rsidR="00A26F12"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Pr>
          <w:color w:val="000000"/>
        </w:rPr>
        <w:t>–content requirements</w:t>
      </w:r>
      <w:r w:rsidRPr="00C15FE6">
        <w:rPr>
          <w:color w:val="000000"/>
        </w:rPr>
        <w:t xml:space="preserve"> </w:t>
      </w:r>
      <w:hyperlink r:id="rId11" w:history="1">
        <w:r w:rsidRPr="00F978AF">
          <w:rPr>
            <w:rStyle w:val="Hyperlink"/>
          </w:rPr>
          <w:t>http://www.alsde.edu/sec/sct/COS/2008%20Alabama%20Course%20of%20Study%20Career%20and%20Technical%20Education.pdf</w:t>
        </w:r>
      </w:hyperlink>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lastRenderedPageBreak/>
        <w:t></w:t>
      </w:r>
      <w:r w:rsidRPr="00FB039C">
        <w:rPr>
          <w:rFonts w:ascii="Wingdings 2" w:hAnsi="Wingdings 2" w:cs="Wingdings 2"/>
          <w:color w:val="000000"/>
        </w:rPr>
        <w:t></w:t>
      </w:r>
      <w:r w:rsidRPr="00FB039C">
        <w:rPr>
          <w:color w:val="000000"/>
        </w:rPr>
        <w:t xml:space="preserve">Career/Technical Education Equipment List and Facility Plans - </w:t>
      </w:r>
      <w:r w:rsidRPr="004A69AB">
        <w:rPr>
          <w:color w:val="0000FF"/>
        </w:rPr>
        <w:t>http://www.alcareertech.org/equipment/clusterProgram.html</w:t>
      </w:r>
    </w:p>
    <w:p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2" w:history="1">
        <w:r w:rsidRPr="00962FE7">
          <w:rPr>
            <w:rStyle w:val="Hyperlink"/>
          </w:rPr>
          <w:t>http://www.nbea.org</w:t>
        </w:r>
      </w:hyperlink>
      <w:r w:rsidRPr="00C15FE6">
        <w:rPr>
          <w:color w:val="0000FF"/>
        </w:rPr>
        <w:t xml:space="preserve"> </w:t>
      </w:r>
    </w:p>
    <w:p w:rsidR="00A26F12" w:rsidRPr="00416FB7" w:rsidRDefault="00A26F12" w:rsidP="00A26F12">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3" w:history="1">
        <w:r w:rsidRPr="00D61C11">
          <w:rPr>
            <w:rStyle w:val="Hyperlink"/>
          </w:rPr>
          <w:t>http://www.educatealabama.net/about.htm</w:t>
        </w:r>
      </w:hyperlink>
      <w:r w:rsidRPr="00416FB7">
        <w:rPr>
          <w:color w:val="000000"/>
        </w:rPr>
        <w:t xml:space="preserve"> </w:t>
      </w:r>
    </w:p>
    <w:p w:rsidR="00A26F12" w:rsidRPr="00C15FE6" w:rsidRDefault="00A26F12" w:rsidP="00A26F12">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rsidR="00A26F12" w:rsidRPr="00416FB7" w:rsidRDefault="00A26F12" w:rsidP="00A26F12">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Pr="00836F6B">
        <w:t xml:space="preserve"> </w:t>
      </w:r>
      <w:r w:rsidRPr="00836F6B">
        <w:rPr>
          <w:color w:val="000000"/>
        </w:rPr>
        <w:t>http://www.education.auburn.edu/files/students_pes/internhndbk2014_15.pdf</w:t>
      </w:r>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rsidR="00585259" w:rsidRDefault="00585259" w:rsidP="00FF7DE8">
      <w:pPr>
        <w:widowControl w:val="0"/>
        <w:tabs>
          <w:tab w:val="left" w:pos="-720"/>
          <w:tab w:val="left" w:pos="0"/>
        </w:tabs>
        <w:suppressAutoHyphens/>
        <w:spacing w:after="120"/>
        <w:outlineLvl w:val="0"/>
        <w:rPr>
          <w:b/>
        </w:rPr>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B17DA5" w:rsidRDefault="00B17DA5" w:rsidP="00B17DA5">
      <w:pPr>
        <w:tabs>
          <w:tab w:val="left" w:pos="-720"/>
        </w:tabs>
        <w:suppressAutoHyphens/>
        <w:spacing w:before="120" w:after="120"/>
        <w:ind w:left="720"/>
      </w:pPr>
      <w:r>
        <w:t>Microsoft Office</w:t>
      </w:r>
    </w:p>
    <w:p w:rsidR="00B17DA5" w:rsidRDefault="00B17DA5" w:rsidP="00B17DA5">
      <w:pPr>
        <w:tabs>
          <w:tab w:val="left" w:pos="-720"/>
        </w:tabs>
        <w:suppressAutoHyphens/>
        <w:spacing w:before="120" w:after="120"/>
        <w:ind w:left="720"/>
      </w:pPr>
      <w:r>
        <w:t>Internet</w:t>
      </w:r>
    </w:p>
    <w:p w:rsidR="00B17DA5" w:rsidRDefault="00B17DA5" w:rsidP="00904E8D">
      <w:pPr>
        <w:tabs>
          <w:tab w:val="left" w:pos="720"/>
          <w:tab w:val="left" w:pos="1440"/>
          <w:tab w:val="left" w:pos="1800"/>
        </w:tabs>
        <w:ind w:left="720"/>
        <w:outlineLvl w:val="0"/>
        <w:rPr>
          <w:b/>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5. Demonstrate knowledge of principles and practices associated with applicable business/ industry certification of career/technical programs. . (290-3-3-.23.1.a.6)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6. Use computer software applicable to area of specialization (290-3-3.24.1.b.5)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7. Knowledge of the importance of parents and/or families as active partners in planning and supporting student learning. (290-3-3-.04(2)(c)4.(iv)) </w:t>
      </w:r>
    </w:p>
    <w:p w:rsidR="00A44E14" w:rsidRPr="00A44E14" w:rsidRDefault="00A44E14" w:rsidP="00A44E14">
      <w:pPr>
        <w:numPr>
          <w:ilvl w:val="0"/>
          <w:numId w:val="17"/>
        </w:numPr>
        <w:autoSpaceDE w:val="0"/>
        <w:autoSpaceDN w:val="0"/>
        <w:adjustRightInd w:val="0"/>
        <w:rPr>
          <w:color w:val="000000"/>
        </w:rPr>
      </w:pPr>
      <w:r w:rsidRPr="00A44E14">
        <w:rPr>
          <w:color w:val="000000"/>
        </w:rPr>
        <w:t>8. Knowledge of the purposes, strengths, and limitations of formative and summative assessment and of formal and informal assessment strategies. (290-3-3-.04(2)(c)5.(</w:t>
      </w:r>
      <w:proofErr w:type="spellStart"/>
      <w:r w:rsidRPr="00A44E14">
        <w:rPr>
          <w:color w:val="000000"/>
        </w:rPr>
        <w:t>i</w:t>
      </w:r>
      <w:proofErr w:type="spellEnd"/>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9. Knowledge of measurement-related issues such as validity, reliability, norms, bias, scoring concerns, and ethical uses of tests and test results. (290-3-3-.04(2)(c)5.(iii))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10. Knowledge of a range of professional learning opportunities, including job-embedded learning, district- and state-sponsored workshops, university offerings, and online and distance learning. (290-3-3-.04(5)(c)2.(ii)) </w:t>
      </w:r>
    </w:p>
    <w:p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11. Knowledge of Alabama’s state assessment requirements and proces</w:t>
      </w:r>
      <w:r w:rsidR="00416FB7">
        <w:rPr>
          <w:color w:val="000000"/>
        </w:rPr>
        <w:t xml:space="preserve">ses. (290-3-3-.04(5)(c)3.(ii)) </w:t>
      </w:r>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12. Knowledge of research relating collective responsibility for student learning to increased achievement for all students. (290-3-3-.04(5)(c)4.(</w:t>
      </w:r>
      <w:proofErr w:type="spellStart"/>
      <w:r w:rsidRPr="00A44E14">
        <w:rPr>
          <w:color w:val="000000"/>
        </w:rPr>
        <w:t>i</w:t>
      </w:r>
      <w:proofErr w:type="spellEnd"/>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13. Knowledge of the principles of individual and organizational change and a commitment to assume personal responsibility for leading and supporting others in results-oriented changes. (290-3-3-.04(5)(c)4.(ii)) </w:t>
      </w:r>
    </w:p>
    <w:p w:rsidR="00A44E14" w:rsidRDefault="00A44E14" w:rsidP="00A44E14">
      <w:pPr>
        <w:numPr>
          <w:ilvl w:val="0"/>
          <w:numId w:val="17"/>
        </w:numPr>
        <w:autoSpaceDE w:val="0"/>
        <w:autoSpaceDN w:val="0"/>
        <w:adjustRightInd w:val="0"/>
        <w:rPr>
          <w:color w:val="000000"/>
        </w:rPr>
      </w:pPr>
      <w:r w:rsidRPr="00A44E14">
        <w:rPr>
          <w:color w:val="000000"/>
        </w:rPr>
        <w:t>14. Knowledge of appropriate professional behavior and dispositions expected of professionals as outlined in the Alabama Educator Code of Ethics. (290-3-3-.04(5)(c)5.(</w:t>
      </w:r>
      <w:proofErr w:type="spellStart"/>
      <w:r w:rsidRPr="00A44E14">
        <w:rPr>
          <w:color w:val="000000"/>
        </w:rPr>
        <w:t>i</w:t>
      </w:r>
      <w:proofErr w:type="spellEnd"/>
      <w:r w:rsidRPr="00A44E14">
        <w:rPr>
          <w:color w:val="000000"/>
        </w:rPr>
        <w:t xml:space="preserve">)) </w:t>
      </w:r>
    </w:p>
    <w:p w:rsidR="005236B1" w:rsidRDefault="005236B1" w:rsidP="007E11D2">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(290-3-3-.23.1.a.3) (290-3-3-.04.2.c.1.i)</w:t>
      </w:r>
    </w:p>
    <w:p w:rsidR="005236B1" w:rsidRDefault="005236B1" w:rsidP="007E11D2">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(290-3-3-.23.1.a.3)</w:t>
      </w:r>
    </w:p>
    <w:p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(290-3-3-.23.1.a.1)</w:t>
      </w:r>
    </w:p>
    <w:p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(290-3-3-.23.1.a.5)</w:t>
      </w:r>
    </w:p>
    <w:p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(290-3-3-.23.1.b.6)</w:t>
      </w:r>
    </w:p>
    <w:p w:rsidR="005236B1" w:rsidRPr="005236B1" w:rsidRDefault="005236B1" w:rsidP="00FE355E">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(290-3-3-.24.1.a.9) (290-3-3-.23-1.b.1)</w:t>
      </w:r>
    </w:p>
    <w:p w:rsidR="005236B1" w:rsidRDefault="005236B1" w:rsidP="003E6D77">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(290-3-3-.04-2.c.1.ii) (290-3-3-.04-2.c.2.i)</w:t>
      </w:r>
    </w:p>
    <w:p w:rsidR="005236B1" w:rsidRDefault="005236B1" w:rsidP="003E6D77">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(290-3-3-.04-2.c.2.ix)</w:t>
      </w:r>
    </w:p>
    <w:p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rsidR="005236B1" w:rsidRPr="005236B1" w:rsidRDefault="005236B1" w:rsidP="005236B1">
      <w:pPr>
        <w:numPr>
          <w:ilvl w:val="0"/>
          <w:numId w:val="17"/>
        </w:numPr>
        <w:autoSpaceDE w:val="0"/>
        <w:autoSpaceDN w:val="0"/>
        <w:adjustRightInd w:val="0"/>
        <w:rPr>
          <w:color w:val="000000"/>
        </w:rPr>
      </w:pPr>
      <w:r w:rsidRPr="005236B1">
        <w:rPr>
          <w:color w:val="000000"/>
        </w:rPr>
        <w:t>(290-3-3-.23-1.b.3)</w:t>
      </w:r>
    </w:p>
    <w:p w:rsidR="005236B1" w:rsidRPr="005236B1" w:rsidRDefault="005236B1" w:rsidP="005236B1">
      <w:pPr>
        <w:numPr>
          <w:ilvl w:val="0"/>
          <w:numId w:val="17"/>
        </w:numPr>
        <w:autoSpaceDE w:val="0"/>
        <w:autoSpaceDN w:val="0"/>
        <w:adjustRightInd w:val="0"/>
        <w:rPr>
          <w:color w:val="000000"/>
        </w:rPr>
      </w:pPr>
      <w:r>
        <w:rPr>
          <w:color w:val="000000"/>
        </w:rPr>
        <w:t>24. D</w:t>
      </w:r>
      <w:r w:rsidRPr="005236B1">
        <w:rPr>
          <w:color w:val="000000"/>
        </w:rPr>
        <w:t xml:space="preserve">evelop strategies for successfully managing program-specific and/or general career and technical issues and components related to business programs </w:t>
      </w:r>
    </w:p>
    <w:p w:rsidR="005236B1" w:rsidRPr="005236B1" w:rsidRDefault="005236B1" w:rsidP="003E6D77">
      <w:pPr>
        <w:numPr>
          <w:ilvl w:val="0"/>
          <w:numId w:val="17"/>
        </w:num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rsidR="00416FB7" w:rsidRDefault="00416FB7" w:rsidP="00416FB7">
      <w:pPr>
        <w:autoSpaceDE w:val="0"/>
        <w:autoSpaceDN w:val="0"/>
        <w:adjustRightInd w:val="0"/>
        <w:rPr>
          <w:color w:val="000000"/>
        </w:rPr>
      </w:pPr>
    </w:p>
    <w:p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rsidR="006A0616" w:rsidRPr="006A0616" w:rsidRDefault="006A0616" w:rsidP="00585259">
      <w:pPr>
        <w:autoSpaceDE w:val="0"/>
        <w:autoSpaceDN w:val="0"/>
        <w:adjustRightInd w:val="0"/>
        <w:rPr>
          <w:color w:val="000000"/>
        </w:rPr>
      </w:pPr>
      <w:r w:rsidRPr="006A0616">
        <w:rPr>
          <w:color w:val="000000"/>
        </w:rPr>
        <w:t>A.</w:t>
      </w:r>
      <w:r>
        <w:rPr>
          <w:color w:val="000000"/>
        </w:rPr>
        <w:t xml:space="preserve"> </w:t>
      </w:r>
      <w:r w:rsidRPr="006A0616">
        <w:rPr>
          <w:color w:val="000000"/>
        </w:rPr>
        <w:t xml:space="preserve">Introduction to </w:t>
      </w:r>
      <w:proofErr w:type="spellStart"/>
      <w:r w:rsidRPr="006A0616">
        <w:rPr>
          <w:color w:val="000000"/>
        </w:rPr>
        <w:t>EDUCATEAlabama</w:t>
      </w:r>
      <w:proofErr w:type="spellEnd"/>
      <w:r w:rsidRPr="006A0616">
        <w:rPr>
          <w:color w:val="000000"/>
        </w:rPr>
        <w:t xml:space="preserve">/Internship Evaluation </w:t>
      </w:r>
    </w:p>
    <w:p w:rsidR="006A0616" w:rsidRPr="00A44E14" w:rsidRDefault="006A0616" w:rsidP="006A0616">
      <w:pPr>
        <w:numPr>
          <w:ilvl w:val="0"/>
          <w:numId w:val="21"/>
        </w:numPr>
        <w:autoSpaceDE w:val="0"/>
        <w:autoSpaceDN w:val="0"/>
        <w:adjustRightInd w:val="0"/>
        <w:rPr>
          <w:color w:val="000000"/>
        </w:rPr>
      </w:pPr>
      <w:r>
        <w:rPr>
          <w:color w:val="000000"/>
        </w:rPr>
        <w:t>B</w:t>
      </w:r>
      <w:r w:rsidRPr="00A44E14">
        <w:rPr>
          <w:color w:val="000000"/>
        </w:rPr>
        <w:t xml:space="preserve">. Introduction to Business and Industry Certification (Syllabi and Lesson Plans) </w:t>
      </w:r>
    </w:p>
    <w:p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rsidR="006A0616" w:rsidRDefault="006A0616" w:rsidP="006A0616">
      <w:pPr>
        <w:numPr>
          <w:ilvl w:val="0"/>
          <w:numId w:val="21"/>
        </w:numPr>
        <w:autoSpaceDE w:val="0"/>
        <w:autoSpaceDN w:val="0"/>
        <w:adjustRightInd w:val="0"/>
        <w:rPr>
          <w:color w:val="000000"/>
        </w:rPr>
      </w:pPr>
      <w:r>
        <w:rPr>
          <w:color w:val="000000"/>
        </w:rPr>
        <w:t>E. Parent Communication</w:t>
      </w:r>
    </w:p>
    <w:p w:rsidR="006A0616" w:rsidRPr="00A44E14" w:rsidRDefault="006A0616" w:rsidP="006A0616">
      <w:pPr>
        <w:numPr>
          <w:ilvl w:val="0"/>
          <w:numId w:val="21"/>
        </w:numPr>
        <w:autoSpaceDE w:val="0"/>
        <w:autoSpaceDN w:val="0"/>
        <w:adjustRightInd w:val="0"/>
        <w:rPr>
          <w:color w:val="000000"/>
        </w:rPr>
      </w:pPr>
    </w:p>
    <w:p w:rsidR="00416FB7" w:rsidRPr="003B163F" w:rsidRDefault="00416FB7" w:rsidP="006A0616">
      <w:pPr>
        <w:autoSpaceDE w:val="0"/>
        <w:autoSpaceDN w:val="0"/>
        <w:adjustRightInd w:val="0"/>
        <w:rPr>
          <w:b/>
          <w:color w:val="000000"/>
        </w:rPr>
      </w:pPr>
      <w:bookmarkStart w:id="0" w:name="_GoBack"/>
      <w:bookmarkEnd w:id="0"/>
      <w:r w:rsidRPr="00A44E14">
        <w:rPr>
          <w:b/>
          <w:bCs/>
          <w:color w:val="000000"/>
        </w:rPr>
        <w:lastRenderedPageBreak/>
        <w:t xml:space="preserve">Preparation for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6A0616">
      <w:pPr>
        <w:autoSpaceDE w:val="0"/>
        <w:autoSpaceDN w:val="0"/>
        <w:adjustRightInd w:val="0"/>
        <w:rPr>
          <w:color w:val="000000"/>
        </w:rPr>
      </w:pPr>
      <w:r w:rsidRPr="002417C3">
        <w:rPr>
          <w:b/>
          <w:bCs/>
          <w:color w:val="000000"/>
        </w:rPr>
        <w:t xml:space="preserve">Instructional Models </w:t>
      </w: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Pr="00A44E14"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Pr>
          <w:b/>
          <w:bCs/>
          <w:color w:val="000000"/>
        </w:rPr>
        <w:t>Lesson Plans</w:t>
      </w: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rsidR="00416FB7" w:rsidRPr="00A44E14" w:rsidRDefault="00416FB7" w:rsidP="00416FB7">
      <w:pPr>
        <w:numPr>
          <w:ilvl w:val="0"/>
          <w:numId w:val="28"/>
        </w:numPr>
        <w:autoSpaceDE w:val="0"/>
        <w:autoSpaceDN w:val="0"/>
        <w:adjustRightInd w:val="0"/>
        <w:rPr>
          <w:color w:val="000000"/>
        </w:rPr>
      </w:pPr>
      <w:r w:rsidRPr="00A44E14">
        <w:rPr>
          <w:color w:val="000000"/>
        </w:rPr>
        <w:t xml:space="preserve">A. Professional Development and Leadership </w:t>
      </w:r>
    </w:p>
    <w:p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rsidR="006A0616" w:rsidRDefault="006A0616" w:rsidP="00A44E14">
      <w:pPr>
        <w:numPr>
          <w:ilvl w:val="0"/>
          <w:numId w:val="28"/>
        </w:numPr>
        <w:autoSpaceDE w:val="0"/>
        <w:autoSpaceDN w:val="0"/>
        <w:adjustRightInd w:val="0"/>
        <w:rPr>
          <w:color w:val="000000"/>
        </w:rPr>
      </w:pPr>
      <w:r>
        <w:rPr>
          <w:color w:val="000000"/>
        </w:rPr>
        <w:t>D. Professional Organizations</w:t>
      </w:r>
    </w:p>
    <w:p w:rsidR="006773AA" w:rsidRDefault="006773AA" w:rsidP="006773AA">
      <w:pPr>
        <w:autoSpaceDE w:val="0"/>
        <w:autoSpaceDN w:val="0"/>
        <w:adjustRightInd w:val="0"/>
        <w:rPr>
          <w:b/>
          <w:color w:val="000000"/>
        </w:rPr>
      </w:pPr>
    </w:p>
    <w:p w:rsidR="006773AA" w:rsidRDefault="006773AA" w:rsidP="006773AA">
      <w:pPr>
        <w:autoSpaceDE w:val="0"/>
        <w:autoSpaceDN w:val="0"/>
        <w:adjustRightInd w:val="0"/>
        <w:rPr>
          <w:b/>
          <w:color w:val="000000"/>
        </w:rPr>
      </w:pPr>
      <w:proofErr w:type="spellStart"/>
      <w:proofErr w:type="gramStart"/>
      <w:r>
        <w:rPr>
          <w:b/>
          <w:color w:val="000000"/>
        </w:rPr>
        <w:t>edTPA</w:t>
      </w:r>
      <w:proofErr w:type="spellEnd"/>
      <w:proofErr w:type="gramEnd"/>
    </w:p>
    <w:p w:rsidR="006773AA" w:rsidRPr="006773AA" w:rsidRDefault="006773AA" w:rsidP="00585259">
      <w:pPr>
        <w:pStyle w:val="ListParagraph"/>
        <w:numPr>
          <w:ilvl w:val="0"/>
          <w:numId w:val="48"/>
        </w:numPr>
        <w:autoSpaceDE w:val="0"/>
        <w:autoSpaceDN w:val="0"/>
        <w:adjustRightInd w:val="0"/>
        <w:ind w:left="360"/>
        <w:rPr>
          <w:b/>
          <w:color w:val="000000"/>
        </w:rPr>
      </w:pPr>
      <w:proofErr w:type="spellStart"/>
      <w:r>
        <w:rPr>
          <w:color w:val="000000"/>
        </w:rPr>
        <w:t>edTPA</w:t>
      </w:r>
      <w:proofErr w:type="spellEnd"/>
      <w:r>
        <w:rPr>
          <w:color w:val="000000"/>
        </w:rPr>
        <w:t xml:space="preserve"> task 1</w:t>
      </w:r>
    </w:p>
    <w:p w:rsidR="006773AA" w:rsidRPr="006773AA" w:rsidRDefault="006773AA" w:rsidP="00585259">
      <w:pPr>
        <w:pStyle w:val="ListParagraph"/>
        <w:numPr>
          <w:ilvl w:val="0"/>
          <w:numId w:val="48"/>
        </w:numPr>
        <w:autoSpaceDE w:val="0"/>
        <w:autoSpaceDN w:val="0"/>
        <w:adjustRightInd w:val="0"/>
        <w:ind w:left="360"/>
        <w:rPr>
          <w:b/>
          <w:color w:val="000000"/>
        </w:rPr>
      </w:pPr>
      <w:proofErr w:type="spellStart"/>
      <w:r>
        <w:rPr>
          <w:color w:val="000000"/>
        </w:rPr>
        <w:t>edTPA</w:t>
      </w:r>
      <w:proofErr w:type="spellEnd"/>
      <w:r>
        <w:rPr>
          <w:color w:val="000000"/>
        </w:rPr>
        <w:t xml:space="preserve"> task 2</w:t>
      </w:r>
    </w:p>
    <w:p w:rsidR="006773AA" w:rsidRPr="006773AA" w:rsidRDefault="006773AA" w:rsidP="00585259">
      <w:pPr>
        <w:pStyle w:val="ListParagraph"/>
        <w:numPr>
          <w:ilvl w:val="0"/>
          <w:numId w:val="48"/>
        </w:numPr>
        <w:autoSpaceDE w:val="0"/>
        <w:autoSpaceDN w:val="0"/>
        <w:adjustRightInd w:val="0"/>
        <w:ind w:left="360"/>
        <w:rPr>
          <w:b/>
          <w:color w:val="000000"/>
        </w:rPr>
      </w:pPr>
      <w:proofErr w:type="spellStart"/>
      <w:r>
        <w:rPr>
          <w:color w:val="000000"/>
        </w:rPr>
        <w:t>edTPA</w:t>
      </w:r>
      <w:proofErr w:type="spellEnd"/>
      <w:r>
        <w:rPr>
          <w:color w:val="000000"/>
        </w:rPr>
        <w:t xml:space="preserve"> task 3</w:t>
      </w:r>
    </w:p>
    <w:p w:rsidR="00416FB7" w:rsidRPr="00416FB7" w:rsidRDefault="00416FB7" w:rsidP="00A44E14">
      <w:pPr>
        <w:numPr>
          <w:ilvl w:val="0"/>
          <w:numId w:val="28"/>
        </w:numPr>
        <w:autoSpaceDE w:val="0"/>
        <w:autoSpaceDN w:val="0"/>
        <w:adjustRightInd w:val="0"/>
        <w:rPr>
          <w:color w:val="000000"/>
        </w:rPr>
      </w:pP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p>
    <w:p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w:t>
      </w:r>
      <w:r w:rsidR="00A44E14" w:rsidRPr="00A44E14">
        <w:rPr>
          <w:color w:val="000000"/>
        </w:rPr>
        <w:lastRenderedPageBreak/>
        <w:t xml:space="preserve">course. A one-page </w:t>
      </w:r>
      <w:proofErr w:type="spellStart"/>
      <w:r w:rsidR="00A44E14" w:rsidRPr="00A44E14">
        <w:rPr>
          <w:color w:val="000000"/>
        </w:rPr>
        <w:t>self reflection</w:t>
      </w:r>
      <w:proofErr w:type="spellEnd"/>
      <w:r w:rsidR="00A44E14" w:rsidRPr="00A44E14">
        <w:rPr>
          <w:color w:val="000000"/>
        </w:rPr>
        <w:t xml:space="preserve"> of the video discussing strengths, weaknesses, and areas of needed improvement is required. </w:t>
      </w:r>
      <w:r w:rsidR="00FF7DE8">
        <w:rPr>
          <w:color w:val="000000"/>
        </w:rPr>
        <w:t>Students will be graded on self-reflection and posting peer evaluations.</w:t>
      </w:r>
    </w:p>
    <w:p w:rsidR="00FF7DE8" w:rsidRDefault="00FF7DE8" w:rsidP="00416FB7">
      <w:pPr>
        <w:autoSpaceDE w:val="0"/>
        <w:autoSpaceDN w:val="0"/>
        <w:adjustRightInd w:val="0"/>
        <w:ind w:left="720"/>
        <w:rPr>
          <w:color w:val="000000"/>
        </w:rPr>
      </w:pPr>
      <w:r>
        <w:rPr>
          <w:color w:val="000000"/>
        </w:rPr>
        <w:t xml:space="preserve">G. Complete </w:t>
      </w:r>
      <w:r w:rsidR="007A5E6C">
        <w:rPr>
          <w:color w:val="000000"/>
        </w:rPr>
        <w:t xml:space="preserve">an </w:t>
      </w:r>
      <w:proofErr w:type="spellStart"/>
      <w:r w:rsidR="007A5E6C">
        <w:rPr>
          <w:color w:val="000000"/>
        </w:rPr>
        <w:t>edTPA</w:t>
      </w:r>
      <w:proofErr w:type="spellEnd"/>
      <w:r w:rsidR="007A5E6C">
        <w:rPr>
          <w:color w:val="000000"/>
        </w:rPr>
        <w:t xml:space="preserve"> assessment</w:t>
      </w:r>
      <w:r>
        <w:rPr>
          <w:color w:val="000000"/>
        </w:rPr>
        <w:t xml:space="preserve"> that is counted as a final exam.</w:t>
      </w:r>
    </w:p>
    <w:p w:rsidR="00585259" w:rsidRDefault="00585259" w:rsidP="00416FB7">
      <w:pPr>
        <w:autoSpaceDE w:val="0"/>
        <w:autoSpaceDN w:val="0"/>
        <w:adjustRightInd w:val="0"/>
        <w:ind w:left="720"/>
        <w:rPr>
          <w:color w:val="000000"/>
        </w:rPr>
      </w:pPr>
      <w:r>
        <w:rPr>
          <w:color w:val="000000"/>
        </w:rPr>
        <w:t xml:space="preserve">H. Complete </w:t>
      </w:r>
      <w:proofErr w:type="spellStart"/>
      <w:r>
        <w:rPr>
          <w:color w:val="000000"/>
        </w:rPr>
        <w:t>edTPA</w:t>
      </w:r>
      <w:proofErr w:type="spellEnd"/>
      <w:r>
        <w:rPr>
          <w:color w:val="000000"/>
        </w:rPr>
        <w:t xml:space="preserve"> reviews.</w:t>
      </w:r>
    </w:p>
    <w:p w:rsidR="006A0616" w:rsidRDefault="00585259" w:rsidP="00416FB7">
      <w:pPr>
        <w:autoSpaceDE w:val="0"/>
        <w:autoSpaceDN w:val="0"/>
        <w:adjustRightInd w:val="0"/>
        <w:ind w:left="720"/>
        <w:rPr>
          <w:color w:val="000000"/>
        </w:rPr>
      </w:pPr>
      <w:r>
        <w:rPr>
          <w:color w:val="000000"/>
        </w:rPr>
        <w:t>I</w:t>
      </w:r>
      <w:r w:rsidR="006A0616">
        <w:rPr>
          <w:color w:val="000000"/>
        </w:rPr>
        <w:t xml:space="preserve">. Turn work in ON-TIME, which is critical in this class. No late work will be accepted. </w:t>
      </w:r>
      <w:r w:rsidR="006A0616" w:rsidRPr="007A5E6C">
        <w:rPr>
          <w:b/>
          <w:color w:val="000000"/>
          <w:u w:val="single"/>
        </w:rPr>
        <w:t>No exceptions.</w:t>
      </w:r>
    </w:p>
    <w:p w:rsidR="00034603" w:rsidRDefault="00034603" w:rsidP="006A3DF4">
      <w:pPr>
        <w:autoSpaceDE w:val="0"/>
        <w:autoSpaceDN w:val="0"/>
        <w:adjustRightInd w:val="0"/>
        <w:ind w:left="990" w:hanging="270"/>
        <w:rPr>
          <w:color w:val="000000"/>
        </w:rPr>
      </w:pPr>
    </w:p>
    <w:p w:rsidR="00A44E14" w:rsidRPr="00A44E14" w:rsidRDefault="007A5E6C" w:rsidP="00A44E14">
      <w:pPr>
        <w:numPr>
          <w:ilvl w:val="0"/>
          <w:numId w:val="32"/>
        </w:numPr>
        <w:autoSpaceDE w:val="0"/>
        <w:autoSpaceDN w:val="0"/>
        <w:adjustRightInd w:val="0"/>
        <w:rPr>
          <w:b/>
          <w:color w:val="000000"/>
        </w:rPr>
      </w:pPr>
      <w:r>
        <w:rPr>
          <w:b/>
          <w:color w:val="000000"/>
        </w:rPr>
        <w:t>4</w:t>
      </w:r>
      <w:r w:rsidR="00EC79F6">
        <w:rPr>
          <w:b/>
          <w:color w:val="000000"/>
        </w:rPr>
        <w:t>6</w:t>
      </w:r>
      <w:r w:rsidR="00A44E14" w:rsidRPr="00A44E14">
        <w:rPr>
          <w:b/>
          <w:color w:val="000000"/>
        </w:rPr>
        <w:t xml:space="preserve"> hours of required Field Experience </w:t>
      </w:r>
      <w:r w:rsidR="00EC79F6">
        <w:rPr>
          <w:b/>
          <w:color w:val="000000"/>
        </w:rPr>
        <w:t xml:space="preserve">Required through </w:t>
      </w:r>
      <w:r>
        <w:rPr>
          <w:b/>
          <w:color w:val="000000"/>
        </w:rPr>
        <w:t xml:space="preserve">Practicum, </w:t>
      </w:r>
      <w:r w:rsidR="00EC79F6">
        <w:rPr>
          <w:b/>
          <w:color w:val="000000"/>
        </w:rPr>
        <w:t>Methods and Classroom Management</w:t>
      </w:r>
      <w:r>
        <w:rPr>
          <w:b/>
          <w:color w:val="000000"/>
        </w:rPr>
        <w:t>. See practicum class syllabus.</w:t>
      </w:r>
    </w:p>
    <w:p w:rsidR="00A44E14" w:rsidRPr="00A44E14" w:rsidRDefault="00A44E14" w:rsidP="00A44E14">
      <w:pPr>
        <w:autoSpaceDE w:val="0"/>
        <w:autoSpaceDN w:val="0"/>
        <w:adjustRightInd w:val="0"/>
        <w:rPr>
          <w:color w:val="000000"/>
        </w:rPr>
      </w:pPr>
    </w:p>
    <w:p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Default="00A44E14" w:rsidP="00A44E14">
      <w:pPr>
        <w:autoSpaceDE w:val="0"/>
        <w:autoSpaceDN w:val="0"/>
        <w:adjustRightInd w:val="0"/>
        <w:rPr>
          <w:color w:val="000000"/>
        </w:rPr>
      </w:pPr>
    </w:p>
    <w:p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rsidR="00137979" w:rsidRDefault="00137979"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620"/>
      </w:tblGrid>
      <w:tr w:rsidR="00A44E14" w:rsidRPr="00A44E14" w:rsidTr="007A5E6C">
        <w:trPr>
          <w:trHeight w:val="181"/>
        </w:trPr>
        <w:tc>
          <w:tcPr>
            <w:tcW w:w="4315" w:type="dxa"/>
          </w:tcPr>
          <w:p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1620" w:type="dxa"/>
          </w:tcPr>
          <w:p w:rsidR="00A44E14" w:rsidRPr="00A44E14" w:rsidRDefault="001B7019" w:rsidP="002D4A81">
            <w:pPr>
              <w:autoSpaceDE w:val="0"/>
              <w:autoSpaceDN w:val="0"/>
              <w:adjustRightInd w:val="0"/>
              <w:rPr>
                <w:color w:val="000000"/>
              </w:rPr>
            </w:pPr>
            <w:r>
              <w:rPr>
                <w:color w:val="000000"/>
              </w:rPr>
              <w:t>40</w:t>
            </w:r>
            <w:r w:rsidR="00A44E14" w:rsidRPr="00A44E14">
              <w:rPr>
                <w:color w:val="000000"/>
              </w:rPr>
              <w:t xml:space="preserve">% </w:t>
            </w:r>
          </w:p>
        </w:tc>
      </w:tr>
      <w:tr w:rsidR="00A44E14" w:rsidRPr="00A44E14" w:rsidTr="007A5E6C">
        <w:trPr>
          <w:trHeight w:val="350"/>
        </w:trPr>
        <w:tc>
          <w:tcPr>
            <w:tcW w:w="4315" w:type="dxa"/>
          </w:tcPr>
          <w:p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1620" w:type="dxa"/>
          </w:tcPr>
          <w:p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585259" w:rsidRPr="00A44E14" w:rsidTr="007A5E6C">
        <w:trPr>
          <w:trHeight w:val="350"/>
        </w:trPr>
        <w:tc>
          <w:tcPr>
            <w:tcW w:w="4315" w:type="dxa"/>
          </w:tcPr>
          <w:p w:rsidR="00585259" w:rsidRPr="00A44E14" w:rsidRDefault="00585259" w:rsidP="00866D4F">
            <w:pPr>
              <w:autoSpaceDE w:val="0"/>
              <w:autoSpaceDN w:val="0"/>
              <w:adjustRightInd w:val="0"/>
              <w:rPr>
                <w:color w:val="000000"/>
              </w:rPr>
            </w:pPr>
            <w:proofErr w:type="spellStart"/>
            <w:r>
              <w:rPr>
                <w:color w:val="000000"/>
              </w:rPr>
              <w:t>edTPA</w:t>
            </w:r>
            <w:proofErr w:type="spellEnd"/>
            <w:r>
              <w:rPr>
                <w:color w:val="000000"/>
              </w:rPr>
              <w:t xml:space="preserve"> reviews</w:t>
            </w:r>
          </w:p>
        </w:tc>
        <w:tc>
          <w:tcPr>
            <w:tcW w:w="1620" w:type="dxa"/>
          </w:tcPr>
          <w:p w:rsidR="00585259" w:rsidRDefault="00585259" w:rsidP="002D4A81">
            <w:pPr>
              <w:autoSpaceDE w:val="0"/>
              <w:autoSpaceDN w:val="0"/>
              <w:adjustRightInd w:val="0"/>
              <w:rPr>
                <w:color w:val="000000"/>
              </w:rPr>
            </w:pPr>
            <w:r>
              <w:rPr>
                <w:color w:val="000000"/>
              </w:rPr>
              <w:t>20%</w:t>
            </w:r>
          </w:p>
        </w:tc>
      </w:tr>
      <w:tr w:rsidR="00A44E14" w:rsidRPr="00A44E14" w:rsidTr="007A5E6C">
        <w:trPr>
          <w:trHeight w:val="260"/>
        </w:trPr>
        <w:tc>
          <w:tcPr>
            <w:tcW w:w="4315" w:type="dxa"/>
          </w:tcPr>
          <w:p w:rsidR="00A44E14" w:rsidRPr="00A44E14" w:rsidRDefault="00585259" w:rsidP="00866D4F">
            <w:pPr>
              <w:autoSpaceDE w:val="0"/>
              <w:autoSpaceDN w:val="0"/>
              <w:adjustRightInd w:val="0"/>
              <w:rPr>
                <w:color w:val="000000"/>
              </w:rPr>
            </w:pPr>
            <w:r>
              <w:rPr>
                <w:color w:val="000000"/>
              </w:rPr>
              <w:t xml:space="preserve">Final </w:t>
            </w:r>
            <w:proofErr w:type="spellStart"/>
            <w:r>
              <w:rPr>
                <w:color w:val="000000"/>
              </w:rPr>
              <w:t>edTPA</w:t>
            </w:r>
            <w:proofErr w:type="spellEnd"/>
            <w:r>
              <w:rPr>
                <w:color w:val="000000"/>
              </w:rPr>
              <w:t xml:space="preserve"> assignment</w:t>
            </w:r>
            <w:r w:rsidR="00A44E14" w:rsidRPr="00A44E14">
              <w:rPr>
                <w:color w:val="000000"/>
              </w:rPr>
              <w:t xml:space="preserve"> </w:t>
            </w:r>
          </w:p>
        </w:tc>
        <w:tc>
          <w:tcPr>
            <w:tcW w:w="1620" w:type="dxa"/>
          </w:tcPr>
          <w:p w:rsidR="00A44E14" w:rsidRPr="00A44E14" w:rsidRDefault="00585259" w:rsidP="002D4A81">
            <w:pPr>
              <w:autoSpaceDE w:val="0"/>
              <w:autoSpaceDN w:val="0"/>
              <w:adjustRightInd w:val="0"/>
              <w:rPr>
                <w:color w:val="000000"/>
              </w:rPr>
            </w:pPr>
            <w:r>
              <w:rPr>
                <w:color w:val="000000"/>
              </w:rPr>
              <w:t>1</w:t>
            </w:r>
            <w:r w:rsidR="001B7019">
              <w:rPr>
                <w:color w:val="000000"/>
              </w:rPr>
              <w:t>0</w:t>
            </w:r>
            <w:r w:rsidR="00A44E14" w:rsidRPr="00A44E14">
              <w:rPr>
                <w:color w:val="000000"/>
              </w:rPr>
              <w:t xml:space="preserve">% </w:t>
            </w:r>
          </w:p>
        </w:tc>
      </w:tr>
      <w:tr w:rsidR="00A44E14" w:rsidRPr="00A44E14" w:rsidTr="007A5E6C">
        <w:trPr>
          <w:trHeight w:val="181"/>
        </w:trPr>
        <w:tc>
          <w:tcPr>
            <w:tcW w:w="4315" w:type="dxa"/>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1620" w:type="dxa"/>
          </w:tcPr>
          <w:p w:rsidR="00A44E14" w:rsidRPr="00A44E14" w:rsidRDefault="00A44E14" w:rsidP="002D4A81">
            <w:pPr>
              <w:autoSpaceDE w:val="0"/>
              <w:autoSpaceDN w:val="0"/>
              <w:adjustRightInd w:val="0"/>
              <w:rPr>
                <w:color w:val="000000"/>
              </w:rPr>
            </w:pPr>
          </w:p>
        </w:tc>
      </w:tr>
    </w:tbl>
    <w:p w:rsidR="00137979" w:rsidRPr="00A44E14" w:rsidRDefault="00137979"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bl>
    <w:p w:rsidR="00A44E14" w:rsidRDefault="00A44E14" w:rsidP="00A44E14">
      <w:pPr>
        <w:autoSpaceDE w:val="0"/>
        <w:autoSpaceDN w:val="0"/>
        <w:adjustRightInd w:val="0"/>
      </w:pPr>
    </w:p>
    <w:p w:rsidR="00556C0D" w:rsidRPr="00A44E14" w:rsidRDefault="00556C0D" w:rsidP="00A44E14">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lastRenderedPageBreak/>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4"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B22C83"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5"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6"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694901" w:rsidRDefault="00694901"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6A0616" w:rsidRDefault="00A44E14" w:rsidP="00DD0A67">
      <w:pPr>
        <w:autoSpaceDE w:val="0"/>
        <w:autoSpaceDN w:val="0"/>
        <w:adjustRightInd w:val="0"/>
        <w:ind w:left="-360"/>
        <w:rPr>
          <w:b/>
          <w:bCs/>
          <w:sz w:val="20"/>
          <w:szCs w:val="20"/>
        </w:rPr>
      </w:pPr>
      <w:r w:rsidRPr="00A44E14">
        <w:rPr>
          <w:b/>
          <w:bCs/>
        </w:rPr>
        <w:t xml:space="preserve">Justification for Graduate Credit: </w:t>
      </w:r>
      <w:r w:rsidRPr="00A44E14">
        <w:t xml:space="preserve">CTCT 6050/6056 (Methods of Teaching in Area of Specialization) is the graduate-level teaching methods course for students enrolled in the 5th year teacher certification program. Students will learn how to develop course syllabi and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p>
    <w:sectPr w:rsidR="006A0616"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83" w:rsidRDefault="00B22C83">
      <w:r>
        <w:separator/>
      </w:r>
    </w:p>
  </w:endnote>
  <w:endnote w:type="continuationSeparator" w:id="0">
    <w:p w:rsidR="00B22C83" w:rsidRDefault="00B2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83" w:rsidRDefault="00B22C83">
      <w:r>
        <w:separator/>
      </w:r>
    </w:p>
  </w:footnote>
  <w:footnote w:type="continuationSeparator" w:id="0">
    <w:p w:rsidR="00B22C83" w:rsidRDefault="00B22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1" w15:restartNumberingAfterBreak="0">
    <w:nsid w:val="4A3C329B"/>
    <w:multiLevelType w:val="hybridMultilevel"/>
    <w:tmpl w:val="1EC02022"/>
    <w:lvl w:ilvl="0" w:tplc="22B28D8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7"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8" w15:restartNumberingAfterBreak="0">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2"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3"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5"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6"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24"/>
  </w:num>
  <w:num w:numId="11">
    <w:abstractNumId w:val="12"/>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1"/>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4"/>
  </w:num>
  <w:num w:numId="24">
    <w:abstractNumId w:val="6"/>
  </w:num>
  <w:num w:numId="25">
    <w:abstractNumId w:val="39"/>
  </w:num>
  <w:num w:numId="26">
    <w:abstractNumId w:val="21"/>
  </w:num>
  <w:num w:numId="27">
    <w:abstractNumId w:val="3"/>
  </w:num>
  <w:num w:numId="28">
    <w:abstractNumId w:val="0"/>
  </w:num>
  <w:num w:numId="29">
    <w:abstractNumId w:val="8"/>
  </w:num>
  <w:num w:numId="30">
    <w:abstractNumId w:val="7"/>
  </w:num>
  <w:num w:numId="31">
    <w:abstractNumId w:val="43"/>
  </w:num>
  <w:num w:numId="32">
    <w:abstractNumId w:val="9"/>
  </w:num>
  <w:num w:numId="33">
    <w:abstractNumId w:val="15"/>
  </w:num>
  <w:num w:numId="34">
    <w:abstractNumId w:val="5"/>
  </w:num>
  <w:num w:numId="35">
    <w:abstractNumId w:val="19"/>
  </w:num>
  <w:num w:numId="36">
    <w:abstractNumId w:val="17"/>
  </w:num>
  <w:num w:numId="37">
    <w:abstractNumId w:val="36"/>
  </w:num>
  <w:num w:numId="38">
    <w:abstractNumId w:val="22"/>
  </w:num>
  <w:num w:numId="39">
    <w:abstractNumId w:val="27"/>
  </w:num>
  <w:num w:numId="40">
    <w:abstractNumId w:val="32"/>
  </w:num>
  <w:num w:numId="41">
    <w:abstractNumId w:val="11"/>
  </w:num>
  <w:num w:numId="42">
    <w:abstractNumId w:val="42"/>
  </w:num>
  <w:num w:numId="43">
    <w:abstractNumId w:val="35"/>
  </w:num>
  <w:num w:numId="44">
    <w:abstractNumId w:val="40"/>
  </w:num>
  <w:num w:numId="45">
    <w:abstractNumId w:val="44"/>
  </w:num>
  <w:num w:numId="46">
    <w:abstractNumId w:val="38"/>
  </w:num>
  <w:num w:numId="47">
    <w:abstractNumId w:val="2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C"/>
    <w:rsid w:val="00002F04"/>
    <w:rsid w:val="000108CE"/>
    <w:rsid w:val="00024258"/>
    <w:rsid w:val="00034603"/>
    <w:rsid w:val="0007181B"/>
    <w:rsid w:val="00077A40"/>
    <w:rsid w:val="000C68B8"/>
    <w:rsid w:val="000C6A9A"/>
    <w:rsid w:val="000C7FC6"/>
    <w:rsid w:val="000E5C5B"/>
    <w:rsid w:val="000F354F"/>
    <w:rsid w:val="00137979"/>
    <w:rsid w:val="00150062"/>
    <w:rsid w:val="001B7019"/>
    <w:rsid w:val="001E1535"/>
    <w:rsid w:val="001E5200"/>
    <w:rsid w:val="0021164E"/>
    <w:rsid w:val="002503B3"/>
    <w:rsid w:val="002811CF"/>
    <w:rsid w:val="00287CCB"/>
    <w:rsid w:val="002A1B8E"/>
    <w:rsid w:val="002C31CB"/>
    <w:rsid w:val="002D3057"/>
    <w:rsid w:val="002D4A81"/>
    <w:rsid w:val="002E6696"/>
    <w:rsid w:val="002E734A"/>
    <w:rsid w:val="00323111"/>
    <w:rsid w:val="00341741"/>
    <w:rsid w:val="0035717C"/>
    <w:rsid w:val="003818F4"/>
    <w:rsid w:val="00381A46"/>
    <w:rsid w:val="0039350E"/>
    <w:rsid w:val="003B163F"/>
    <w:rsid w:val="003C3A2C"/>
    <w:rsid w:val="003C7BF9"/>
    <w:rsid w:val="003D2E4C"/>
    <w:rsid w:val="00416FB7"/>
    <w:rsid w:val="00431E29"/>
    <w:rsid w:val="00464F22"/>
    <w:rsid w:val="004750D3"/>
    <w:rsid w:val="00487071"/>
    <w:rsid w:val="004B5E79"/>
    <w:rsid w:val="004B77A3"/>
    <w:rsid w:val="004C60BF"/>
    <w:rsid w:val="005236B1"/>
    <w:rsid w:val="00532AE6"/>
    <w:rsid w:val="00542ECD"/>
    <w:rsid w:val="00556C0D"/>
    <w:rsid w:val="00565A1F"/>
    <w:rsid w:val="00585259"/>
    <w:rsid w:val="005865A9"/>
    <w:rsid w:val="005C3436"/>
    <w:rsid w:val="005E3EEC"/>
    <w:rsid w:val="005F66D2"/>
    <w:rsid w:val="005F7692"/>
    <w:rsid w:val="00602425"/>
    <w:rsid w:val="00607EFC"/>
    <w:rsid w:val="00620D58"/>
    <w:rsid w:val="0063546A"/>
    <w:rsid w:val="006419E7"/>
    <w:rsid w:val="00660664"/>
    <w:rsid w:val="006759F3"/>
    <w:rsid w:val="006773AA"/>
    <w:rsid w:val="00694901"/>
    <w:rsid w:val="006A0616"/>
    <w:rsid w:val="006A3DF4"/>
    <w:rsid w:val="006C2E8C"/>
    <w:rsid w:val="006D56B7"/>
    <w:rsid w:val="00720DE7"/>
    <w:rsid w:val="007253CE"/>
    <w:rsid w:val="007269EB"/>
    <w:rsid w:val="007551CA"/>
    <w:rsid w:val="007600B6"/>
    <w:rsid w:val="00780875"/>
    <w:rsid w:val="007879A3"/>
    <w:rsid w:val="00797B76"/>
    <w:rsid w:val="007A3E61"/>
    <w:rsid w:val="007A5E6C"/>
    <w:rsid w:val="007B2A3C"/>
    <w:rsid w:val="007E2E65"/>
    <w:rsid w:val="00866D4F"/>
    <w:rsid w:val="00872521"/>
    <w:rsid w:val="008A7F72"/>
    <w:rsid w:val="008F7440"/>
    <w:rsid w:val="00904E8D"/>
    <w:rsid w:val="00915A02"/>
    <w:rsid w:val="0095686C"/>
    <w:rsid w:val="009752C1"/>
    <w:rsid w:val="009812C2"/>
    <w:rsid w:val="009B00F3"/>
    <w:rsid w:val="009B53CA"/>
    <w:rsid w:val="00A26F12"/>
    <w:rsid w:val="00A3749C"/>
    <w:rsid w:val="00A44E14"/>
    <w:rsid w:val="00A53707"/>
    <w:rsid w:val="00A75E9B"/>
    <w:rsid w:val="00A92E6C"/>
    <w:rsid w:val="00AF3EF5"/>
    <w:rsid w:val="00B00946"/>
    <w:rsid w:val="00B17DA5"/>
    <w:rsid w:val="00B22C83"/>
    <w:rsid w:val="00B32FB3"/>
    <w:rsid w:val="00B74DC2"/>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DD0A67"/>
    <w:rsid w:val="00E11676"/>
    <w:rsid w:val="00E418E5"/>
    <w:rsid w:val="00E7360B"/>
    <w:rsid w:val="00E86462"/>
    <w:rsid w:val="00EA2C56"/>
    <w:rsid w:val="00EB4EA8"/>
    <w:rsid w:val="00EC79F6"/>
    <w:rsid w:val="00ED7BEC"/>
    <w:rsid w:val="00EE406A"/>
    <w:rsid w:val="00F0161A"/>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5FCD2E0"/>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ealabama.net/abou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be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s.auburn.edu/owa/redir.aspx?C=07369a59c7584cb2ba6b743ce10e2a1e&amp;URL=http%3a%2f%2fwww.auburn.edu%2f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sde.edu/sec/sct/COS/2008%20Alabama%20Course%20of%20Study%20Career%20and%20Technical%20Education.pdf" TargetMode="External"/><Relationship Id="rId5" Type="http://schemas.openxmlformats.org/officeDocument/2006/relationships/footnotes" Target="footnotes.xml"/><Relationship Id="rId15" Type="http://schemas.openxmlformats.org/officeDocument/2006/relationships/hyperlink" Target="https://cas.auburn.edu/owa/redir.aspx?C=07369a59c7584cb2ba6b743ce10e2a1e&amp;URL=http%3a%2f%2fwww.auburn.edu%2fstudent_info%2fstudent_policies%2f" TargetMode="External"/><Relationship Id="rId10" Type="http://schemas.openxmlformats.org/officeDocument/2006/relationships/hyperlink" Target="http://www.education.auburn.edu/edustudents/teacher_edu_info/admission_teacher_education/preteaching.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as.auburn.edu/owa/redir.aspx?C=d112a881837c43d68bb32f2890a8b3c1&amp;URL=https%3a%2f%2fsites.auburn.edu%2fadmin%2funiversitypolicies%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13827</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2</cp:revision>
  <cp:lastPrinted>2007-12-12T16:09:00Z</cp:lastPrinted>
  <dcterms:created xsi:type="dcterms:W3CDTF">2018-08-16T15:27:00Z</dcterms:created>
  <dcterms:modified xsi:type="dcterms:W3CDTF">2018-08-16T15:27:00Z</dcterms:modified>
</cp:coreProperties>
</file>