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2612" w14:textId="25149A15" w:rsidR="00971E01" w:rsidRPr="00503BBC" w:rsidRDefault="00DF6FED" w:rsidP="006C3BDD">
      <w:pPr>
        <w:jc w:val="center"/>
        <w:rPr>
          <w:b/>
        </w:rPr>
      </w:pPr>
      <w:r>
        <w:rPr>
          <w:b/>
        </w:rPr>
        <w:t>CTSE 5010:</w:t>
      </w:r>
      <w:r w:rsidR="00971E01" w:rsidRPr="00971E01">
        <w:rPr>
          <w:b/>
        </w:rPr>
        <w:t xml:space="preserve"> </w:t>
      </w:r>
      <w:r w:rsidR="00971E01" w:rsidRPr="00503BBC">
        <w:rPr>
          <w:b/>
        </w:rPr>
        <w:t>Language Study for Teachers</w:t>
      </w:r>
      <w:r w:rsidR="00E8425E">
        <w:rPr>
          <w:b/>
        </w:rPr>
        <w:t xml:space="preserve"> </w:t>
      </w:r>
      <w:r>
        <w:rPr>
          <w:b/>
        </w:rPr>
        <w:t>Course Syllabus*</w:t>
      </w:r>
    </w:p>
    <w:p w14:paraId="10ED67A5" w14:textId="77777777" w:rsidR="00971E01" w:rsidRDefault="00971E01" w:rsidP="00971E01">
      <w:pPr>
        <w:jc w:val="center"/>
        <w:rPr>
          <w:b/>
        </w:rPr>
      </w:pPr>
      <w:r w:rsidRPr="00503BBC">
        <w:rPr>
          <w:b/>
        </w:rPr>
        <w:t>Auburn University</w:t>
      </w:r>
    </w:p>
    <w:p w14:paraId="067DE010" w14:textId="77777777" w:rsidR="00E8425E" w:rsidRPr="00503BBC" w:rsidRDefault="00E8425E" w:rsidP="00971E01">
      <w:pPr>
        <w:jc w:val="center"/>
        <w:rPr>
          <w:b/>
        </w:rPr>
      </w:pPr>
    </w:p>
    <w:p w14:paraId="7EADD604" w14:textId="77777777" w:rsidR="00971E01" w:rsidRPr="00503BBC" w:rsidRDefault="00971E01" w:rsidP="00971E01"/>
    <w:p w14:paraId="62D66C0E" w14:textId="77777777" w:rsidR="00E8425E" w:rsidRDefault="00E8425E" w:rsidP="00971E01">
      <w:pPr>
        <w:ind w:left="2880" w:hanging="2880"/>
        <w:rPr>
          <w:b/>
        </w:rPr>
        <w:sectPr w:rsidR="00E8425E" w:rsidSect="00971E01">
          <w:footerReference w:type="default" r:id="rId7"/>
          <w:pgSz w:w="12240" w:h="15840"/>
          <w:pgMar w:top="1440" w:right="1440" w:bottom="1440" w:left="1440" w:header="720" w:footer="720" w:gutter="0"/>
          <w:cols w:space="720"/>
          <w:docGrid w:linePitch="360"/>
        </w:sectPr>
      </w:pPr>
    </w:p>
    <w:p w14:paraId="6B223B88" w14:textId="4DA8E141" w:rsidR="00971E01" w:rsidRPr="00E8425E" w:rsidRDefault="00971E01" w:rsidP="00971E01">
      <w:pPr>
        <w:ind w:left="2880" w:hanging="2880"/>
      </w:pPr>
      <w:r w:rsidRPr="00E8425E">
        <w:rPr>
          <w:b/>
        </w:rPr>
        <w:t>Credit Hours</w:t>
      </w:r>
      <w:r w:rsidRPr="00E8425E">
        <w:t>: 3</w:t>
      </w:r>
    </w:p>
    <w:p w14:paraId="1B52C705" w14:textId="53957C7C" w:rsidR="00971E01" w:rsidRPr="00E8425E" w:rsidRDefault="00971E01" w:rsidP="00971E01">
      <w:pPr>
        <w:ind w:left="2880" w:hanging="2880"/>
      </w:pPr>
      <w:r w:rsidRPr="00E8425E">
        <w:rPr>
          <w:b/>
        </w:rPr>
        <w:t>Pre</w:t>
      </w:r>
      <w:r w:rsidR="00E8425E">
        <w:rPr>
          <w:b/>
        </w:rPr>
        <w:t>-</w:t>
      </w:r>
      <w:r w:rsidRPr="00E8425E">
        <w:rPr>
          <w:b/>
        </w:rPr>
        <w:t>requisites</w:t>
      </w:r>
      <w:r w:rsidRPr="00E8425E">
        <w:t xml:space="preserve">: Junior Standing  </w:t>
      </w:r>
    </w:p>
    <w:p w14:paraId="7B0F7139" w14:textId="22481796" w:rsidR="00971E01" w:rsidRPr="00E8425E" w:rsidRDefault="00971E01" w:rsidP="00E8425E">
      <w:pPr>
        <w:ind w:left="2880" w:hanging="2880"/>
      </w:pPr>
      <w:r w:rsidRPr="00E8425E">
        <w:rPr>
          <w:b/>
        </w:rPr>
        <w:t>Co</w:t>
      </w:r>
      <w:r w:rsidR="00E8425E">
        <w:rPr>
          <w:b/>
        </w:rPr>
        <w:t>-</w:t>
      </w:r>
      <w:r w:rsidRPr="00E8425E">
        <w:rPr>
          <w:b/>
        </w:rPr>
        <w:t>requisites</w:t>
      </w:r>
      <w:r w:rsidRPr="00E8425E">
        <w:t>: None</w:t>
      </w:r>
    </w:p>
    <w:p w14:paraId="1A777E96" w14:textId="77777777" w:rsidR="00971E01" w:rsidRPr="00E8425E" w:rsidRDefault="00971E01" w:rsidP="00971E01">
      <w:pPr>
        <w:ind w:left="2880" w:hanging="2880"/>
      </w:pPr>
      <w:r w:rsidRPr="00E8425E">
        <w:rPr>
          <w:b/>
        </w:rPr>
        <w:t>Term</w:t>
      </w:r>
      <w:r w:rsidRPr="00E8425E">
        <w:t>: Fall 2018</w:t>
      </w:r>
    </w:p>
    <w:p w14:paraId="7540031A" w14:textId="6E6CFC57" w:rsidR="00971E01" w:rsidRPr="00E8425E" w:rsidRDefault="00971E01" w:rsidP="00971E01">
      <w:pPr>
        <w:ind w:left="2880" w:hanging="2880"/>
      </w:pPr>
      <w:r w:rsidRPr="00E8425E">
        <w:rPr>
          <w:b/>
        </w:rPr>
        <w:t>Classroom</w:t>
      </w:r>
      <w:r w:rsidRPr="00E8425E">
        <w:t xml:space="preserve">: </w:t>
      </w:r>
      <w:r w:rsidR="003523EE">
        <w:t>2461 Haley Center</w:t>
      </w:r>
    </w:p>
    <w:p w14:paraId="33C3E8A5" w14:textId="1E5B0B13" w:rsidR="00971E01" w:rsidRPr="00E8425E" w:rsidRDefault="00971E01" w:rsidP="00971E01">
      <w:pPr>
        <w:ind w:left="2880" w:hanging="2880"/>
      </w:pPr>
      <w:r w:rsidRPr="00E8425E">
        <w:rPr>
          <w:b/>
        </w:rPr>
        <w:t>Day/Time</w:t>
      </w:r>
      <w:r w:rsidRPr="00E8425E">
        <w:t xml:space="preserve">: </w:t>
      </w:r>
      <w:r w:rsidR="00E8425E">
        <w:t>Tues/Thurs</w:t>
      </w:r>
      <w:r w:rsidR="006D7E49" w:rsidRPr="00E8425E">
        <w:t xml:space="preserve"> 11:00 am-12:15 pm</w:t>
      </w:r>
    </w:p>
    <w:p w14:paraId="7DC0C081" w14:textId="2501666A" w:rsidR="00971E01" w:rsidRPr="00E8425E" w:rsidRDefault="00971E01" w:rsidP="00971E01">
      <w:pPr>
        <w:ind w:left="2880" w:hanging="2880"/>
      </w:pPr>
      <w:r w:rsidRPr="00E8425E">
        <w:rPr>
          <w:b/>
        </w:rPr>
        <w:t>Instructor</w:t>
      </w:r>
      <w:r w:rsidRPr="00E8425E">
        <w:t xml:space="preserve">: </w:t>
      </w:r>
      <w:r w:rsidR="006D7E49" w:rsidRPr="00E8425E">
        <w:t>Ryan Schey</w:t>
      </w:r>
    </w:p>
    <w:p w14:paraId="66A60867" w14:textId="528ACB36" w:rsidR="00971E01" w:rsidRPr="00E8425E" w:rsidRDefault="00971E01" w:rsidP="00971E01">
      <w:pPr>
        <w:ind w:left="2880" w:hanging="2880"/>
      </w:pPr>
      <w:r w:rsidRPr="00E8425E">
        <w:rPr>
          <w:b/>
        </w:rPr>
        <w:t>Office</w:t>
      </w:r>
      <w:r w:rsidRPr="00E8425E">
        <w:t xml:space="preserve">: </w:t>
      </w:r>
      <w:r w:rsidR="006D7E49" w:rsidRPr="00E8425E">
        <w:t xml:space="preserve">5054 Haley Center </w:t>
      </w:r>
    </w:p>
    <w:p w14:paraId="1C31740A" w14:textId="609FA462" w:rsidR="00C66095" w:rsidRPr="00E8425E" w:rsidRDefault="00C66095" w:rsidP="00971E01">
      <w:pPr>
        <w:ind w:left="2880" w:hanging="2880"/>
      </w:pPr>
      <w:r w:rsidRPr="00E8425E">
        <w:rPr>
          <w:b/>
        </w:rPr>
        <w:t>Mailbox</w:t>
      </w:r>
      <w:r w:rsidRPr="00E8425E">
        <w:t xml:space="preserve">: </w:t>
      </w:r>
      <w:r w:rsidR="007E6BB4">
        <w:t>5023</w:t>
      </w:r>
      <w:r w:rsidRPr="00E8425E">
        <w:t xml:space="preserve"> Haley Center</w:t>
      </w:r>
    </w:p>
    <w:p w14:paraId="0A9D34DB" w14:textId="00BC330F" w:rsidR="00971E01" w:rsidRPr="00E8425E" w:rsidRDefault="00E8425E" w:rsidP="00971E01">
      <w:pPr>
        <w:ind w:left="2880" w:hanging="2880"/>
      </w:pPr>
      <w:r>
        <w:rPr>
          <w:b/>
        </w:rPr>
        <w:t>Email</w:t>
      </w:r>
      <w:r w:rsidR="00971E01" w:rsidRPr="00E8425E">
        <w:t xml:space="preserve">: </w:t>
      </w:r>
      <w:r w:rsidR="006D7E49" w:rsidRPr="00E8425E">
        <w:t>ryanschey@auburn.edu</w:t>
      </w:r>
      <w:r w:rsidR="00971E01" w:rsidRPr="00E8425E">
        <w:t xml:space="preserve"> </w:t>
      </w:r>
    </w:p>
    <w:p w14:paraId="700FCE72" w14:textId="1DCAC1EA" w:rsidR="00971E01" w:rsidRPr="00E8425E" w:rsidRDefault="00971E01" w:rsidP="00971E01">
      <w:r w:rsidRPr="00E8425E">
        <w:rPr>
          <w:b/>
        </w:rPr>
        <w:t>Office Hours</w:t>
      </w:r>
      <w:r w:rsidRPr="00E8425E">
        <w:t xml:space="preserve">: </w:t>
      </w:r>
      <w:r w:rsidR="00C66095" w:rsidRPr="00E8425E">
        <w:t xml:space="preserve">Happily </w:t>
      </w:r>
      <w:r w:rsidR="00E8425E">
        <w:t>by appointment (Phone/</w:t>
      </w:r>
      <w:r w:rsidRPr="00E8425E">
        <w:t>Skype meetings are also an option)</w:t>
      </w:r>
    </w:p>
    <w:p w14:paraId="23A6CB83" w14:textId="77777777" w:rsidR="00E8425E" w:rsidRDefault="00E8425E" w:rsidP="00971E01">
      <w:pPr>
        <w:sectPr w:rsidR="00E8425E" w:rsidSect="00E8425E">
          <w:type w:val="continuous"/>
          <w:pgSz w:w="12240" w:h="15840"/>
          <w:pgMar w:top="1440" w:right="1440" w:bottom="1440" w:left="1440" w:header="720" w:footer="720" w:gutter="0"/>
          <w:cols w:num="2" w:space="720"/>
          <w:docGrid w:linePitch="360"/>
        </w:sectPr>
      </w:pPr>
    </w:p>
    <w:p w14:paraId="2609862E" w14:textId="77777777" w:rsidR="00E8425E" w:rsidRDefault="00E8425E" w:rsidP="00971E01"/>
    <w:p w14:paraId="2267E5DB" w14:textId="77777777" w:rsidR="006C3BDD" w:rsidRPr="00E8425E" w:rsidRDefault="006C3BDD" w:rsidP="00971E01"/>
    <w:p w14:paraId="51132E00" w14:textId="617B9470" w:rsidR="00C07159" w:rsidRPr="00E8425E" w:rsidRDefault="00C07159" w:rsidP="00E8425E">
      <w:pPr>
        <w:jc w:val="center"/>
      </w:pPr>
      <w:r w:rsidRPr="00E8425E">
        <w:rPr>
          <w:b/>
        </w:rPr>
        <w:t>Course Texts and Materials</w:t>
      </w:r>
    </w:p>
    <w:p w14:paraId="7BCDA8DC" w14:textId="77777777" w:rsidR="00C07159" w:rsidRDefault="00C07159" w:rsidP="00971E01"/>
    <w:p w14:paraId="2BE5421A" w14:textId="6988FF34" w:rsidR="00C07159" w:rsidRPr="00C07159" w:rsidRDefault="00C07159" w:rsidP="00971E01">
      <w:r w:rsidRPr="00C07159">
        <w:rPr>
          <w:u w:val="single"/>
        </w:rPr>
        <w:t>Required</w:t>
      </w:r>
      <w:r>
        <w:t xml:space="preserve">: Weaver, C. (2008). </w:t>
      </w:r>
      <w:r>
        <w:rPr>
          <w:i/>
        </w:rPr>
        <w:t>Grammar to enrich and enhance writing</w:t>
      </w:r>
      <w:r>
        <w:t>. Heinemann: Portsmouth, NH.</w:t>
      </w:r>
    </w:p>
    <w:p w14:paraId="1525ACED" w14:textId="77777777" w:rsidR="00C07159" w:rsidRDefault="00C07159" w:rsidP="00971E01"/>
    <w:p w14:paraId="6152AC3B" w14:textId="01F1B110" w:rsidR="00C07159" w:rsidRDefault="00C07159" w:rsidP="00971E01">
      <w:r w:rsidRPr="00C07159">
        <w:rPr>
          <w:u w:val="single"/>
        </w:rPr>
        <w:t>Required</w:t>
      </w:r>
      <w:r>
        <w:t>: journal with unlined pages dedicated to the course (I recommend an inexpensive sketchbook)</w:t>
      </w:r>
    </w:p>
    <w:p w14:paraId="65BC2279" w14:textId="77777777" w:rsidR="00C07159" w:rsidRDefault="00C07159" w:rsidP="00971E01"/>
    <w:p w14:paraId="7D8378C9" w14:textId="408A11AE" w:rsidR="00C07159" w:rsidRDefault="00C07159" w:rsidP="00971E01">
      <w:r w:rsidRPr="00C07159">
        <w:rPr>
          <w:u w:val="single"/>
        </w:rPr>
        <w:t>Required</w:t>
      </w:r>
      <w:r>
        <w:t>: online course readings printed out in hard copy form and organized</w:t>
      </w:r>
      <w:r w:rsidR="006C3BDD">
        <w:t>. Because digital resources can become inaccessible without warning, please be sure to download all documents early so that you will be able to access and print them.</w:t>
      </w:r>
    </w:p>
    <w:p w14:paraId="3BA63092" w14:textId="77777777" w:rsidR="00C07159" w:rsidRDefault="00C07159" w:rsidP="00971E01"/>
    <w:p w14:paraId="740EFA05" w14:textId="433DF0E5" w:rsidR="00C07159" w:rsidRPr="00C07159" w:rsidRDefault="00C07159" w:rsidP="00971E01">
      <w:r w:rsidRPr="00C07159">
        <w:rPr>
          <w:u w:val="single"/>
        </w:rPr>
        <w:t>Recommended</w:t>
      </w:r>
      <w:r>
        <w:t xml:space="preserve">: </w:t>
      </w:r>
      <w:proofErr w:type="spellStart"/>
      <w:r>
        <w:t>Noden</w:t>
      </w:r>
      <w:proofErr w:type="spellEnd"/>
      <w:r>
        <w:t xml:space="preserve">, H. R. (2011). </w:t>
      </w:r>
      <w:r>
        <w:rPr>
          <w:i/>
        </w:rPr>
        <w:t>Image grammar: Teaching grammar as part of the writing process</w:t>
      </w:r>
      <w:r>
        <w:t>. Heinemann: Portsmouth, NH. [SECOND EDITION]</w:t>
      </w:r>
    </w:p>
    <w:p w14:paraId="67D89B60" w14:textId="77777777" w:rsidR="00C07159" w:rsidRDefault="00C07159" w:rsidP="00971E01"/>
    <w:p w14:paraId="070FE614" w14:textId="5C74BEC4" w:rsidR="00C74447" w:rsidRPr="00C74447" w:rsidRDefault="00C74447" w:rsidP="00C74447">
      <w:pPr>
        <w:jc w:val="center"/>
        <w:rPr>
          <w:b/>
        </w:rPr>
      </w:pPr>
      <w:r w:rsidRPr="00C74447">
        <w:rPr>
          <w:b/>
        </w:rPr>
        <w:t xml:space="preserve">Guiding </w:t>
      </w:r>
      <w:r>
        <w:rPr>
          <w:b/>
        </w:rPr>
        <w:t xml:space="preserve">Course </w:t>
      </w:r>
      <w:r w:rsidRPr="00C74447">
        <w:rPr>
          <w:b/>
        </w:rPr>
        <w:t>Questions</w:t>
      </w:r>
    </w:p>
    <w:p w14:paraId="07FA4D09" w14:textId="77777777" w:rsidR="00C74447" w:rsidRDefault="00C74447" w:rsidP="00971E01"/>
    <w:p w14:paraId="283C4990" w14:textId="28E1481F" w:rsidR="00C74447" w:rsidRDefault="00C74447" w:rsidP="00C74447">
      <w:pPr>
        <w:pStyle w:val="ListParagraph"/>
        <w:numPr>
          <w:ilvl w:val="0"/>
          <w:numId w:val="2"/>
        </w:numPr>
        <w:ind w:left="360"/>
      </w:pPr>
      <w:r>
        <w:t>What is language? How and why does language use vary?</w:t>
      </w:r>
    </w:p>
    <w:p w14:paraId="4739BF6B" w14:textId="77777777" w:rsidR="00C74447" w:rsidRDefault="00C74447" w:rsidP="00C74447"/>
    <w:p w14:paraId="0D7137C7" w14:textId="66F8CBDC" w:rsidR="00C74447" w:rsidRDefault="00C74447" w:rsidP="00C74447">
      <w:pPr>
        <w:pStyle w:val="ListParagraph"/>
        <w:numPr>
          <w:ilvl w:val="0"/>
          <w:numId w:val="2"/>
        </w:numPr>
        <w:ind w:left="360"/>
      </w:pPr>
      <w:r>
        <w:t>What beliefs do people hold about language? How do language beliefs impact people’s use and learning of language? How do language beliefs impact people’s access to educational attainment and wellbeing?</w:t>
      </w:r>
    </w:p>
    <w:p w14:paraId="1E7CE662" w14:textId="77777777" w:rsidR="00C74447" w:rsidRDefault="00C74447" w:rsidP="00C74447"/>
    <w:p w14:paraId="03FB7E20" w14:textId="389F02C3" w:rsidR="00C74447" w:rsidRDefault="00C74447" w:rsidP="00C74447">
      <w:pPr>
        <w:pStyle w:val="ListParagraph"/>
        <w:numPr>
          <w:ilvl w:val="0"/>
          <w:numId w:val="2"/>
        </w:numPr>
        <w:ind w:left="360"/>
      </w:pPr>
      <w:r>
        <w:t>What is literacy? How are language and literacy interrelated?</w:t>
      </w:r>
    </w:p>
    <w:p w14:paraId="451C6E3A" w14:textId="77777777" w:rsidR="00C74447" w:rsidRDefault="00C74447" w:rsidP="00C74447"/>
    <w:p w14:paraId="6EBD78AA" w14:textId="3F1878DB" w:rsidR="00C74447" w:rsidRDefault="00C74447" w:rsidP="00C74447">
      <w:pPr>
        <w:pStyle w:val="ListParagraph"/>
        <w:numPr>
          <w:ilvl w:val="0"/>
          <w:numId w:val="2"/>
        </w:numPr>
        <w:ind w:left="360"/>
      </w:pPr>
      <w:r>
        <w:t>How do people learn language and literacy? What are the most effective ways to teach language and literacy?</w:t>
      </w:r>
    </w:p>
    <w:p w14:paraId="038234F8" w14:textId="77777777" w:rsidR="006D7E49" w:rsidRPr="00503BBC" w:rsidRDefault="006D7E49" w:rsidP="00971E01"/>
    <w:p w14:paraId="40E3754B" w14:textId="5CFA7270" w:rsidR="00971E01" w:rsidRPr="00E8425E" w:rsidRDefault="00971E01" w:rsidP="00E8425E">
      <w:pPr>
        <w:jc w:val="center"/>
      </w:pPr>
      <w:r w:rsidRPr="00E8425E">
        <w:rPr>
          <w:b/>
        </w:rPr>
        <w:t>Course Description</w:t>
      </w:r>
      <w:r w:rsidR="00C66095" w:rsidRPr="00E8425E">
        <w:rPr>
          <w:b/>
        </w:rPr>
        <w:t xml:space="preserve"> (from the college)</w:t>
      </w:r>
    </w:p>
    <w:p w14:paraId="7117929D" w14:textId="77777777" w:rsidR="00971E01" w:rsidRPr="00503BBC" w:rsidRDefault="00971E01" w:rsidP="00971E01"/>
    <w:p w14:paraId="30607F1B"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3BBC">
        <w:t>The focus of this course is the syntactic and semantic concepts of the English language with the ELA classroom as a frame of reference. We will compare and contrast grammatical concepts and attitudes about usage as presented in traditional school grammar books with concepts and attitudes derived from 20</w:t>
      </w:r>
      <w:r w:rsidRPr="00503BBC">
        <w:rPr>
          <w:vertAlign w:val="superscript"/>
        </w:rPr>
        <w:t>th</w:t>
      </w:r>
      <w:r w:rsidRPr="00503BBC">
        <w:t xml:space="preserve"> century linguistics.  One purpose of such comparison is to help pre-</w:t>
      </w:r>
      <w:r w:rsidRPr="00503BBC">
        <w:lastRenderedPageBreak/>
        <w:t xml:space="preserv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00F90235"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D66519" w14:textId="0F052628" w:rsidR="00971E01" w:rsidRPr="00E8425E" w:rsidRDefault="00971E01" w:rsidP="00E8425E">
      <w:pPr>
        <w:widowControl w:val="0"/>
        <w:autoSpaceDE w:val="0"/>
        <w:autoSpaceDN w:val="0"/>
        <w:adjustRightInd w:val="0"/>
        <w:spacing w:after="240"/>
        <w:jc w:val="center"/>
        <w:rPr>
          <w:b/>
          <w:bCs/>
        </w:rPr>
      </w:pPr>
      <w:r w:rsidRPr="00E8425E">
        <w:rPr>
          <w:b/>
          <w:bCs/>
        </w:rPr>
        <w:t>Student Learning Outcomes</w:t>
      </w:r>
      <w:r w:rsidR="00C66095" w:rsidRPr="00E8425E">
        <w:rPr>
          <w:b/>
          <w:bCs/>
        </w:rPr>
        <w:t xml:space="preserve"> (from the college)</w:t>
      </w:r>
    </w:p>
    <w:p w14:paraId="1AF1529E"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03BBC">
        <w:rPr>
          <w:color w:val="000000"/>
        </w:rPr>
        <w:t>Upon completion of this course, students will be able to:</w:t>
      </w:r>
      <w:r w:rsidRPr="00503BBC">
        <w:t xml:space="preserve"> </w:t>
      </w:r>
    </w:p>
    <w:p w14:paraId="36FB3105"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945A71"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03BBC">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sidRPr="00503BBC">
        <w:rPr>
          <w:b/>
        </w:rPr>
        <w:t>ELA (1)(a)1</w:t>
      </w:r>
    </w:p>
    <w:p w14:paraId="1F5E81C9"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07A5C29B"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 xml:space="preserve">2.  Review the classification system of traditional Latinate (school) grammar, become familiar with concepts from linguistics, particularly those from structuralist and transformational-generative grammars, and analyze English sentence structure using the analytic tools derived from these various grammatical systems.  </w:t>
      </w:r>
      <w:r w:rsidRPr="00503BBC">
        <w:rPr>
          <w:b/>
        </w:rPr>
        <w:t>ELA(1)(a)1</w:t>
      </w:r>
    </w:p>
    <w:p w14:paraId="7D276BD4"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b/>
        </w:rPr>
      </w:pPr>
    </w:p>
    <w:p w14:paraId="6C6094B5"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503BBC">
        <w:t>3.</w:t>
      </w:r>
      <w:r w:rsidRPr="00503BBC">
        <w:tab/>
        <w:t xml:space="preserve">Become familiar with changes English has undergone, particularly in its structure and word stock, and with the effects of such change on communication in modern and contemporary English.  </w:t>
      </w:r>
      <w:r w:rsidRPr="00503BBC">
        <w:rPr>
          <w:b/>
        </w:rPr>
        <w:t>ELA(1)(a)1</w:t>
      </w:r>
      <w:r w:rsidRPr="00503BBC">
        <w:t xml:space="preserve"> </w:t>
      </w:r>
    </w:p>
    <w:p w14:paraId="5035C4C9"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39CB358D"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4.</w:t>
      </w:r>
      <w:r w:rsidRPr="00503BBC">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sidRPr="00503BBC">
        <w:rPr>
          <w:b/>
        </w:rPr>
        <w:t>.  ELA(1)(a)1; PS(2)(a)1(iv)</w:t>
      </w:r>
    </w:p>
    <w:p w14:paraId="43D23698"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rPr>
      </w:pPr>
    </w:p>
    <w:p w14:paraId="72852CEC"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5.</w:t>
      </w:r>
      <w:r w:rsidRPr="00503BBC">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r w:rsidRPr="00503BBC">
        <w:rPr>
          <w:b/>
        </w:rPr>
        <w:t>ELA(1)(a)1; PS(2)(f)1(I)</w:t>
      </w:r>
    </w:p>
    <w:p w14:paraId="7A19536A"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rPr>
      </w:pPr>
    </w:p>
    <w:p w14:paraId="38A2091D"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6.</w:t>
      </w:r>
      <w:r w:rsidRPr="00503BBC">
        <w:tab/>
        <w:t xml:space="preserve">Become familiar with dialectical variations (e.g., regional, cultural, ethnic, and gender variations in English), and develop an informed position concerning dialects of English, subject to change as new information becomes available.  </w:t>
      </w:r>
      <w:r w:rsidRPr="00503BBC">
        <w:rPr>
          <w:b/>
        </w:rPr>
        <w:t>ELA(1)(a)1; PS(2)(f)1(ii)</w:t>
      </w:r>
    </w:p>
    <w:p w14:paraId="3B445DE6"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48D31B84"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7.</w:t>
      </w:r>
      <w:r w:rsidRPr="00503BBC">
        <w:tab/>
        <w:t xml:space="preserve">Become familiar with the nature of language as a symbol system, including how symbols, linguistic and nonlinguistic, acquire meaning and how readers, viewers, and listeners are affected by and make meaning from symbols used in context.  </w:t>
      </w:r>
      <w:r w:rsidRPr="00503BBC">
        <w:rPr>
          <w:b/>
        </w:rPr>
        <w:t>ELA(1)(a)6</w:t>
      </w:r>
    </w:p>
    <w:p w14:paraId="65D3846C"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7E8C0B88"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8.</w:t>
      </w:r>
      <w:r w:rsidRPr="00503BBC">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r w:rsidRPr="00503BBC">
        <w:rPr>
          <w:b/>
        </w:rPr>
        <w:t xml:space="preserve">ELA(1)(a)6 </w:t>
      </w:r>
    </w:p>
    <w:p w14:paraId="5DA35A9D" w14:textId="77777777" w:rsidR="00971E01" w:rsidRPr="00503BBC" w:rsidRDefault="00971E01" w:rsidP="00971E01">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23D45BFA" w14:textId="0BD51A0E" w:rsidR="00E645B8" w:rsidRDefault="00971E01" w:rsidP="006C3BD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503BBC">
        <w:t xml:space="preserve">9.  Explore the impact of communication media upon society.  </w:t>
      </w:r>
      <w:r w:rsidRPr="00503BBC">
        <w:rPr>
          <w:b/>
        </w:rPr>
        <w:t>ELA(1)(a)6</w:t>
      </w:r>
    </w:p>
    <w:p w14:paraId="4480D47E" w14:textId="77777777" w:rsidR="009B1826" w:rsidRDefault="009B1826">
      <w:pPr>
        <w:rPr>
          <w:b/>
          <w:bCs/>
        </w:rPr>
      </w:pPr>
      <w:r>
        <w:rPr>
          <w:b/>
          <w:bCs/>
        </w:rPr>
        <w:br w:type="page"/>
      </w:r>
    </w:p>
    <w:p w14:paraId="05C75EE4" w14:textId="4BEAF70B" w:rsidR="00C74447" w:rsidRDefault="00C74447" w:rsidP="005B79AA">
      <w:pPr>
        <w:jc w:val="center"/>
        <w:rPr>
          <w:b/>
          <w:bCs/>
        </w:rPr>
      </w:pPr>
      <w:r>
        <w:rPr>
          <w:b/>
          <w:bCs/>
        </w:rPr>
        <w:lastRenderedPageBreak/>
        <w:t>Course Policies</w:t>
      </w:r>
    </w:p>
    <w:p w14:paraId="4C9003B4" w14:textId="77777777" w:rsidR="00C74447" w:rsidRDefault="00C74447">
      <w:pPr>
        <w:rPr>
          <w:b/>
          <w:bCs/>
        </w:rPr>
      </w:pPr>
    </w:p>
    <w:p w14:paraId="52B6980A" w14:textId="32A30BE1" w:rsidR="00F2145C" w:rsidRPr="00F2145C" w:rsidRDefault="00F2145C" w:rsidP="00DF6FED">
      <w:pPr>
        <w:widowControl w:val="0"/>
        <w:contextualSpacing/>
        <w:rPr>
          <w:bCs/>
          <w:color w:val="000000"/>
          <w:sz w:val="22"/>
          <w:szCs w:val="22"/>
        </w:rPr>
      </w:pPr>
      <w:r>
        <w:rPr>
          <w:b/>
          <w:bCs/>
          <w:color w:val="000000"/>
          <w:sz w:val="22"/>
          <w:szCs w:val="22"/>
        </w:rPr>
        <w:t>Technology</w:t>
      </w:r>
      <w:r>
        <w:rPr>
          <w:bCs/>
          <w:color w:val="000000"/>
          <w:sz w:val="22"/>
          <w:szCs w:val="22"/>
        </w:rPr>
        <w:t>: One quality of an effective learning community is that members of that community are present, not only with respect to their physical bodies but al</w:t>
      </w:r>
      <w:r w:rsidR="008F07C2">
        <w:rPr>
          <w:bCs/>
          <w:color w:val="000000"/>
          <w:sz w:val="22"/>
          <w:szCs w:val="22"/>
        </w:rPr>
        <w:t>so their attention, intellect</w:t>
      </w:r>
      <w:r>
        <w:rPr>
          <w:bCs/>
          <w:color w:val="000000"/>
          <w:sz w:val="22"/>
          <w:szCs w:val="22"/>
        </w:rPr>
        <w:t xml:space="preserve">, and emotions. </w:t>
      </w:r>
      <w:r w:rsidR="00883E94">
        <w:rPr>
          <w:bCs/>
          <w:color w:val="000000"/>
          <w:sz w:val="22"/>
          <w:szCs w:val="22"/>
        </w:rPr>
        <w:t xml:space="preserve">To help contribute to a productive atmosphere, especially one conducive to focused discussion, this will be a </w:t>
      </w:r>
      <w:r w:rsidR="00883E94" w:rsidRPr="00883E94">
        <w:rPr>
          <w:b/>
          <w:bCs/>
          <w:color w:val="000000"/>
          <w:sz w:val="22"/>
          <w:szCs w:val="22"/>
          <w:u w:val="single"/>
        </w:rPr>
        <w:t>computer-free</w:t>
      </w:r>
      <w:r w:rsidR="00883E94">
        <w:rPr>
          <w:bCs/>
          <w:color w:val="000000"/>
          <w:sz w:val="22"/>
          <w:szCs w:val="22"/>
        </w:rPr>
        <w:t xml:space="preserve"> and </w:t>
      </w:r>
      <w:r w:rsidR="00883E94" w:rsidRPr="00883E94">
        <w:rPr>
          <w:b/>
          <w:bCs/>
          <w:color w:val="000000"/>
          <w:sz w:val="22"/>
          <w:szCs w:val="22"/>
          <w:u w:val="single"/>
        </w:rPr>
        <w:t>phone-free classroom</w:t>
      </w:r>
      <w:r w:rsidR="00883E94">
        <w:rPr>
          <w:bCs/>
          <w:color w:val="000000"/>
          <w:sz w:val="22"/>
          <w:szCs w:val="22"/>
        </w:rPr>
        <w:t>.</w:t>
      </w:r>
      <w:r w:rsidR="00DC39B3">
        <w:rPr>
          <w:bCs/>
          <w:color w:val="000000"/>
          <w:sz w:val="22"/>
          <w:szCs w:val="22"/>
        </w:rPr>
        <w:t xml:space="preserve"> This is part of the rationale for</w:t>
      </w:r>
      <w:r w:rsidR="009D6B55">
        <w:rPr>
          <w:bCs/>
          <w:color w:val="000000"/>
          <w:sz w:val="22"/>
          <w:szCs w:val="22"/>
        </w:rPr>
        <w:t xml:space="preserve"> printing all readings and taking hand-</w:t>
      </w:r>
      <w:r w:rsidR="00DC39B3">
        <w:rPr>
          <w:bCs/>
          <w:color w:val="000000"/>
          <w:sz w:val="22"/>
          <w:szCs w:val="22"/>
        </w:rPr>
        <w:t>written notes (the other part is that it promotes active reading and more in-depth learning).</w:t>
      </w:r>
      <w:r w:rsidR="00883E94">
        <w:rPr>
          <w:bCs/>
          <w:color w:val="000000"/>
          <w:sz w:val="22"/>
          <w:szCs w:val="22"/>
        </w:rPr>
        <w:t xml:space="preserve"> </w:t>
      </w:r>
      <w:r w:rsidR="00CE7EAF">
        <w:rPr>
          <w:bCs/>
          <w:color w:val="000000"/>
          <w:sz w:val="22"/>
          <w:szCs w:val="22"/>
        </w:rPr>
        <w:t xml:space="preserve">If there is an instance where we need to use technology, I will be very explicit about this. </w:t>
      </w:r>
    </w:p>
    <w:p w14:paraId="41F3A687" w14:textId="77777777" w:rsidR="00F2145C" w:rsidRDefault="00F2145C" w:rsidP="00DF6FED">
      <w:pPr>
        <w:widowControl w:val="0"/>
        <w:contextualSpacing/>
        <w:rPr>
          <w:b/>
          <w:bCs/>
          <w:color w:val="000000"/>
          <w:sz w:val="22"/>
          <w:szCs w:val="22"/>
        </w:rPr>
      </w:pPr>
    </w:p>
    <w:p w14:paraId="14343255" w14:textId="344A2EA3" w:rsidR="00DF6FED" w:rsidRPr="006F32B9" w:rsidRDefault="00DF6FED" w:rsidP="00DF6FED">
      <w:pPr>
        <w:widowControl w:val="0"/>
        <w:contextualSpacing/>
        <w:rPr>
          <w:rFonts w:ascii="Times" w:hAnsi="Times"/>
          <w:sz w:val="20"/>
          <w:szCs w:val="20"/>
        </w:rPr>
      </w:pPr>
      <w:r w:rsidRPr="006F32B9">
        <w:rPr>
          <w:b/>
          <w:bCs/>
          <w:color w:val="000000"/>
          <w:sz w:val="22"/>
          <w:szCs w:val="22"/>
        </w:rPr>
        <w:t>Grade</w:t>
      </w:r>
      <w:r w:rsidRPr="006F32B9">
        <w:rPr>
          <w:color w:val="000000"/>
          <w:sz w:val="22"/>
          <w:szCs w:val="22"/>
        </w:rPr>
        <w:t>: Your grade for the course will be determined through your completion of the course assignments</w:t>
      </w:r>
      <w:r>
        <w:rPr>
          <w:color w:val="000000"/>
          <w:sz w:val="22"/>
          <w:szCs w:val="22"/>
        </w:rPr>
        <w:t>, your participation, and your attendance</w:t>
      </w:r>
      <w:r w:rsidRPr="006F32B9">
        <w:rPr>
          <w:color w:val="000000"/>
          <w:sz w:val="22"/>
          <w:szCs w:val="22"/>
        </w:rPr>
        <w:t>. Any adjustments or questions about assignments must be communicated before the due date.</w:t>
      </w:r>
      <w:r w:rsidRPr="00DF6FED">
        <w:rPr>
          <w:color w:val="000000"/>
          <w:sz w:val="22"/>
          <w:szCs w:val="22"/>
        </w:rPr>
        <w:t xml:space="preserve"> </w:t>
      </w:r>
      <w:r w:rsidRPr="006F32B9">
        <w:rPr>
          <w:color w:val="000000"/>
          <w:sz w:val="22"/>
          <w:szCs w:val="22"/>
        </w:rPr>
        <w:t xml:space="preserve">You can work on assignments </w:t>
      </w:r>
      <w:r>
        <w:rPr>
          <w:color w:val="000000"/>
          <w:sz w:val="22"/>
          <w:szCs w:val="22"/>
        </w:rPr>
        <w:t>at any point in the semester since all requirements are included on the syllabus</w:t>
      </w:r>
      <w:r w:rsidRPr="006F32B9">
        <w:rPr>
          <w:color w:val="000000"/>
          <w:sz w:val="22"/>
          <w:szCs w:val="22"/>
        </w:rPr>
        <w:t>.</w:t>
      </w:r>
    </w:p>
    <w:p w14:paraId="317B9FC0" w14:textId="77777777" w:rsidR="00DF6FED" w:rsidRPr="006F32B9" w:rsidRDefault="00DF6FED" w:rsidP="00DF6FED">
      <w:pPr>
        <w:widowControl w:val="0"/>
        <w:contextualSpacing/>
        <w:rPr>
          <w:rFonts w:ascii="Times" w:hAnsi="Times"/>
          <w:sz w:val="20"/>
          <w:szCs w:val="20"/>
        </w:rPr>
      </w:pPr>
    </w:p>
    <w:p w14:paraId="6EAC5D6B" w14:textId="09F2C507" w:rsidR="00DF6FED" w:rsidRPr="006F32B9" w:rsidRDefault="00DF6FED" w:rsidP="00DF6FED">
      <w:pPr>
        <w:widowControl w:val="0"/>
        <w:contextualSpacing/>
        <w:rPr>
          <w:rFonts w:ascii="Times" w:hAnsi="Times"/>
          <w:sz w:val="20"/>
          <w:szCs w:val="20"/>
        </w:rPr>
      </w:pPr>
      <w:r w:rsidRPr="006F32B9">
        <w:rPr>
          <w:b/>
          <w:bCs/>
          <w:color w:val="000000"/>
          <w:sz w:val="22"/>
          <w:szCs w:val="22"/>
        </w:rPr>
        <w:t>Commitment to Success</w:t>
      </w:r>
      <w:r w:rsidRPr="006F32B9">
        <w:rPr>
          <w:color w:val="000000"/>
          <w:sz w:val="22"/>
          <w:szCs w:val="22"/>
        </w:rPr>
        <w:t xml:space="preserve">: My overall goal is for everyone to complete this class with a broader and deeper understanding of </w:t>
      </w:r>
      <w:r w:rsidR="006C3BDD">
        <w:rPr>
          <w:color w:val="000000"/>
          <w:sz w:val="22"/>
          <w:szCs w:val="22"/>
        </w:rPr>
        <w:t>language and</w:t>
      </w:r>
      <w:r w:rsidRPr="006F32B9">
        <w:rPr>
          <w:color w:val="000000"/>
          <w:sz w:val="22"/>
          <w:szCs w:val="22"/>
        </w:rPr>
        <w:t xml:space="preserve">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6588B573" w14:textId="77777777" w:rsidR="00DF6FED" w:rsidRPr="006F32B9" w:rsidRDefault="00DF6FED" w:rsidP="00DF6FED">
      <w:pPr>
        <w:widowControl w:val="0"/>
        <w:contextualSpacing/>
        <w:rPr>
          <w:rFonts w:ascii="Times" w:hAnsi="Times"/>
          <w:sz w:val="20"/>
          <w:szCs w:val="20"/>
        </w:rPr>
      </w:pPr>
    </w:p>
    <w:p w14:paraId="48A5E60D" w14:textId="529C9F0A" w:rsidR="00DF6FED" w:rsidRDefault="00DF6FED" w:rsidP="00DF6FED">
      <w:pPr>
        <w:widowControl w:val="0"/>
        <w:contextualSpacing/>
        <w:rPr>
          <w:color w:val="000000"/>
          <w:sz w:val="22"/>
          <w:szCs w:val="22"/>
        </w:rPr>
      </w:pPr>
      <w:r w:rsidRPr="006F32B9">
        <w:rPr>
          <w:b/>
          <w:bCs/>
          <w:color w:val="000000"/>
          <w:sz w:val="22"/>
          <w:szCs w:val="22"/>
        </w:rPr>
        <w:t>Incompletes</w:t>
      </w:r>
      <w:r w:rsidRPr="006F32B9">
        <w:rPr>
          <w:color w:val="000000"/>
          <w:sz w:val="22"/>
          <w:szCs w:val="22"/>
        </w:rPr>
        <w:t>: Incompletes are not given except in the case of a documented emergency</w:t>
      </w:r>
      <w:r w:rsidR="006C3BDD">
        <w:rPr>
          <w:color w:val="000000"/>
          <w:sz w:val="22"/>
          <w:szCs w:val="22"/>
        </w:rPr>
        <w:t xml:space="preserve"> such as a medical emergency</w:t>
      </w:r>
      <w:r w:rsidRPr="006F32B9">
        <w:rPr>
          <w:color w:val="000000"/>
          <w:sz w:val="22"/>
          <w:szCs w:val="22"/>
        </w:rPr>
        <w:t>. If you choose to take an incomplete for any other reason, the default grade will be an “E.”</w:t>
      </w:r>
    </w:p>
    <w:p w14:paraId="1F77626E" w14:textId="77777777" w:rsidR="00DF6FED" w:rsidRDefault="00DF6FED" w:rsidP="00DF6FED">
      <w:pPr>
        <w:widowControl w:val="0"/>
        <w:contextualSpacing/>
        <w:rPr>
          <w:b/>
          <w:bCs/>
          <w:color w:val="191919"/>
          <w:sz w:val="22"/>
          <w:szCs w:val="22"/>
        </w:rPr>
      </w:pPr>
    </w:p>
    <w:p w14:paraId="7ED9C4E8" w14:textId="77777777" w:rsidR="007E1284" w:rsidRPr="00E43692" w:rsidRDefault="007E1284" w:rsidP="007E1284">
      <w:pPr>
        <w:widowControl w:val="0"/>
        <w:autoSpaceDE w:val="0"/>
        <w:autoSpaceDN w:val="0"/>
        <w:adjustRightInd w:val="0"/>
        <w:rPr>
          <w:color w:val="191919"/>
          <w:sz w:val="22"/>
          <w:szCs w:val="22"/>
          <w:u w:color="191919"/>
        </w:rPr>
      </w:pPr>
      <w:r>
        <w:rPr>
          <w:b/>
          <w:bCs/>
          <w:color w:val="191919"/>
          <w:sz w:val="22"/>
          <w:szCs w:val="22"/>
        </w:rPr>
        <w:t xml:space="preserve">Attendance: </w:t>
      </w:r>
      <w:r w:rsidRPr="005E693D">
        <w:rPr>
          <w:color w:val="191919"/>
          <w:sz w:val="22"/>
          <w:szCs w:val="22"/>
          <w:u w:color="191919"/>
        </w:rPr>
        <w:t>Attendance is mandatory and will be taken at the start of each session. Please be present at every class meeting. We cover important information from the moment that class begins until the minute that it ends. If you come late, leave early, or are absent for the entire period, you will miss out on essential course material.  There is simply no substitute for being here</w:t>
      </w:r>
      <w:r>
        <w:rPr>
          <w:color w:val="191919"/>
          <w:sz w:val="22"/>
          <w:szCs w:val="22"/>
          <w:u w:color="191919"/>
        </w:rPr>
        <w:t xml:space="preserve">. Per university guidelines, I follow the excused absences as defined by the university’s student policy </w:t>
      </w:r>
      <w:proofErr w:type="spellStart"/>
      <w:r>
        <w:rPr>
          <w:color w:val="191919"/>
          <w:sz w:val="22"/>
          <w:szCs w:val="22"/>
          <w:u w:color="191919"/>
        </w:rPr>
        <w:t>ehandbook</w:t>
      </w:r>
      <w:proofErr w:type="spellEnd"/>
      <w:r>
        <w:rPr>
          <w:color w:val="191919"/>
          <w:sz w:val="22"/>
          <w:szCs w:val="22"/>
          <w:u w:color="191919"/>
        </w:rPr>
        <w:t xml:space="preserve"> (</w:t>
      </w:r>
      <w:hyperlink r:id="rId8" w:history="1">
        <w:r w:rsidRPr="00EC344C">
          <w:rPr>
            <w:rStyle w:val="Hyperlink"/>
            <w:sz w:val="22"/>
            <w:szCs w:val="22"/>
          </w:rPr>
          <w:t>http://www.auburn.edu/student_info/student_policies/</w:t>
        </w:r>
      </w:hyperlink>
      <w:r>
        <w:rPr>
          <w:color w:val="191919"/>
          <w:sz w:val="22"/>
          <w:szCs w:val="22"/>
          <w:u w:color="191919"/>
        </w:rPr>
        <w:t>).</w:t>
      </w:r>
      <w:r w:rsidRPr="005E693D">
        <w:rPr>
          <w:color w:val="191919"/>
          <w:sz w:val="22"/>
          <w:szCs w:val="22"/>
          <w:u w:color="191919"/>
        </w:rPr>
        <w:t xml:space="preserve"> If you encounter a serious family or personal emergency that interferes with your ability to </w:t>
      </w:r>
      <w:r>
        <w:rPr>
          <w:color w:val="191919"/>
          <w:sz w:val="22"/>
          <w:szCs w:val="22"/>
          <w:u w:color="191919"/>
        </w:rPr>
        <w:t>attend class, please contact Student Counseling and Psychological Services, which is located on the second floor in suite 2086 of the Auburn University Medical Clinic at</w:t>
      </w:r>
      <w:r w:rsidRPr="00E43692">
        <w:rPr>
          <w:color w:val="191919"/>
          <w:sz w:val="22"/>
          <w:szCs w:val="22"/>
          <w:u w:color="191919"/>
        </w:rPr>
        <w:t xml:space="preserve"> 400 </w:t>
      </w:r>
      <w:proofErr w:type="spellStart"/>
      <w:r w:rsidRPr="00E43692">
        <w:rPr>
          <w:color w:val="191919"/>
          <w:sz w:val="22"/>
          <w:szCs w:val="22"/>
          <w:u w:color="191919"/>
        </w:rPr>
        <w:t>L</w:t>
      </w:r>
      <w:r>
        <w:rPr>
          <w:color w:val="191919"/>
          <w:sz w:val="22"/>
          <w:szCs w:val="22"/>
          <w:u w:color="191919"/>
        </w:rPr>
        <w:t>em</w:t>
      </w:r>
      <w:proofErr w:type="spellEnd"/>
      <w:r>
        <w:rPr>
          <w:color w:val="191919"/>
          <w:sz w:val="22"/>
          <w:szCs w:val="22"/>
          <w:u w:color="191919"/>
        </w:rPr>
        <w:t xml:space="preserve"> Morrison </w:t>
      </w:r>
      <w:proofErr w:type="spellStart"/>
      <w:r>
        <w:rPr>
          <w:color w:val="191919"/>
          <w:sz w:val="22"/>
          <w:szCs w:val="22"/>
          <w:u w:color="191919"/>
        </w:rPr>
        <w:t>Dr</w:t>
      </w:r>
      <w:proofErr w:type="spellEnd"/>
      <w:r>
        <w:rPr>
          <w:color w:val="191919"/>
          <w:sz w:val="22"/>
          <w:szCs w:val="22"/>
          <w:u w:color="191919"/>
        </w:rPr>
        <w:t xml:space="preserve">, Auburn, AL 36849. Phone: (334) 844-4123. Online: </w:t>
      </w:r>
      <w:hyperlink r:id="rId9" w:history="1">
        <w:r w:rsidRPr="005E20A1">
          <w:rPr>
            <w:rStyle w:val="Hyperlink"/>
            <w:sz w:val="22"/>
            <w:szCs w:val="22"/>
          </w:rPr>
          <w:t>http://wp.auburn.edu/scs/#</w:t>
        </w:r>
      </w:hyperlink>
      <w:r>
        <w:rPr>
          <w:color w:val="191919"/>
          <w:sz w:val="22"/>
          <w:szCs w:val="22"/>
          <w:u w:color="191919"/>
        </w:rPr>
        <w:t xml:space="preserve"> </w:t>
      </w:r>
      <w:r w:rsidRPr="005E693D">
        <w:rPr>
          <w:color w:val="191919"/>
          <w:sz w:val="22"/>
          <w:szCs w:val="22"/>
          <w:u w:color="191919"/>
        </w:rPr>
        <w:t>Staff members in this office can assist you in a number of ways, including setting up appointments with a counselor, contacting your professors, and/or providing you with advice regarding whether you sh</w:t>
      </w:r>
      <w:r>
        <w:rPr>
          <w:color w:val="191919"/>
          <w:sz w:val="22"/>
          <w:szCs w:val="22"/>
          <w:u w:color="191919"/>
        </w:rPr>
        <w:t>ould carry on with your classes.</w:t>
      </w:r>
    </w:p>
    <w:p w14:paraId="0363F62A" w14:textId="77777777" w:rsidR="007E1284" w:rsidRDefault="007E1284" w:rsidP="007E1284">
      <w:pPr>
        <w:widowControl w:val="0"/>
        <w:autoSpaceDE w:val="0"/>
        <w:autoSpaceDN w:val="0"/>
        <w:adjustRightInd w:val="0"/>
        <w:rPr>
          <w:color w:val="191919"/>
          <w:sz w:val="22"/>
          <w:szCs w:val="22"/>
          <w:u w:color="191919"/>
        </w:rPr>
      </w:pPr>
    </w:p>
    <w:p w14:paraId="2CE762BB" w14:textId="77777777" w:rsidR="007E1284" w:rsidRDefault="007E1284" w:rsidP="007E1284">
      <w:pPr>
        <w:widowControl w:val="0"/>
        <w:autoSpaceDE w:val="0"/>
        <w:autoSpaceDN w:val="0"/>
        <w:adjustRightInd w:val="0"/>
        <w:rPr>
          <w:color w:val="191919"/>
          <w:sz w:val="22"/>
          <w:szCs w:val="22"/>
          <w:u w:color="191919"/>
        </w:rPr>
      </w:pPr>
      <w:r>
        <w:rPr>
          <w:color w:val="191919"/>
          <w:sz w:val="22"/>
          <w:szCs w:val="22"/>
          <w:u w:color="191919"/>
        </w:rPr>
        <w:t xml:space="preserve">Excused absences, as defined by the university, will not negatively impact your score. However, </w:t>
      </w:r>
      <w:r w:rsidRPr="00A86618">
        <w:rPr>
          <w:color w:val="191919"/>
          <w:sz w:val="22"/>
          <w:szCs w:val="22"/>
          <w:u w:color="191919"/>
        </w:rPr>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Send me an email. </w:t>
      </w:r>
    </w:p>
    <w:p w14:paraId="43C35F9F" w14:textId="77777777" w:rsidR="007E1284" w:rsidRDefault="007E1284" w:rsidP="007E1284">
      <w:pPr>
        <w:widowControl w:val="0"/>
        <w:autoSpaceDE w:val="0"/>
        <w:autoSpaceDN w:val="0"/>
        <w:adjustRightInd w:val="0"/>
        <w:rPr>
          <w:b/>
          <w:bCs/>
          <w:color w:val="191919"/>
          <w:sz w:val="22"/>
          <w:szCs w:val="22"/>
        </w:rPr>
      </w:pPr>
    </w:p>
    <w:p w14:paraId="39383FBD" w14:textId="77777777" w:rsidR="007E1284" w:rsidRDefault="007E1284" w:rsidP="007E1284">
      <w:pPr>
        <w:widowControl w:val="0"/>
        <w:autoSpaceDE w:val="0"/>
        <w:autoSpaceDN w:val="0"/>
        <w:adjustRightInd w:val="0"/>
        <w:rPr>
          <w:color w:val="191919"/>
          <w:sz w:val="22"/>
          <w:szCs w:val="22"/>
          <w:u w:color="191919"/>
        </w:rPr>
      </w:pPr>
      <w:r w:rsidRPr="005E693D">
        <w:rPr>
          <w:color w:val="191919"/>
          <w:sz w:val="22"/>
          <w:szCs w:val="22"/>
          <w:u w:color="191919"/>
        </w:rPr>
        <w:t xml:space="preserve">The following structure will be used to determine the impact of an </w:t>
      </w:r>
      <w:r>
        <w:rPr>
          <w:color w:val="191919"/>
          <w:sz w:val="22"/>
          <w:szCs w:val="22"/>
          <w:u w:color="191919"/>
        </w:rPr>
        <w:t xml:space="preserve">unexcused </w:t>
      </w:r>
      <w:r w:rsidRPr="005E693D">
        <w:rPr>
          <w:color w:val="191919"/>
          <w:sz w:val="22"/>
          <w:szCs w:val="22"/>
          <w:u w:color="191919"/>
        </w:rPr>
        <w:t>absence (of all or part of a class session):</w:t>
      </w:r>
    </w:p>
    <w:p w14:paraId="7BAF874B" w14:textId="77777777" w:rsidR="00E14FE3" w:rsidRDefault="00E14FE3" w:rsidP="007E1284">
      <w:pPr>
        <w:widowControl w:val="0"/>
        <w:autoSpaceDE w:val="0"/>
        <w:autoSpaceDN w:val="0"/>
        <w:adjustRightInd w:val="0"/>
        <w:rPr>
          <w:color w:val="191919"/>
          <w:sz w:val="22"/>
          <w:szCs w:val="22"/>
          <w:u w:color="191919"/>
        </w:rPr>
      </w:pPr>
    </w:p>
    <w:p w14:paraId="17E62FA6" w14:textId="77777777" w:rsidR="00E14FE3" w:rsidRDefault="00E14FE3" w:rsidP="007E1284">
      <w:pPr>
        <w:widowControl w:val="0"/>
        <w:autoSpaceDE w:val="0"/>
        <w:autoSpaceDN w:val="0"/>
        <w:adjustRightInd w:val="0"/>
        <w:rPr>
          <w:color w:val="191919"/>
          <w:sz w:val="22"/>
          <w:szCs w:val="22"/>
          <w:u w:color="191919"/>
        </w:rPr>
      </w:pPr>
    </w:p>
    <w:p w14:paraId="74BEC041" w14:textId="77777777" w:rsidR="00E14FE3" w:rsidRDefault="00E14FE3" w:rsidP="007E1284">
      <w:pPr>
        <w:widowControl w:val="0"/>
        <w:autoSpaceDE w:val="0"/>
        <w:autoSpaceDN w:val="0"/>
        <w:adjustRightInd w:val="0"/>
        <w:rPr>
          <w:color w:val="191919"/>
          <w:sz w:val="22"/>
          <w:szCs w:val="22"/>
          <w:u w:color="191919"/>
        </w:rPr>
      </w:pPr>
    </w:p>
    <w:p w14:paraId="0D63CAE2" w14:textId="77777777" w:rsidR="00E14FE3" w:rsidRPr="005E693D" w:rsidRDefault="00E14FE3" w:rsidP="007E1284">
      <w:pPr>
        <w:widowControl w:val="0"/>
        <w:autoSpaceDE w:val="0"/>
        <w:autoSpaceDN w:val="0"/>
        <w:adjustRightInd w:val="0"/>
        <w:rPr>
          <w:b/>
          <w:bCs/>
          <w:color w:val="191919"/>
          <w:sz w:val="22"/>
          <w:szCs w:val="22"/>
        </w:rPr>
      </w:pPr>
    </w:p>
    <w:p w14:paraId="44B86675" w14:textId="77777777" w:rsidR="00DF6FED" w:rsidRPr="005E693D" w:rsidRDefault="00DF6FED" w:rsidP="00DF6FED">
      <w:pPr>
        <w:widowControl w:val="0"/>
        <w:autoSpaceDE w:val="0"/>
        <w:autoSpaceDN w:val="0"/>
        <w:adjustRightInd w:val="0"/>
        <w:rPr>
          <w:rFonts w:ascii="SegoeUI" w:hAnsi="SegoeUI" w:cs="SegoeUI"/>
          <w:color w:val="191919"/>
          <w:sz w:val="22"/>
          <w:szCs w:val="22"/>
          <w:u w:color="191919"/>
        </w:rPr>
      </w:pPr>
    </w:p>
    <w:tbl>
      <w:tblPr>
        <w:tblW w:w="0" w:type="auto"/>
        <w:tblCellMar>
          <w:top w:w="15" w:type="dxa"/>
          <w:left w:w="15" w:type="dxa"/>
          <w:bottom w:w="15" w:type="dxa"/>
          <w:right w:w="15" w:type="dxa"/>
        </w:tblCellMar>
        <w:tblLook w:val="04A0" w:firstRow="1" w:lastRow="0" w:firstColumn="1" w:lastColumn="0" w:noHBand="0" w:noVBand="1"/>
      </w:tblPr>
      <w:tblGrid>
        <w:gridCol w:w="1029"/>
        <w:gridCol w:w="1801"/>
        <w:gridCol w:w="6740"/>
      </w:tblGrid>
      <w:tr w:rsidR="00ED01FF" w:rsidRPr="004F3EBE" w14:paraId="0062B088" w14:textId="77777777" w:rsidTr="007E1284">
        <w:trPr>
          <w:trHeight w:val="51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3F65B3" w14:textId="77777777" w:rsidR="00DF6FED" w:rsidRPr="004F3EBE" w:rsidRDefault="00DF6FED" w:rsidP="00F2145C">
            <w:pPr>
              <w:widowControl w:val="0"/>
              <w:autoSpaceDE w:val="0"/>
              <w:autoSpaceDN w:val="0"/>
              <w:adjustRightInd w:val="0"/>
              <w:rPr>
                <w:b/>
                <w:color w:val="191919"/>
                <w:sz w:val="22"/>
                <w:szCs w:val="22"/>
                <w:u w:color="191919"/>
              </w:rPr>
            </w:pPr>
            <w:r w:rsidRPr="004F3EBE">
              <w:rPr>
                <w:b/>
                <w:color w:val="191919"/>
                <w:sz w:val="22"/>
                <w:szCs w:val="22"/>
                <w:u w:color="191919"/>
              </w:rPr>
              <w:lastRenderedPageBreak/>
              <w:t>Number of absences</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2D8402" w14:textId="77777777" w:rsidR="00DF6FED" w:rsidRPr="004F3EBE" w:rsidRDefault="00DF6FED" w:rsidP="00F2145C">
            <w:pPr>
              <w:widowControl w:val="0"/>
              <w:autoSpaceDE w:val="0"/>
              <w:autoSpaceDN w:val="0"/>
              <w:adjustRightInd w:val="0"/>
              <w:rPr>
                <w:b/>
                <w:color w:val="191919"/>
                <w:sz w:val="22"/>
                <w:szCs w:val="22"/>
                <w:u w:color="191919"/>
              </w:rPr>
            </w:pPr>
            <w:r w:rsidRPr="004F3EBE">
              <w:rPr>
                <w:b/>
                <w:color w:val="191919"/>
                <w:sz w:val="22"/>
                <w:szCs w:val="22"/>
                <w:u w:color="191919"/>
              </w:rPr>
              <w:t>Penalty</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2DFD7E" w14:textId="570A5AC1" w:rsidR="00DF6FED" w:rsidRPr="004F3EBE" w:rsidRDefault="00B21AA0" w:rsidP="00F2145C">
            <w:pPr>
              <w:widowControl w:val="0"/>
              <w:autoSpaceDE w:val="0"/>
              <w:autoSpaceDN w:val="0"/>
              <w:adjustRightInd w:val="0"/>
              <w:rPr>
                <w:b/>
                <w:color w:val="191919"/>
                <w:sz w:val="22"/>
                <w:szCs w:val="22"/>
                <w:u w:color="191919"/>
              </w:rPr>
            </w:pPr>
            <w:r>
              <w:rPr>
                <w:b/>
                <w:color w:val="191919"/>
                <w:sz w:val="22"/>
                <w:szCs w:val="22"/>
                <w:u w:color="191919"/>
              </w:rPr>
              <w:t xml:space="preserve">Steps to Take and </w:t>
            </w:r>
            <w:r w:rsidR="00DF6FED" w:rsidRPr="004F3EBE">
              <w:rPr>
                <w:b/>
                <w:color w:val="191919"/>
                <w:sz w:val="22"/>
                <w:szCs w:val="22"/>
                <w:u w:color="191919"/>
              </w:rPr>
              <w:t>Makeup Work</w:t>
            </w:r>
          </w:p>
        </w:tc>
      </w:tr>
      <w:tr w:rsidR="00ED01FF" w:rsidRPr="004F3EBE" w14:paraId="22DC4E39" w14:textId="77777777" w:rsidTr="007E12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1AF84B" w14:textId="77777777" w:rsidR="00DF6FED" w:rsidRPr="004F3EBE" w:rsidRDefault="00DF6FED" w:rsidP="00F2145C">
            <w:pPr>
              <w:widowControl w:val="0"/>
              <w:autoSpaceDE w:val="0"/>
              <w:autoSpaceDN w:val="0"/>
              <w:adjustRightInd w:val="0"/>
              <w:rPr>
                <w:color w:val="191919"/>
                <w:sz w:val="22"/>
                <w:szCs w:val="22"/>
                <w:u w:color="191919"/>
              </w:rPr>
            </w:pPr>
            <w:r w:rsidRPr="004F3EBE">
              <w:rPr>
                <w:color w:val="191919"/>
                <w:sz w:val="22"/>
                <w:szCs w:val="22"/>
                <w:u w:color="191919"/>
              </w:rPr>
              <w:t>1</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0ECD13" w14:textId="0763AFD7" w:rsidR="00DF6FED" w:rsidRPr="004F3EBE" w:rsidRDefault="00ED01FF" w:rsidP="00F2145C">
            <w:pPr>
              <w:widowControl w:val="0"/>
              <w:autoSpaceDE w:val="0"/>
              <w:autoSpaceDN w:val="0"/>
              <w:adjustRightInd w:val="0"/>
              <w:rPr>
                <w:color w:val="191919"/>
                <w:sz w:val="22"/>
                <w:szCs w:val="22"/>
                <w:u w:color="191919"/>
              </w:rPr>
            </w:pPr>
            <w:r>
              <w:rPr>
                <w:color w:val="191919"/>
                <w:sz w:val="22"/>
                <w:szCs w:val="22"/>
                <w:u w:color="191919"/>
              </w:rPr>
              <w:t>None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DE291E" w14:textId="38425F4D" w:rsidR="00DF6FED" w:rsidRPr="004F3EBE" w:rsidRDefault="00ED01FF" w:rsidP="00ED01FF">
            <w:pPr>
              <w:widowControl w:val="0"/>
              <w:autoSpaceDE w:val="0"/>
              <w:autoSpaceDN w:val="0"/>
              <w:adjustRightInd w:val="0"/>
              <w:rPr>
                <w:color w:val="191919"/>
                <w:sz w:val="22"/>
                <w:szCs w:val="22"/>
                <w:u w:color="191919"/>
              </w:rPr>
            </w:pPr>
            <w:r>
              <w:rPr>
                <w:color w:val="191919"/>
                <w:sz w:val="22"/>
                <w:szCs w:val="22"/>
                <w:u w:color="191919"/>
              </w:rPr>
              <w:t xml:space="preserve">Email me </w:t>
            </w:r>
            <w:r w:rsidRPr="004F3EBE">
              <w:rPr>
                <w:color w:val="191919"/>
                <w:sz w:val="22"/>
                <w:szCs w:val="22"/>
                <w:u w:color="191919"/>
              </w:rPr>
              <w:t>before or directly after the class</w:t>
            </w:r>
            <w:r>
              <w:rPr>
                <w:color w:val="191919"/>
                <w:sz w:val="22"/>
                <w:szCs w:val="22"/>
                <w:u w:color="191919"/>
              </w:rPr>
              <w:t xml:space="preserve"> to inform me of the absence. Communicate with classmates to get any information that you missed.</w:t>
            </w:r>
          </w:p>
        </w:tc>
      </w:tr>
      <w:tr w:rsidR="00ED01FF" w:rsidRPr="004F3EBE" w14:paraId="3355B60D" w14:textId="77777777" w:rsidTr="007E12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B1B0E1" w14:textId="77777777" w:rsidR="00ED01FF" w:rsidRPr="004F3EBE" w:rsidRDefault="00ED01FF" w:rsidP="00F2145C">
            <w:pPr>
              <w:widowControl w:val="0"/>
              <w:autoSpaceDE w:val="0"/>
              <w:autoSpaceDN w:val="0"/>
              <w:adjustRightInd w:val="0"/>
              <w:rPr>
                <w:color w:val="191919"/>
                <w:sz w:val="22"/>
                <w:szCs w:val="22"/>
                <w:u w:color="191919"/>
              </w:rPr>
            </w:pPr>
            <w:r w:rsidRPr="004F3EBE">
              <w:rPr>
                <w:color w:val="191919"/>
                <w:sz w:val="22"/>
                <w:szCs w:val="22"/>
                <w:u w:color="191919"/>
              </w:rPr>
              <w:t>2</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4B8F1A" w14:textId="77777777" w:rsidR="00ED01FF" w:rsidRPr="004F3EBE" w:rsidRDefault="00ED01FF" w:rsidP="00714B38">
            <w:pPr>
              <w:widowControl w:val="0"/>
              <w:autoSpaceDE w:val="0"/>
              <w:autoSpaceDN w:val="0"/>
              <w:adjustRightInd w:val="0"/>
              <w:rPr>
                <w:color w:val="191919"/>
                <w:sz w:val="22"/>
                <w:szCs w:val="22"/>
                <w:u w:color="191919"/>
              </w:rPr>
            </w:pPr>
            <w:r w:rsidRPr="004F3EBE">
              <w:rPr>
                <w:color w:val="191919"/>
                <w:sz w:val="22"/>
                <w:szCs w:val="22"/>
                <w:u w:color="191919"/>
              </w:rPr>
              <w:t>5 point</w:t>
            </w:r>
          </w:p>
          <w:p w14:paraId="53DB8F37" w14:textId="57BDC76A" w:rsidR="00ED01FF" w:rsidRPr="004F3EBE" w:rsidRDefault="00ED01FF" w:rsidP="00F2145C">
            <w:pPr>
              <w:widowControl w:val="0"/>
              <w:autoSpaceDE w:val="0"/>
              <w:autoSpaceDN w:val="0"/>
              <w:adjustRightInd w:val="0"/>
              <w:rPr>
                <w:color w:val="191919"/>
                <w:sz w:val="22"/>
                <w:szCs w:val="22"/>
                <w:u w:color="191919"/>
              </w:rPr>
            </w:pPr>
            <w:r w:rsidRPr="004F3EBE">
              <w:rPr>
                <w:color w:val="191919"/>
                <w:sz w:val="22"/>
                <w:szCs w:val="22"/>
                <w:u w:color="191919"/>
              </w:rPr>
              <w:t>deduction (i.e., 5% of your final grade)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1204FA" w14:textId="7D96359A" w:rsidR="00ED01FF" w:rsidRPr="004F3EBE" w:rsidRDefault="00ED01FF" w:rsidP="00ED01FF">
            <w:pPr>
              <w:widowControl w:val="0"/>
              <w:autoSpaceDE w:val="0"/>
              <w:autoSpaceDN w:val="0"/>
              <w:adjustRightInd w:val="0"/>
              <w:rPr>
                <w:color w:val="191919"/>
                <w:sz w:val="22"/>
                <w:szCs w:val="22"/>
                <w:u w:color="191919"/>
              </w:rPr>
            </w:pPr>
            <w:r w:rsidRPr="004F3EBE">
              <w:rPr>
                <w:color w:val="191919"/>
                <w:sz w:val="22"/>
                <w:szCs w:val="22"/>
                <w:u w:color="191919"/>
              </w:rPr>
              <w:t xml:space="preserve">Email </w:t>
            </w:r>
            <w:r>
              <w:rPr>
                <w:color w:val="191919"/>
                <w:sz w:val="22"/>
                <w:szCs w:val="22"/>
                <w:u w:color="191919"/>
              </w:rPr>
              <w:t>me</w:t>
            </w:r>
            <w:r w:rsidRPr="004F3EBE">
              <w:rPr>
                <w:color w:val="191919"/>
                <w:sz w:val="22"/>
                <w:szCs w:val="22"/>
                <w:u w:color="191919"/>
              </w:rPr>
              <w:t xml:space="preserve"> before or directly after the class missed and request makeup work. Work must be done </w:t>
            </w:r>
            <w:r>
              <w:rPr>
                <w:color w:val="191919"/>
                <w:sz w:val="22"/>
                <w:szCs w:val="22"/>
                <w:u w:color="191919"/>
              </w:rPr>
              <w:t>within one week of the missed session</w:t>
            </w:r>
            <w:r w:rsidRPr="004F3EBE">
              <w:rPr>
                <w:color w:val="191919"/>
                <w:sz w:val="22"/>
                <w:szCs w:val="22"/>
                <w:u w:color="191919"/>
              </w:rPr>
              <w:t xml:space="preserve"> in order to earn 5 points (i.e., 5% of your final grade) back. </w:t>
            </w:r>
            <w:r>
              <w:rPr>
                <w:color w:val="191919"/>
                <w:sz w:val="22"/>
                <w:szCs w:val="22"/>
                <w:u w:color="191919"/>
              </w:rPr>
              <w:t xml:space="preserve">It must be submitted to the online “make up work” </w:t>
            </w:r>
            <w:proofErr w:type="spellStart"/>
            <w:r>
              <w:rPr>
                <w:color w:val="191919"/>
                <w:sz w:val="22"/>
                <w:szCs w:val="22"/>
                <w:u w:color="191919"/>
              </w:rPr>
              <w:t>dropbox</w:t>
            </w:r>
            <w:proofErr w:type="spellEnd"/>
            <w:r>
              <w:rPr>
                <w:color w:val="191919"/>
                <w:sz w:val="22"/>
                <w:szCs w:val="22"/>
                <w:u w:color="191919"/>
              </w:rPr>
              <w:t xml:space="preserve"> on Canvas. Communicate with classmates to get any information that you missed.</w:t>
            </w:r>
          </w:p>
        </w:tc>
      </w:tr>
      <w:tr w:rsidR="00ED01FF" w:rsidRPr="004F3EBE" w14:paraId="409B8E88" w14:textId="77777777" w:rsidTr="007E12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35D248" w14:textId="647D5E0B" w:rsidR="00ED01FF" w:rsidRPr="004F3EBE" w:rsidRDefault="00ED01FF" w:rsidP="00F2145C">
            <w:pPr>
              <w:widowControl w:val="0"/>
              <w:autoSpaceDE w:val="0"/>
              <w:autoSpaceDN w:val="0"/>
              <w:adjustRightInd w:val="0"/>
              <w:rPr>
                <w:color w:val="191919"/>
                <w:sz w:val="22"/>
                <w:szCs w:val="22"/>
                <w:u w:color="191919"/>
              </w:rPr>
            </w:pPr>
            <w:r w:rsidRPr="004F3EBE">
              <w:rPr>
                <w:color w:val="191919"/>
                <w:sz w:val="22"/>
                <w:szCs w:val="22"/>
                <w:u w:color="191919"/>
              </w:rPr>
              <w:t>3</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D111E2" w14:textId="316FF23B" w:rsidR="00ED01FF" w:rsidRPr="004F3EBE" w:rsidRDefault="00ED01FF" w:rsidP="00F2145C">
            <w:pPr>
              <w:widowControl w:val="0"/>
              <w:autoSpaceDE w:val="0"/>
              <w:autoSpaceDN w:val="0"/>
              <w:adjustRightInd w:val="0"/>
              <w:rPr>
                <w:color w:val="191919"/>
                <w:sz w:val="22"/>
                <w:szCs w:val="22"/>
                <w:u w:color="191919"/>
              </w:rPr>
            </w:pPr>
            <w:r w:rsidRPr="004F3EBE">
              <w:rPr>
                <w:color w:val="191919"/>
                <w:sz w:val="22"/>
                <w:szCs w:val="22"/>
                <w:u w:color="191919"/>
              </w:rPr>
              <w:t>5 point deduction</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A80383" w14:textId="5D280546" w:rsidR="00ED01FF" w:rsidRPr="004F3EBE" w:rsidRDefault="00ED01FF" w:rsidP="00F2145C">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7E1284" w:rsidRPr="004F3EBE" w14:paraId="13EA2282" w14:textId="77777777" w:rsidTr="007E12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EBE2F5" w14:textId="0CECD272" w:rsidR="007E1284" w:rsidRPr="004F3EBE" w:rsidRDefault="007E1284" w:rsidP="007E1284">
            <w:pPr>
              <w:widowControl w:val="0"/>
              <w:autoSpaceDE w:val="0"/>
              <w:autoSpaceDN w:val="0"/>
              <w:adjustRightInd w:val="0"/>
              <w:rPr>
                <w:color w:val="191919"/>
                <w:sz w:val="22"/>
                <w:szCs w:val="22"/>
                <w:u w:color="191919"/>
              </w:rPr>
            </w:pPr>
            <w:r>
              <w:rPr>
                <w:color w:val="191919"/>
                <w:sz w:val="22"/>
                <w:szCs w:val="22"/>
                <w:u w:color="191919"/>
              </w:rPr>
              <w:t>4</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6ED6AD" w14:textId="52906287" w:rsidR="007E1284" w:rsidRPr="004F3EBE" w:rsidRDefault="007E1284" w:rsidP="007E1284">
            <w:pPr>
              <w:widowControl w:val="0"/>
              <w:autoSpaceDE w:val="0"/>
              <w:autoSpaceDN w:val="0"/>
              <w:adjustRightInd w:val="0"/>
              <w:rPr>
                <w:color w:val="191919"/>
                <w:sz w:val="22"/>
                <w:szCs w:val="22"/>
                <w:u w:color="191919"/>
              </w:rPr>
            </w:pPr>
            <w:r w:rsidRPr="004F3EBE">
              <w:rPr>
                <w:color w:val="191919"/>
                <w:sz w:val="22"/>
                <w:szCs w:val="22"/>
                <w:u w:color="191919"/>
              </w:rPr>
              <w:t>5 point deduction</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2E867D" w14:textId="0820B8ED" w:rsidR="007E1284" w:rsidRPr="003657F1" w:rsidRDefault="007E1284" w:rsidP="007E1284">
            <w:pPr>
              <w:widowControl w:val="0"/>
              <w:autoSpaceDE w:val="0"/>
              <w:autoSpaceDN w:val="0"/>
              <w:adjustRightInd w:val="0"/>
              <w:rPr>
                <w:color w:val="191919"/>
                <w:sz w:val="22"/>
                <w:szCs w:val="22"/>
                <w:u w:color="191919"/>
              </w:rPr>
            </w:pPr>
            <w:r w:rsidRPr="003657F1">
              <w:rPr>
                <w:color w:val="191919"/>
                <w:sz w:val="22"/>
                <w:szCs w:val="22"/>
                <w:u w:color="191919"/>
              </w:rPr>
              <w:t>Automatic 5 point deduction. No opportunity to earn points back</w:t>
            </w:r>
            <w:r>
              <w:rPr>
                <w:color w:val="191919"/>
                <w:sz w:val="22"/>
                <w:szCs w:val="22"/>
                <w:u w:color="191919"/>
              </w:rPr>
              <w:t>. Communicate with classmates to get any information that you missed.</w:t>
            </w:r>
          </w:p>
        </w:tc>
      </w:tr>
      <w:tr w:rsidR="007E1284" w:rsidRPr="004F3EBE" w14:paraId="73E648A2" w14:textId="77777777" w:rsidTr="007E12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2C51B7" w14:textId="1AF6E646" w:rsidR="007E1284" w:rsidRPr="004F3EBE" w:rsidRDefault="007E1284" w:rsidP="007E1284">
            <w:pPr>
              <w:widowControl w:val="0"/>
              <w:autoSpaceDE w:val="0"/>
              <w:autoSpaceDN w:val="0"/>
              <w:adjustRightInd w:val="0"/>
              <w:rPr>
                <w:color w:val="191919"/>
                <w:sz w:val="22"/>
                <w:szCs w:val="22"/>
                <w:u w:color="191919"/>
              </w:rPr>
            </w:pPr>
            <w:r>
              <w:rPr>
                <w:color w:val="191919"/>
                <w:sz w:val="22"/>
                <w:szCs w:val="22"/>
                <w:u w:color="191919"/>
              </w:rPr>
              <w:t>5+</w:t>
            </w:r>
          </w:p>
        </w:tc>
        <w:tc>
          <w:tcPr>
            <w:tcW w:w="14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47B9E9" w14:textId="2B07C98E" w:rsidR="007E1284" w:rsidRPr="004F3EBE" w:rsidRDefault="007E1284" w:rsidP="007E1284">
            <w:pPr>
              <w:widowControl w:val="0"/>
              <w:autoSpaceDE w:val="0"/>
              <w:autoSpaceDN w:val="0"/>
              <w:adjustRightInd w:val="0"/>
              <w:rPr>
                <w:color w:val="191919"/>
                <w:sz w:val="22"/>
                <w:szCs w:val="22"/>
                <w:u w:color="191919"/>
              </w:rPr>
            </w:pPr>
            <w:r w:rsidRPr="004F3EBE">
              <w:rPr>
                <w:color w:val="191919"/>
                <w:sz w:val="22"/>
                <w:szCs w:val="22"/>
                <w:u w:color="191919"/>
              </w:rPr>
              <w:t>Cannot pass course</w:t>
            </w:r>
          </w:p>
        </w:tc>
        <w:tc>
          <w:tcPr>
            <w:tcW w:w="7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B41715" w14:textId="55CEA49D" w:rsidR="007E1284" w:rsidRPr="004F3EBE" w:rsidRDefault="007E1284" w:rsidP="007E1284">
            <w:pPr>
              <w:widowControl w:val="0"/>
              <w:autoSpaceDE w:val="0"/>
              <w:autoSpaceDN w:val="0"/>
              <w:adjustRightInd w:val="0"/>
              <w:rPr>
                <w:color w:val="191919"/>
                <w:sz w:val="22"/>
                <w:szCs w:val="22"/>
                <w:u w:color="191919"/>
              </w:rPr>
            </w:pPr>
            <w:r w:rsidRPr="004F3EBE">
              <w:rPr>
                <w:color w:val="191919"/>
                <w:sz w:val="22"/>
                <w:szCs w:val="22"/>
                <w:u w:color="191919"/>
              </w:rPr>
              <w:t xml:space="preserve">Missing </w:t>
            </w:r>
            <w:r>
              <w:rPr>
                <w:color w:val="191919"/>
                <w:sz w:val="22"/>
                <w:szCs w:val="22"/>
                <w:u w:color="191919"/>
              </w:rPr>
              <w:t>five</w:t>
            </w:r>
            <w:r w:rsidRPr="004F3EBE">
              <w:rPr>
                <w:color w:val="191919"/>
                <w:sz w:val="22"/>
                <w:szCs w:val="22"/>
                <w:u w:color="191919"/>
              </w:rPr>
              <w:t xml:space="preserve"> or more class sessions results in an “E” in the course. </w:t>
            </w:r>
            <w:r>
              <w:rPr>
                <w:color w:val="191919"/>
                <w:sz w:val="22"/>
                <w:szCs w:val="22"/>
                <w:u w:color="191919"/>
              </w:rPr>
              <w:t>You will not receive credit for the course.</w:t>
            </w:r>
          </w:p>
        </w:tc>
      </w:tr>
      <w:tr w:rsidR="007E1284" w:rsidRPr="004F3EBE" w14:paraId="2CE9B5B5" w14:textId="77777777" w:rsidTr="00F2145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C2549E" w14:textId="77777777" w:rsidR="007E1284" w:rsidRDefault="007E1284" w:rsidP="007E1284">
            <w:pPr>
              <w:widowControl w:val="0"/>
              <w:autoSpaceDE w:val="0"/>
              <w:autoSpaceDN w:val="0"/>
              <w:adjustRightInd w:val="0"/>
              <w:rPr>
                <w:color w:val="191919"/>
                <w:sz w:val="22"/>
                <w:szCs w:val="22"/>
                <w:u w:color="191919"/>
              </w:rPr>
            </w:pPr>
            <w:r w:rsidRPr="004F3EBE">
              <w:rPr>
                <w:color w:val="191919"/>
                <w:sz w:val="22"/>
                <w:szCs w:val="22"/>
                <w:u w:color="191919"/>
              </w:rPr>
              <w:t>Notes:  Points deducted from total grade.</w:t>
            </w:r>
          </w:p>
          <w:p w14:paraId="6ADA38ED" w14:textId="2BF47923" w:rsidR="007E1284" w:rsidRDefault="007E1284" w:rsidP="007E1284">
            <w:pPr>
              <w:widowControl w:val="0"/>
              <w:autoSpaceDE w:val="0"/>
              <w:autoSpaceDN w:val="0"/>
              <w:adjustRightInd w:val="0"/>
              <w:ind w:left="720"/>
              <w:rPr>
                <w:color w:val="191919"/>
                <w:sz w:val="22"/>
                <w:szCs w:val="22"/>
                <w:u w:color="191919"/>
              </w:rPr>
            </w:pPr>
            <w:r w:rsidRPr="004F3EBE">
              <w:rPr>
                <w:color w:val="191919"/>
                <w:sz w:val="22"/>
                <w:szCs w:val="22"/>
                <w:u w:color="191919"/>
              </w:rPr>
              <w:t xml:space="preserve">After </w:t>
            </w:r>
            <w:r>
              <w:rPr>
                <w:color w:val="191919"/>
                <w:sz w:val="22"/>
                <w:szCs w:val="22"/>
                <w:u w:color="191919"/>
              </w:rPr>
              <w:t>5</w:t>
            </w:r>
            <w:r w:rsidRPr="00ED01FF">
              <w:rPr>
                <w:color w:val="191919"/>
                <w:sz w:val="22"/>
                <w:szCs w:val="22"/>
                <w:u w:color="191919"/>
                <w:vertAlign w:val="superscript"/>
              </w:rPr>
              <w:t>th</w:t>
            </w:r>
            <w:r w:rsidRPr="004F3EBE">
              <w:rPr>
                <w:color w:val="191919"/>
                <w:sz w:val="22"/>
                <w:szCs w:val="22"/>
                <w:u w:color="191919"/>
              </w:rPr>
              <w:t xml:space="preserve"> absence, student cannot pass course.</w:t>
            </w:r>
          </w:p>
          <w:p w14:paraId="73555D50" w14:textId="7EFD880D" w:rsidR="007E1284" w:rsidRPr="004F3EBE" w:rsidRDefault="007E1284" w:rsidP="007E1284">
            <w:pPr>
              <w:widowControl w:val="0"/>
              <w:autoSpaceDE w:val="0"/>
              <w:autoSpaceDN w:val="0"/>
              <w:adjustRightInd w:val="0"/>
              <w:ind w:left="720"/>
              <w:rPr>
                <w:color w:val="191919"/>
                <w:sz w:val="22"/>
                <w:szCs w:val="22"/>
                <w:u w:color="191919"/>
              </w:rPr>
            </w:pPr>
            <w:r>
              <w:rPr>
                <w:color w:val="191919"/>
                <w:sz w:val="22"/>
                <w:szCs w:val="22"/>
                <w:u w:color="191919"/>
              </w:rPr>
              <w:t>After three instance of tardiness (whether coming in late or leaving class early) equals one absence. If you come after I take attendance, you will be considered tardy. If you leave before I dismiss class, you will be considered tardy.</w:t>
            </w:r>
          </w:p>
        </w:tc>
      </w:tr>
    </w:tbl>
    <w:p w14:paraId="1CECAD1C" w14:textId="77777777" w:rsidR="00DF6FED" w:rsidRDefault="00DF6FED" w:rsidP="00DF6FED">
      <w:pPr>
        <w:widowControl w:val="0"/>
        <w:autoSpaceDE w:val="0"/>
        <w:autoSpaceDN w:val="0"/>
        <w:adjustRightInd w:val="0"/>
        <w:rPr>
          <w:rFonts w:ascii="SegoeUI" w:hAnsi="SegoeUI" w:cs="SegoeUI"/>
          <w:color w:val="191919"/>
          <w:sz w:val="22"/>
          <w:szCs w:val="22"/>
          <w:u w:color="191919"/>
        </w:rPr>
      </w:pPr>
    </w:p>
    <w:p w14:paraId="3EB9C22B" w14:textId="77777777" w:rsidR="00DF6FED" w:rsidRPr="005E693D" w:rsidRDefault="00DF6FED" w:rsidP="00DF6FED">
      <w:pPr>
        <w:widowControl w:val="0"/>
        <w:autoSpaceDE w:val="0"/>
        <w:autoSpaceDN w:val="0"/>
        <w:adjustRightInd w:val="0"/>
        <w:rPr>
          <w:rFonts w:ascii="SegoeUI" w:hAnsi="SegoeUI" w:cs="SegoeUI"/>
          <w:color w:val="191919"/>
          <w:sz w:val="22"/>
          <w:szCs w:val="22"/>
          <w:u w:color="191919"/>
        </w:rPr>
      </w:pPr>
    </w:p>
    <w:p w14:paraId="5AC044C5" w14:textId="77777777" w:rsidR="00C071D7" w:rsidRPr="00EA2879" w:rsidRDefault="00C071D7">
      <w:pPr>
        <w:rPr>
          <w:bCs/>
          <w:sz w:val="32"/>
        </w:rPr>
      </w:pPr>
      <w:r w:rsidRPr="00EA2879">
        <w:rPr>
          <w:b/>
          <w:bCs/>
          <w:sz w:val="32"/>
        </w:rPr>
        <w:t>Accessibility Accommodations for Students with Disabilities</w:t>
      </w:r>
    </w:p>
    <w:p w14:paraId="31F557C4" w14:textId="77777777" w:rsidR="00C071D7" w:rsidRPr="00EA2879" w:rsidRDefault="00C071D7">
      <w:pPr>
        <w:rPr>
          <w:bCs/>
          <w:sz w:val="32"/>
        </w:rPr>
      </w:pPr>
    </w:p>
    <w:p w14:paraId="569CF43C" w14:textId="595B9704" w:rsidR="00C071D7" w:rsidRPr="00EA2879" w:rsidRDefault="00C071D7" w:rsidP="00C071D7">
      <w:pPr>
        <w:rPr>
          <w:bCs/>
          <w:sz w:val="32"/>
        </w:rPr>
      </w:pPr>
      <w:r w:rsidRPr="00EA2879">
        <w:rPr>
          <w:bCs/>
          <w:sz w:val="32"/>
        </w:rPr>
        <w:t xml:space="preserve">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w:t>
      </w:r>
      <w:r w:rsidR="00E96E1C" w:rsidRPr="00EA2879">
        <w:rPr>
          <w:bCs/>
          <w:sz w:val="32"/>
        </w:rPr>
        <w:t>Office of Accessibility</w:t>
      </w:r>
      <w:r w:rsidRPr="00EA2879">
        <w:rPr>
          <w:bCs/>
          <w:sz w:val="32"/>
        </w:rPr>
        <w:t xml:space="preserve"> at </w:t>
      </w:r>
      <w:r w:rsidR="00E96E1C" w:rsidRPr="00EA2879">
        <w:rPr>
          <w:bCs/>
          <w:sz w:val="32"/>
          <w:u w:val="single"/>
        </w:rPr>
        <w:t>(334) 844-2096</w:t>
      </w:r>
      <w:r w:rsidRPr="00EA2879">
        <w:rPr>
          <w:bCs/>
          <w:sz w:val="32"/>
          <w:u w:val="single"/>
        </w:rPr>
        <w:t xml:space="preserve"> </w:t>
      </w:r>
      <w:r w:rsidRPr="00EA2879">
        <w:rPr>
          <w:bCs/>
          <w:sz w:val="32"/>
        </w:rPr>
        <w:t>or </w:t>
      </w:r>
      <w:hyperlink r:id="rId10" w:history="1">
        <w:r w:rsidR="00E96E1C" w:rsidRPr="00EA2879">
          <w:rPr>
            <w:rStyle w:val="Hyperlink"/>
            <w:bCs/>
            <w:sz w:val="32"/>
          </w:rPr>
          <w:t>accessibility@auburn.edu</w:t>
        </w:r>
      </w:hyperlink>
      <w:r w:rsidR="00E96E1C" w:rsidRPr="00EA2879">
        <w:rPr>
          <w:bCs/>
          <w:sz w:val="32"/>
        </w:rPr>
        <w:t xml:space="preserve"> </w:t>
      </w:r>
      <w:r w:rsidRPr="00EA2879">
        <w:rPr>
          <w:bCs/>
          <w:sz w:val="32"/>
        </w:rPr>
        <w:t xml:space="preserve">to register for services and/or to coordinate any accommodations you might need in this course and others at </w:t>
      </w:r>
      <w:r w:rsidR="00E96E1C" w:rsidRPr="00EA2879">
        <w:rPr>
          <w:bCs/>
          <w:sz w:val="32"/>
        </w:rPr>
        <w:t>Auburn</w:t>
      </w:r>
      <w:r w:rsidRPr="00EA2879">
        <w:rPr>
          <w:bCs/>
          <w:sz w:val="32"/>
        </w:rPr>
        <w:t xml:space="preserve"> University. </w:t>
      </w:r>
      <w:r w:rsidR="00EA2879" w:rsidRPr="00EA2879">
        <w:rPr>
          <w:bCs/>
          <w:sz w:val="32"/>
        </w:rPr>
        <w:t xml:space="preserve">If you already have a relationship with the office, make sure to submit your accommodations electronically. </w:t>
      </w:r>
      <w:r w:rsidRPr="00EA2879">
        <w:rPr>
          <w:bCs/>
          <w:sz w:val="32"/>
        </w:rPr>
        <w:t xml:space="preserve">After registering with </w:t>
      </w:r>
      <w:r w:rsidR="00C16C11" w:rsidRPr="00EA2879">
        <w:rPr>
          <w:bCs/>
          <w:sz w:val="32"/>
        </w:rPr>
        <w:t>the Office of Accessibility</w:t>
      </w:r>
      <w:r w:rsidRPr="00EA2879">
        <w:rPr>
          <w:bCs/>
          <w:sz w:val="32"/>
        </w:rPr>
        <w:t>, please talk to me as soon as possible to arrange your accommodations so that they may be implemented in a timely fashion.</w:t>
      </w:r>
    </w:p>
    <w:p w14:paraId="5E5278C9" w14:textId="77777777" w:rsidR="00C071D7" w:rsidRPr="00EA2879" w:rsidRDefault="00C071D7" w:rsidP="00C071D7">
      <w:pPr>
        <w:rPr>
          <w:bCs/>
          <w:sz w:val="32"/>
        </w:rPr>
      </w:pPr>
    </w:p>
    <w:p w14:paraId="2C661615" w14:textId="6F4026CA" w:rsidR="00C071D7" w:rsidRPr="00EA2879" w:rsidRDefault="00EA2879" w:rsidP="00C071D7">
      <w:pPr>
        <w:rPr>
          <w:bCs/>
          <w:sz w:val="32"/>
        </w:rPr>
      </w:pPr>
      <w:r w:rsidRPr="00EA2879">
        <w:rPr>
          <w:bCs/>
          <w:sz w:val="32"/>
        </w:rPr>
        <w:t>Office of Accessibility</w:t>
      </w:r>
    </w:p>
    <w:p w14:paraId="29BD47A0" w14:textId="5D71906D" w:rsidR="00EA2879" w:rsidRPr="00EA2879" w:rsidRDefault="00EA2879" w:rsidP="00C071D7">
      <w:pPr>
        <w:rPr>
          <w:bCs/>
          <w:sz w:val="32"/>
        </w:rPr>
      </w:pPr>
      <w:r w:rsidRPr="00EA2879">
        <w:rPr>
          <w:bCs/>
          <w:sz w:val="32"/>
        </w:rPr>
        <w:t>1228 Haley Center</w:t>
      </w:r>
    </w:p>
    <w:p w14:paraId="6369DBC0" w14:textId="77777777" w:rsidR="00C071D7" w:rsidRPr="00EA2879" w:rsidRDefault="00C071D7" w:rsidP="00C071D7">
      <w:pPr>
        <w:rPr>
          <w:bCs/>
          <w:sz w:val="32"/>
        </w:rPr>
      </w:pPr>
    </w:p>
    <w:p w14:paraId="6F203076" w14:textId="181DEFBE" w:rsidR="00C071D7" w:rsidRPr="00EA2879" w:rsidRDefault="00C071D7" w:rsidP="00C071D7">
      <w:pPr>
        <w:rPr>
          <w:bCs/>
          <w:sz w:val="32"/>
        </w:rPr>
      </w:pPr>
      <w:r w:rsidRPr="00EA2879">
        <w:rPr>
          <w:bCs/>
          <w:sz w:val="32"/>
        </w:rPr>
        <w:t>Go to </w:t>
      </w:r>
      <w:hyperlink r:id="rId11" w:history="1">
        <w:r w:rsidR="00EA2879" w:rsidRPr="00EA2879">
          <w:rPr>
            <w:rStyle w:val="Hyperlink"/>
            <w:bCs/>
            <w:sz w:val="32"/>
          </w:rPr>
          <w:t>https://cws.auburn.edu/accessibility</w:t>
        </w:r>
      </w:hyperlink>
      <w:r w:rsidR="00EA2879" w:rsidRPr="00EA2879">
        <w:rPr>
          <w:bCs/>
          <w:sz w:val="32"/>
        </w:rPr>
        <w:t xml:space="preserve"> </w:t>
      </w:r>
      <w:r w:rsidRPr="00EA2879">
        <w:rPr>
          <w:bCs/>
          <w:sz w:val="32"/>
        </w:rPr>
        <w:t>for more information</w:t>
      </w:r>
    </w:p>
    <w:p w14:paraId="5389FAB1" w14:textId="77777777" w:rsidR="00C071D7" w:rsidRDefault="00C071D7">
      <w:pPr>
        <w:rPr>
          <w:b/>
          <w:bCs/>
        </w:rPr>
      </w:pPr>
    </w:p>
    <w:p w14:paraId="4C84555E" w14:textId="77777777" w:rsidR="00C071D7" w:rsidRDefault="00C071D7">
      <w:pPr>
        <w:rPr>
          <w:bCs/>
        </w:rPr>
      </w:pPr>
      <w:r>
        <w:rPr>
          <w:b/>
          <w:bCs/>
        </w:rPr>
        <w:t>Other Useful Campus Resources</w:t>
      </w:r>
    </w:p>
    <w:p w14:paraId="2836A7E4" w14:textId="77777777" w:rsidR="00C071D7" w:rsidRDefault="00C071D7">
      <w:pPr>
        <w:rPr>
          <w:bCs/>
        </w:rPr>
      </w:pPr>
    </w:p>
    <w:p w14:paraId="5597375D" w14:textId="28FD98E8" w:rsidR="00EA2879" w:rsidRDefault="00EA2879">
      <w:pPr>
        <w:rPr>
          <w:bCs/>
        </w:rPr>
      </w:pPr>
      <w:r>
        <w:rPr>
          <w:bCs/>
        </w:rPr>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w:t>
      </w:r>
      <w:r w:rsidR="00072EFF">
        <w:rPr>
          <w:bCs/>
        </w:rPr>
        <w:t xml:space="preserve"> All services are free.</w:t>
      </w:r>
    </w:p>
    <w:p w14:paraId="687B25E9" w14:textId="28647379" w:rsidR="00EA2879" w:rsidRDefault="0049447D" w:rsidP="00EA2879">
      <w:pPr>
        <w:ind w:left="720"/>
        <w:rPr>
          <w:bCs/>
        </w:rPr>
      </w:pPr>
      <w:hyperlink r:id="rId12" w:history="1">
        <w:r w:rsidR="00EA2879" w:rsidRPr="005E20A1">
          <w:rPr>
            <w:rStyle w:val="Hyperlink"/>
            <w:bCs/>
          </w:rPr>
          <w:t>http://academicsupport.auburn.edu/</w:t>
        </w:r>
      </w:hyperlink>
      <w:r w:rsidR="00EA2879">
        <w:rPr>
          <w:bCs/>
        </w:rPr>
        <w:t xml:space="preserve"> </w:t>
      </w:r>
    </w:p>
    <w:p w14:paraId="5921D5F5" w14:textId="37F8C5E0" w:rsidR="00EA2879" w:rsidRPr="00EA2879" w:rsidRDefault="0049447D" w:rsidP="00EA2879">
      <w:pPr>
        <w:ind w:left="720"/>
        <w:rPr>
          <w:bCs/>
        </w:rPr>
      </w:pPr>
      <w:hyperlink r:id="rId13" w:history="1">
        <w:r w:rsidR="00EA2879" w:rsidRPr="00EA2879">
          <w:rPr>
            <w:rStyle w:val="Hyperlink"/>
            <w:bCs/>
          </w:rPr>
          <w:t>Academic Coaching</w:t>
        </w:r>
      </w:hyperlink>
      <w:r w:rsidR="00EA2879" w:rsidRPr="00EA2879">
        <w:rPr>
          <w:bCs/>
        </w:rPr>
        <w:t> Appointment &amp; Check-in Desk</w:t>
      </w:r>
      <w:r w:rsidR="00EA2879">
        <w:rPr>
          <w:bCs/>
        </w:rPr>
        <w:t xml:space="preserve">: </w:t>
      </w:r>
      <w:hyperlink r:id="rId14" w:history="1">
        <w:r w:rsidR="00EA2879" w:rsidRPr="00EA2879">
          <w:rPr>
            <w:rStyle w:val="Hyperlink"/>
            <w:bCs/>
          </w:rPr>
          <w:t>academic_support@auburn.edu</w:t>
        </w:r>
      </w:hyperlink>
    </w:p>
    <w:p w14:paraId="17E2AE00" w14:textId="71814AB9" w:rsidR="00EA2879" w:rsidRPr="00EA2879" w:rsidRDefault="0049447D" w:rsidP="00EA2879">
      <w:pPr>
        <w:ind w:left="720"/>
        <w:rPr>
          <w:bCs/>
        </w:rPr>
      </w:pPr>
      <w:hyperlink r:id="rId15" w:history="1">
        <w:r w:rsidR="00EA2879" w:rsidRPr="00EA2879">
          <w:rPr>
            <w:rStyle w:val="Hyperlink"/>
            <w:bCs/>
          </w:rPr>
          <w:t>Study Partners</w:t>
        </w:r>
      </w:hyperlink>
      <w:r w:rsidR="00EA2879" w:rsidRPr="00EA2879">
        <w:rPr>
          <w:bCs/>
        </w:rPr>
        <w:t> Appointment &amp; Check-in Desk</w:t>
      </w:r>
      <w:r w:rsidR="00EA2879">
        <w:rPr>
          <w:bCs/>
        </w:rPr>
        <w:t xml:space="preserve">: </w:t>
      </w:r>
      <w:hyperlink r:id="rId16" w:history="1">
        <w:r w:rsidR="00EA2879" w:rsidRPr="00EA2879">
          <w:rPr>
            <w:rStyle w:val="Hyperlink"/>
            <w:bCs/>
          </w:rPr>
          <w:t>partner@auburn.edu</w:t>
        </w:r>
      </w:hyperlink>
    </w:p>
    <w:p w14:paraId="55A70682" w14:textId="77777777" w:rsidR="00EA2879" w:rsidRDefault="00EA2879">
      <w:pPr>
        <w:rPr>
          <w:bCs/>
        </w:rPr>
      </w:pPr>
    </w:p>
    <w:p w14:paraId="1D849918" w14:textId="730A00AF" w:rsidR="00A0522E" w:rsidRPr="00A0522E" w:rsidRDefault="00A0522E" w:rsidP="00A0522E">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02F2016B" w14:textId="45E5692E" w:rsidR="00A0522E" w:rsidRPr="00A0522E" w:rsidRDefault="0053055B" w:rsidP="00A0522E">
      <w:pPr>
        <w:rPr>
          <w:bCs/>
        </w:rPr>
      </w:pPr>
      <w:r>
        <w:rPr>
          <w:bCs/>
        </w:rPr>
        <w:t>Their</w:t>
      </w:r>
      <w:r w:rsidR="00A0522E" w:rsidRPr="00A0522E">
        <w:rPr>
          <w:bCs/>
        </w:rPr>
        <w:t xml:space="preserve"> goal is to help </w:t>
      </w:r>
      <w:r>
        <w:rPr>
          <w:bCs/>
        </w:rPr>
        <w:t>students become</w:t>
      </w:r>
      <w:r w:rsidR="00A0522E" w:rsidRPr="00A0522E">
        <w:rPr>
          <w:bCs/>
        </w:rPr>
        <w:t xml:space="preserve"> better writer</w:t>
      </w:r>
      <w:r>
        <w:rPr>
          <w:bCs/>
        </w:rPr>
        <w:t>s</w:t>
      </w:r>
      <w:r w:rsidR="00A0522E" w:rsidRPr="00A0522E">
        <w:rPr>
          <w:bCs/>
        </w:rPr>
        <w:t xml:space="preserve">. </w:t>
      </w:r>
      <w:r>
        <w:rPr>
          <w:bCs/>
        </w:rPr>
        <w:t>Students</w:t>
      </w:r>
      <w:r w:rsidR="00A0522E"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00A0522E" w:rsidRPr="00A0522E">
        <w:rPr>
          <w:bCs/>
        </w:rPr>
        <w:fldChar w:fldCharType="begin"/>
      </w:r>
      <w:r w:rsidR="00A0522E" w:rsidRPr="00A0522E">
        <w:rPr>
          <w:bCs/>
        </w:rPr>
        <w:instrText xml:space="preserve"> HYPERLINK "http://wp.auburn.edu/writing/eportfolio-project/" </w:instrText>
      </w:r>
      <w:r w:rsidR="00A0522E" w:rsidRPr="00A0522E">
        <w:rPr>
          <w:bCs/>
        </w:rPr>
        <w:fldChar w:fldCharType="separate"/>
      </w:r>
      <w:r w:rsidR="00A0522E" w:rsidRPr="00A0522E">
        <w:rPr>
          <w:rStyle w:val="Hyperlink"/>
          <w:bCs/>
        </w:rPr>
        <w:t>ePortfolio</w:t>
      </w:r>
      <w:proofErr w:type="spellEnd"/>
      <w:r w:rsidR="00A0522E" w:rsidRPr="00A0522E">
        <w:rPr>
          <w:bCs/>
        </w:rPr>
        <w:fldChar w:fldCharType="end"/>
      </w:r>
      <w:r w:rsidR="00A0522E" w:rsidRPr="00A0522E">
        <w:rPr>
          <w:bCs/>
        </w:rPr>
        <w:t xml:space="preserve">—bring whatever. </w:t>
      </w:r>
      <w:r>
        <w:rPr>
          <w:bCs/>
        </w:rPr>
        <w:t>Students</w:t>
      </w:r>
      <w:r w:rsidR="00A0522E" w:rsidRPr="00A0522E">
        <w:rPr>
          <w:bCs/>
        </w:rPr>
        <w:t xml:space="preserve"> can be just developing your ideas, working on your first draft, putting finishing touches on your final version, or anywhere in-between.</w:t>
      </w:r>
    </w:p>
    <w:p w14:paraId="40D82C17" w14:textId="6FFBA4BC" w:rsidR="00A0522E" w:rsidRDefault="0049447D" w:rsidP="0053055B">
      <w:pPr>
        <w:ind w:left="720"/>
        <w:rPr>
          <w:bCs/>
        </w:rPr>
      </w:pPr>
      <w:hyperlink r:id="rId17" w:history="1">
        <w:r w:rsidR="00A0522E" w:rsidRPr="005E20A1">
          <w:rPr>
            <w:rStyle w:val="Hyperlink"/>
            <w:bCs/>
          </w:rPr>
          <w:t>http://wp.auburn.edu/writing/writing-center/</w:t>
        </w:r>
      </w:hyperlink>
      <w:r w:rsidR="00A0522E">
        <w:rPr>
          <w:bCs/>
        </w:rPr>
        <w:t xml:space="preserve"> </w:t>
      </w:r>
    </w:p>
    <w:p w14:paraId="03B17AFA" w14:textId="77777777" w:rsidR="00EA2879" w:rsidRDefault="00EA2879">
      <w:pPr>
        <w:rPr>
          <w:bCs/>
        </w:rPr>
      </w:pPr>
    </w:p>
    <w:p w14:paraId="743D42E8" w14:textId="77777777" w:rsidR="00CE363C" w:rsidRPr="00CE363C" w:rsidRDefault="00CE363C" w:rsidP="00CE363C">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6D3CB484" w14:textId="58125110" w:rsidR="00CE363C" w:rsidRPr="00CE363C" w:rsidRDefault="0049447D" w:rsidP="00CE363C">
      <w:pPr>
        <w:ind w:left="720"/>
        <w:rPr>
          <w:bCs/>
        </w:rPr>
      </w:pPr>
      <w:hyperlink r:id="rId18" w:history="1">
        <w:r w:rsidR="00CE363C" w:rsidRPr="005E20A1">
          <w:rPr>
            <w:rStyle w:val="Hyperlink"/>
            <w:bCs/>
          </w:rPr>
          <w:t>http://career.auburn.edu/</w:t>
        </w:r>
      </w:hyperlink>
      <w:r w:rsidR="00CE363C">
        <w:rPr>
          <w:bCs/>
        </w:rPr>
        <w:t xml:space="preserve"> </w:t>
      </w:r>
    </w:p>
    <w:p w14:paraId="5040D08C" w14:textId="77777777" w:rsidR="00EA2879" w:rsidRDefault="00EA2879">
      <w:pPr>
        <w:rPr>
          <w:bCs/>
        </w:rPr>
      </w:pPr>
    </w:p>
    <w:p w14:paraId="37A3906C" w14:textId="38CF2C95" w:rsidR="001828DC" w:rsidRPr="001828DC" w:rsidRDefault="001828DC">
      <w:pPr>
        <w:rPr>
          <w:bCs/>
          <w:u w:val="single"/>
        </w:rPr>
      </w:pPr>
      <w:r w:rsidRPr="001828DC">
        <w:rPr>
          <w:bCs/>
          <w:u w:val="single"/>
        </w:rPr>
        <w:t>Statement on Title IX</w:t>
      </w:r>
    </w:p>
    <w:p w14:paraId="3388AE96" w14:textId="1564C129" w:rsidR="001828DC" w:rsidRPr="001828DC" w:rsidRDefault="001828DC" w:rsidP="001828DC">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19" w:history="1">
        <w:r w:rsidRPr="005E20A1">
          <w:rPr>
            <w:rStyle w:val="Hyperlink"/>
            <w:bCs/>
          </w:rPr>
          <w:t>http://www.auburn.edu/administration/aaeeo/title-ix/</w:t>
        </w:r>
      </w:hyperlink>
      <w:r>
        <w:rPr>
          <w:bCs/>
        </w:rPr>
        <w:t xml:space="preserve">, including information for learning more, talking to someone, and reporting incidents. They offer both confidential and non-confidential </w:t>
      </w:r>
      <w:r w:rsidR="001D2DF0">
        <w:rPr>
          <w:bCs/>
        </w:rPr>
        <w:t>resources</w:t>
      </w:r>
      <w:r>
        <w:rPr>
          <w:bCs/>
        </w:rPr>
        <w:t>.</w:t>
      </w:r>
    </w:p>
    <w:p w14:paraId="21EDBF43" w14:textId="77777777" w:rsidR="001828DC" w:rsidRDefault="001828DC">
      <w:pPr>
        <w:rPr>
          <w:bCs/>
        </w:rPr>
      </w:pPr>
    </w:p>
    <w:p w14:paraId="55530C4C" w14:textId="5CCB12AA" w:rsidR="001D2DF0" w:rsidRDefault="001D2DF0">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4F423BE8" w14:textId="33C2C007" w:rsidR="001D2DF0" w:rsidRDefault="001D2DF0" w:rsidP="00072EFF">
      <w:pPr>
        <w:ind w:left="720"/>
        <w:rPr>
          <w:bCs/>
        </w:rPr>
      </w:pPr>
      <w:r>
        <w:rPr>
          <w:bCs/>
        </w:rPr>
        <w:t>24/7 Crisis Phone Number: (334) 844-SAFE(7233)</w:t>
      </w:r>
    </w:p>
    <w:p w14:paraId="5029EA02" w14:textId="1EB2DFD9" w:rsidR="001D2DF0" w:rsidRDefault="0049447D" w:rsidP="00072EFF">
      <w:pPr>
        <w:ind w:left="720"/>
        <w:rPr>
          <w:bCs/>
        </w:rPr>
      </w:pPr>
      <w:hyperlink r:id="rId20" w:history="1">
        <w:r w:rsidR="001D2DF0" w:rsidRPr="005E20A1">
          <w:rPr>
            <w:rStyle w:val="Hyperlink"/>
            <w:bCs/>
          </w:rPr>
          <w:t>http://wp.auburn.edu/healthandwellness/safe-harbor/</w:t>
        </w:r>
      </w:hyperlink>
      <w:r w:rsidR="001D2DF0">
        <w:rPr>
          <w:bCs/>
        </w:rPr>
        <w:t xml:space="preserve"> </w:t>
      </w:r>
    </w:p>
    <w:p w14:paraId="27992FFE" w14:textId="77777777" w:rsidR="00072EFF" w:rsidRDefault="00072EFF">
      <w:pPr>
        <w:rPr>
          <w:bCs/>
        </w:rPr>
      </w:pPr>
    </w:p>
    <w:p w14:paraId="6EC747E5" w14:textId="77777777" w:rsidR="00AF167B" w:rsidRDefault="00AF167B" w:rsidP="00AF167B">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49AF04F0" w14:textId="636BB74A" w:rsidR="00116B1B" w:rsidRDefault="0049447D" w:rsidP="00116B1B">
      <w:pPr>
        <w:ind w:left="720"/>
        <w:rPr>
          <w:bCs/>
        </w:rPr>
      </w:pPr>
      <w:hyperlink r:id="rId21" w:history="1">
        <w:r w:rsidR="00116B1B" w:rsidRPr="005E20A1">
          <w:rPr>
            <w:rStyle w:val="Hyperlink"/>
            <w:bCs/>
          </w:rPr>
          <w:t>http://diversity.auburn.edu/cross-cultural-center-for-excellence/</w:t>
        </w:r>
      </w:hyperlink>
    </w:p>
    <w:p w14:paraId="149BB4CA" w14:textId="77777777" w:rsidR="00116B1B" w:rsidRDefault="00116B1B" w:rsidP="00AF167B">
      <w:pPr>
        <w:rPr>
          <w:bCs/>
        </w:rPr>
      </w:pPr>
    </w:p>
    <w:p w14:paraId="34DD6CE6" w14:textId="2536CA0C" w:rsidR="00CD3F28" w:rsidRPr="00CD3F28" w:rsidRDefault="00CD3F28" w:rsidP="00CD3F28">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1D1032B8" w14:textId="0BC66B3E" w:rsidR="00CD3F28" w:rsidRDefault="0049447D" w:rsidP="00CD3F28">
      <w:pPr>
        <w:ind w:left="720"/>
        <w:rPr>
          <w:bCs/>
        </w:rPr>
      </w:pPr>
      <w:hyperlink r:id="rId22" w:history="1">
        <w:r w:rsidR="00CD3F28" w:rsidRPr="005E20A1">
          <w:rPr>
            <w:rStyle w:val="Hyperlink"/>
            <w:bCs/>
          </w:rPr>
          <w:t>http://veterans.auburn.edu/</w:t>
        </w:r>
      </w:hyperlink>
    </w:p>
    <w:p w14:paraId="0E4A0BCE" w14:textId="77777777" w:rsidR="00CD3F28" w:rsidRDefault="00CD3F28" w:rsidP="00AF167B">
      <w:pPr>
        <w:rPr>
          <w:bCs/>
        </w:rPr>
      </w:pPr>
    </w:p>
    <w:p w14:paraId="64D2A875" w14:textId="77777777" w:rsidR="00933622" w:rsidRDefault="00933622" w:rsidP="00933622">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00958AB8" w14:textId="77777777" w:rsidR="00933622" w:rsidRDefault="0049447D" w:rsidP="00933622">
      <w:pPr>
        <w:ind w:firstLine="720"/>
        <w:rPr>
          <w:bCs/>
        </w:rPr>
      </w:pPr>
      <w:hyperlink r:id="rId23" w:history="1">
        <w:r w:rsidR="00933622" w:rsidRPr="005E20A1">
          <w:rPr>
            <w:rStyle w:val="Hyperlink"/>
            <w:bCs/>
          </w:rPr>
          <w:t>http://wp.auburn.edu/scs/#</w:t>
        </w:r>
      </w:hyperlink>
    </w:p>
    <w:p w14:paraId="560CE684" w14:textId="77777777" w:rsidR="00CD3F28" w:rsidRDefault="00CD3F28" w:rsidP="00AF167B">
      <w:pPr>
        <w:rPr>
          <w:bCs/>
        </w:rPr>
      </w:pPr>
    </w:p>
    <w:p w14:paraId="03F75A29" w14:textId="779D75C2" w:rsidR="00933622" w:rsidRDefault="00933622" w:rsidP="00AF167B">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w:t>
      </w:r>
      <w:r w:rsidR="002A0D23">
        <w:rPr>
          <w:bCs/>
        </w:rPr>
        <w:t xml:space="preserve">There is also the </w:t>
      </w:r>
      <w:r w:rsidR="002A0D23" w:rsidRPr="002A0D23">
        <w:rPr>
          <w:bCs/>
          <w:u w:val="single"/>
        </w:rPr>
        <w:t>Auburn Recovery Community</w:t>
      </w:r>
      <w:r w:rsidR="002A0D23">
        <w:rPr>
          <w:bCs/>
        </w:rPr>
        <w:t xml:space="preserve"> helping to build peer support.</w:t>
      </w:r>
    </w:p>
    <w:p w14:paraId="77E089C0" w14:textId="3F334B4F" w:rsidR="00933622" w:rsidRDefault="0049447D" w:rsidP="00933622">
      <w:pPr>
        <w:ind w:left="720"/>
        <w:rPr>
          <w:bCs/>
        </w:rPr>
      </w:pPr>
      <w:hyperlink r:id="rId24" w:history="1">
        <w:r w:rsidR="00933622" w:rsidRPr="005E20A1">
          <w:rPr>
            <w:rStyle w:val="Hyperlink"/>
            <w:bCs/>
          </w:rPr>
          <w:t>http://wp.auburn.edu/healthandwellness/alcohol-drugs/</w:t>
        </w:r>
      </w:hyperlink>
    </w:p>
    <w:p w14:paraId="6EBB7DB9" w14:textId="593A3558" w:rsidR="002A0D23" w:rsidRDefault="0049447D" w:rsidP="00933622">
      <w:pPr>
        <w:ind w:left="720"/>
        <w:rPr>
          <w:bCs/>
        </w:rPr>
      </w:pPr>
      <w:hyperlink r:id="rId25" w:history="1">
        <w:r w:rsidR="002A0D23" w:rsidRPr="005E20A1">
          <w:rPr>
            <w:rStyle w:val="Hyperlink"/>
            <w:bCs/>
          </w:rPr>
          <w:t>http://wp.auburn.edu/healthandwellness/recovery/</w:t>
        </w:r>
      </w:hyperlink>
      <w:r w:rsidR="002A0D23">
        <w:rPr>
          <w:bCs/>
        </w:rPr>
        <w:t xml:space="preserve"> </w:t>
      </w:r>
    </w:p>
    <w:p w14:paraId="0A47DB5B" w14:textId="77777777" w:rsidR="00933622" w:rsidRDefault="00933622" w:rsidP="00AF167B">
      <w:pPr>
        <w:rPr>
          <w:bCs/>
        </w:rPr>
      </w:pPr>
    </w:p>
    <w:p w14:paraId="507B827D" w14:textId="379FA50E" w:rsidR="00297BC4" w:rsidRPr="00297BC4" w:rsidRDefault="00297BC4" w:rsidP="00297BC4">
      <w:pPr>
        <w:rPr>
          <w:bCs/>
        </w:rPr>
      </w:pPr>
      <w:r w:rsidRPr="00297BC4">
        <w:rPr>
          <w:bCs/>
          <w:u w:val="single"/>
        </w:rPr>
        <w:t>Health Promotion and Wellness S</w:t>
      </w:r>
      <w:r w:rsidR="00FB5DE7" w:rsidRPr="00297BC4">
        <w:rPr>
          <w:bCs/>
          <w:u w:val="single"/>
        </w:rPr>
        <w:t>ervices</w:t>
      </w:r>
      <w:r w:rsidR="00FB5DE7">
        <w:rPr>
          <w:bCs/>
        </w:rPr>
        <w:t xml:space="preserve"> offers a number of other educational </w:t>
      </w:r>
      <w:r>
        <w:rPr>
          <w:bCs/>
        </w:rPr>
        <w:t xml:space="preserve">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3AD2E237" w14:textId="3D5E69DD" w:rsidR="00072EFF" w:rsidRDefault="0049447D" w:rsidP="00297BC4">
      <w:pPr>
        <w:ind w:left="720"/>
        <w:rPr>
          <w:bCs/>
        </w:rPr>
      </w:pPr>
      <w:hyperlink r:id="rId26" w:history="1">
        <w:r w:rsidR="00297BC4" w:rsidRPr="005E20A1">
          <w:rPr>
            <w:rStyle w:val="Hyperlink"/>
            <w:bCs/>
          </w:rPr>
          <w:t>http://wp.auburn.edu/healthandwellness/other-services/</w:t>
        </w:r>
      </w:hyperlink>
    </w:p>
    <w:p w14:paraId="0BE914D9" w14:textId="77777777" w:rsidR="00297BC4" w:rsidRDefault="00297BC4">
      <w:pPr>
        <w:rPr>
          <w:bCs/>
        </w:rPr>
      </w:pPr>
    </w:p>
    <w:p w14:paraId="302DCD95" w14:textId="3DF7419F" w:rsidR="006C3955" w:rsidRPr="00EA2879" w:rsidRDefault="006C3955">
      <w:pPr>
        <w:rPr>
          <w:bCs/>
        </w:rPr>
      </w:pPr>
      <w:r w:rsidRPr="00EA2879">
        <w:rPr>
          <w:bCs/>
        </w:rPr>
        <w:br w:type="page"/>
      </w:r>
    </w:p>
    <w:p w14:paraId="336CE689" w14:textId="22624CEC" w:rsidR="00E8425E" w:rsidRPr="00E8425E" w:rsidRDefault="00E8425E" w:rsidP="00E8425E">
      <w:pPr>
        <w:jc w:val="center"/>
      </w:pPr>
      <w:r w:rsidRPr="00E8425E">
        <w:rPr>
          <w:b/>
          <w:bCs/>
        </w:rPr>
        <w:lastRenderedPageBreak/>
        <w:t>Course Assignments</w:t>
      </w:r>
    </w:p>
    <w:p w14:paraId="73D4D455" w14:textId="77777777" w:rsidR="00E8425E" w:rsidRPr="00E8425E" w:rsidRDefault="00E8425E" w:rsidP="00E8425E">
      <w:pPr>
        <w:rPr>
          <w:b/>
          <w:bCs/>
        </w:rPr>
      </w:pPr>
    </w:p>
    <w:tbl>
      <w:tblPr>
        <w:tblStyle w:val="TableGrid"/>
        <w:tblW w:w="0" w:type="auto"/>
        <w:tblLayout w:type="fixed"/>
        <w:tblLook w:val="04A0" w:firstRow="1" w:lastRow="0" w:firstColumn="1" w:lastColumn="0" w:noHBand="0" w:noVBand="1"/>
      </w:tblPr>
      <w:tblGrid>
        <w:gridCol w:w="4428"/>
        <w:gridCol w:w="1260"/>
        <w:gridCol w:w="3888"/>
      </w:tblGrid>
      <w:tr w:rsidR="00E8425E" w:rsidRPr="00E8425E" w14:paraId="2EEE4A87" w14:textId="77777777" w:rsidTr="00E8425E">
        <w:tc>
          <w:tcPr>
            <w:tcW w:w="4428" w:type="dxa"/>
          </w:tcPr>
          <w:p w14:paraId="46E2B46B" w14:textId="77777777" w:rsidR="00E8425E" w:rsidRPr="00E8425E" w:rsidRDefault="00E8425E" w:rsidP="00E8425E">
            <w:pPr>
              <w:rPr>
                <w:b/>
                <w:bCs/>
              </w:rPr>
            </w:pPr>
            <w:r w:rsidRPr="00E8425E">
              <w:rPr>
                <w:b/>
                <w:bCs/>
              </w:rPr>
              <w:t>Assignments</w:t>
            </w:r>
          </w:p>
        </w:tc>
        <w:tc>
          <w:tcPr>
            <w:tcW w:w="1260" w:type="dxa"/>
          </w:tcPr>
          <w:p w14:paraId="02304A50" w14:textId="77777777" w:rsidR="00E8425E" w:rsidRPr="00E8425E" w:rsidRDefault="00E8425E" w:rsidP="00E8425E">
            <w:pPr>
              <w:rPr>
                <w:b/>
                <w:bCs/>
              </w:rPr>
            </w:pPr>
            <w:r w:rsidRPr="00E8425E">
              <w:rPr>
                <w:b/>
                <w:bCs/>
              </w:rPr>
              <w:t>Points</w:t>
            </w:r>
          </w:p>
        </w:tc>
        <w:tc>
          <w:tcPr>
            <w:tcW w:w="3888" w:type="dxa"/>
          </w:tcPr>
          <w:p w14:paraId="119F7F96" w14:textId="77777777" w:rsidR="00E8425E" w:rsidRPr="00E8425E" w:rsidRDefault="00E8425E" w:rsidP="00E8425E">
            <w:pPr>
              <w:rPr>
                <w:b/>
                <w:bCs/>
              </w:rPr>
            </w:pPr>
            <w:r w:rsidRPr="00E8425E">
              <w:rPr>
                <w:b/>
                <w:bCs/>
              </w:rPr>
              <w:t>Due Dates</w:t>
            </w:r>
          </w:p>
        </w:tc>
      </w:tr>
      <w:tr w:rsidR="007A519A" w:rsidRPr="00E8425E" w14:paraId="5308245A" w14:textId="77777777" w:rsidTr="00E8425E">
        <w:tc>
          <w:tcPr>
            <w:tcW w:w="4428" w:type="dxa"/>
          </w:tcPr>
          <w:p w14:paraId="2C9B33E8" w14:textId="263E2E84" w:rsidR="007A519A" w:rsidRPr="001607F2" w:rsidRDefault="007A519A" w:rsidP="00615F58">
            <w:pPr>
              <w:rPr>
                <w:bCs/>
              </w:rPr>
            </w:pPr>
            <w:r>
              <w:rPr>
                <w:bCs/>
              </w:rPr>
              <w:t xml:space="preserve">Twitter </w:t>
            </w:r>
            <w:r w:rsidR="00615F58">
              <w:rPr>
                <w:bCs/>
              </w:rPr>
              <w:t>Participation</w:t>
            </w:r>
          </w:p>
        </w:tc>
        <w:tc>
          <w:tcPr>
            <w:tcW w:w="1260" w:type="dxa"/>
          </w:tcPr>
          <w:p w14:paraId="59232199" w14:textId="625D16F0" w:rsidR="007A519A" w:rsidRPr="001607F2" w:rsidRDefault="007A519A" w:rsidP="00E8425E">
            <w:pPr>
              <w:rPr>
                <w:bCs/>
              </w:rPr>
            </w:pPr>
            <w:r>
              <w:rPr>
                <w:bCs/>
              </w:rPr>
              <w:t>5</w:t>
            </w:r>
          </w:p>
        </w:tc>
        <w:tc>
          <w:tcPr>
            <w:tcW w:w="3888" w:type="dxa"/>
          </w:tcPr>
          <w:p w14:paraId="33CCCE03" w14:textId="2845EEA6" w:rsidR="007A519A" w:rsidRPr="001607F2" w:rsidRDefault="007A519A" w:rsidP="00E8425E">
            <w:pPr>
              <w:rPr>
                <w:bCs/>
              </w:rPr>
            </w:pPr>
            <w:r>
              <w:rPr>
                <w:bCs/>
              </w:rPr>
              <w:t>Ongoing throughout semester</w:t>
            </w:r>
          </w:p>
        </w:tc>
      </w:tr>
      <w:tr w:rsidR="007A519A" w:rsidRPr="00E8425E" w14:paraId="58906EE2" w14:textId="77777777" w:rsidTr="00E8425E">
        <w:tc>
          <w:tcPr>
            <w:tcW w:w="4428" w:type="dxa"/>
          </w:tcPr>
          <w:p w14:paraId="52B69116" w14:textId="3490511F" w:rsidR="007A519A" w:rsidRPr="001607F2" w:rsidRDefault="007A519A" w:rsidP="00E8425E">
            <w:pPr>
              <w:rPr>
                <w:bCs/>
              </w:rPr>
            </w:pPr>
            <w:r>
              <w:rPr>
                <w:bCs/>
              </w:rPr>
              <w:t>Reading Journal</w:t>
            </w:r>
          </w:p>
        </w:tc>
        <w:tc>
          <w:tcPr>
            <w:tcW w:w="1260" w:type="dxa"/>
          </w:tcPr>
          <w:p w14:paraId="40E8EA6F" w14:textId="3E8315C2" w:rsidR="007A519A" w:rsidRPr="001607F2" w:rsidRDefault="000B2333" w:rsidP="00E8425E">
            <w:pPr>
              <w:rPr>
                <w:bCs/>
              </w:rPr>
            </w:pPr>
            <w:r>
              <w:rPr>
                <w:bCs/>
              </w:rPr>
              <w:t>20</w:t>
            </w:r>
          </w:p>
        </w:tc>
        <w:tc>
          <w:tcPr>
            <w:tcW w:w="3888" w:type="dxa"/>
          </w:tcPr>
          <w:p w14:paraId="427689C7" w14:textId="4662F5A6" w:rsidR="007A519A" w:rsidRPr="001607F2" w:rsidRDefault="007A519A" w:rsidP="00E8425E">
            <w:pPr>
              <w:rPr>
                <w:bCs/>
              </w:rPr>
            </w:pPr>
            <w:r>
              <w:rPr>
                <w:bCs/>
              </w:rPr>
              <w:t>Ongoing throughout semester</w:t>
            </w:r>
          </w:p>
        </w:tc>
      </w:tr>
      <w:tr w:rsidR="007A519A" w:rsidRPr="00E8425E" w14:paraId="67DCAF93" w14:textId="77777777" w:rsidTr="00E8425E">
        <w:tc>
          <w:tcPr>
            <w:tcW w:w="4428" w:type="dxa"/>
          </w:tcPr>
          <w:p w14:paraId="2A2C1C63" w14:textId="4FB97EB0" w:rsidR="007A519A" w:rsidRPr="001607F2" w:rsidRDefault="00C71F27" w:rsidP="00C71F27">
            <w:pPr>
              <w:rPr>
                <w:bCs/>
              </w:rPr>
            </w:pPr>
            <w:r>
              <w:rPr>
                <w:bCs/>
              </w:rPr>
              <w:t>Philosophy of</w:t>
            </w:r>
            <w:r w:rsidR="007A519A">
              <w:rPr>
                <w:bCs/>
              </w:rPr>
              <w:t xml:space="preserve"> Language </w:t>
            </w:r>
            <w:r w:rsidR="000A5C98">
              <w:rPr>
                <w:bCs/>
              </w:rPr>
              <w:t xml:space="preserve">and Literacy </w:t>
            </w:r>
            <w:r w:rsidR="007A519A">
              <w:rPr>
                <w:bCs/>
              </w:rPr>
              <w:t>Instruction</w:t>
            </w:r>
          </w:p>
        </w:tc>
        <w:tc>
          <w:tcPr>
            <w:tcW w:w="1260" w:type="dxa"/>
          </w:tcPr>
          <w:p w14:paraId="7949D249" w14:textId="32FDB9DA" w:rsidR="007A519A" w:rsidRPr="001607F2" w:rsidRDefault="007A519A" w:rsidP="00E8425E">
            <w:pPr>
              <w:rPr>
                <w:bCs/>
              </w:rPr>
            </w:pPr>
            <w:r>
              <w:rPr>
                <w:bCs/>
              </w:rPr>
              <w:t>10</w:t>
            </w:r>
          </w:p>
        </w:tc>
        <w:tc>
          <w:tcPr>
            <w:tcW w:w="3888" w:type="dxa"/>
          </w:tcPr>
          <w:p w14:paraId="7154A79C" w14:textId="0E8282FB" w:rsidR="007A519A" w:rsidRDefault="007A519A" w:rsidP="00E8425E">
            <w:pPr>
              <w:rPr>
                <w:bCs/>
              </w:rPr>
            </w:pPr>
            <w:r>
              <w:rPr>
                <w:bCs/>
              </w:rPr>
              <w:t>Rough draft: 9/11/18</w:t>
            </w:r>
          </w:p>
          <w:p w14:paraId="20152FEF" w14:textId="2F15DA35" w:rsidR="007A519A" w:rsidRPr="001607F2" w:rsidRDefault="007A519A" w:rsidP="00E8425E">
            <w:pPr>
              <w:rPr>
                <w:bCs/>
              </w:rPr>
            </w:pPr>
            <w:r>
              <w:rPr>
                <w:bCs/>
              </w:rPr>
              <w:t>Final draft: 9/18/18</w:t>
            </w:r>
          </w:p>
        </w:tc>
      </w:tr>
      <w:tr w:rsidR="007A519A" w:rsidRPr="00E8425E" w14:paraId="6D1034CE" w14:textId="77777777" w:rsidTr="00E8425E">
        <w:tc>
          <w:tcPr>
            <w:tcW w:w="4428" w:type="dxa"/>
          </w:tcPr>
          <w:p w14:paraId="57FC631D" w14:textId="48634524" w:rsidR="007A519A" w:rsidRPr="001607F2" w:rsidRDefault="007A519A" w:rsidP="00825AE6">
            <w:pPr>
              <w:rPr>
                <w:bCs/>
              </w:rPr>
            </w:pPr>
            <w:r>
              <w:rPr>
                <w:bCs/>
              </w:rPr>
              <w:t>Language Inquiry Assignment</w:t>
            </w:r>
            <w:r w:rsidR="00825AE6">
              <w:rPr>
                <w:bCs/>
              </w:rPr>
              <w:t xml:space="preserve"> (2 Parts)</w:t>
            </w:r>
          </w:p>
        </w:tc>
        <w:tc>
          <w:tcPr>
            <w:tcW w:w="1260" w:type="dxa"/>
          </w:tcPr>
          <w:p w14:paraId="087340FB" w14:textId="4ACFB6F6" w:rsidR="007A519A" w:rsidRPr="001607F2" w:rsidRDefault="007A519A" w:rsidP="00E8425E">
            <w:pPr>
              <w:rPr>
                <w:bCs/>
              </w:rPr>
            </w:pPr>
            <w:r>
              <w:rPr>
                <w:bCs/>
              </w:rPr>
              <w:t>15</w:t>
            </w:r>
          </w:p>
        </w:tc>
        <w:tc>
          <w:tcPr>
            <w:tcW w:w="3888" w:type="dxa"/>
          </w:tcPr>
          <w:p w14:paraId="5CE4DA93" w14:textId="5D454DD3" w:rsidR="007A519A" w:rsidRDefault="007A519A" w:rsidP="00E8425E">
            <w:pPr>
              <w:rPr>
                <w:bCs/>
              </w:rPr>
            </w:pPr>
            <w:r>
              <w:rPr>
                <w:bCs/>
              </w:rPr>
              <w:t xml:space="preserve">Slang </w:t>
            </w:r>
            <w:r w:rsidR="00BA0DD9">
              <w:rPr>
                <w:bCs/>
              </w:rPr>
              <w:t>notebook</w:t>
            </w:r>
            <w:r>
              <w:rPr>
                <w:bCs/>
              </w:rPr>
              <w:t xml:space="preserve"> </w:t>
            </w:r>
            <w:r w:rsidR="00BA0DD9">
              <w:rPr>
                <w:bCs/>
              </w:rPr>
              <w:t>due: 10/23</w:t>
            </w:r>
            <w:r>
              <w:rPr>
                <w:bCs/>
              </w:rPr>
              <w:t>/18</w:t>
            </w:r>
          </w:p>
          <w:p w14:paraId="489090CF" w14:textId="2E34FD1E" w:rsidR="007A519A" w:rsidRPr="001607F2" w:rsidRDefault="00BA0DD9" w:rsidP="00BA0DD9">
            <w:pPr>
              <w:rPr>
                <w:bCs/>
              </w:rPr>
            </w:pPr>
            <w:r>
              <w:rPr>
                <w:bCs/>
              </w:rPr>
              <w:t>Written reflection: 10/30</w:t>
            </w:r>
            <w:r w:rsidR="007A519A">
              <w:rPr>
                <w:bCs/>
              </w:rPr>
              <w:t>/18</w:t>
            </w:r>
          </w:p>
        </w:tc>
      </w:tr>
      <w:tr w:rsidR="007A519A" w:rsidRPr="00E8425E" w14:paraId="45E56536" w14:textId="77777777" w:rsidTr="00E8425E">
        <w:tc>
          <w:tcPr>
            <w:tcW w:w="4428" w:type="dxa"/>
          </w:tcPr>
          <w:p w14:paraId="705EED2A" w14:textId="65CC6CB6" w:rsidR="007A519A" w:rsidRPr="001607F2" w:rsidRDefault="007A519A" w:rsidP="00E8425E">
            <w:pPr>
              <w:rPr>
                <w:bCs/>
              </w:rPr>
            </w:pPr>
            <w:r>
              <w:rPr>
                <w:bCs/>
              </w:rPr>
              <w:t>Group Teaching Demonstration</w:t>
            </w:r>
            <w:r w:rsidR="00DD6A03">
              <w:rPr>
                <w:bCs/>
              </w:rPr>
              <w:t xml:space="preserve"> (and Individual</w:t>
            </w:r>
            <w:r w:rsidR="00825AE6">
              <w:rPr>
                <w:bCs/>
              </w:rPr>
              <w:t xml:space="preserve"> Reflection)</w:t>
            </w:r>
          </w:p>
        </w:tc>
        <w:tc>
          <w:tcPr>
            <w:tcW w:w="1260" w:type="dxa"/>
          </w:tcPr>
          <w:p w14:paraId="04BD4944" w14:textId="10121044" w:rsidR="007A519A" w:rsidRPr="001607F2" w:rsidRDefault="000B2333" w:rsidP="00E8425E">
            <w:pPr>
              <w:rPr>
                <w:bCs/>
              </w:rPr>
            </w:pPr>
            <w:r>
              <w:rPr>
                <w:bCs/>
              </w:rPr>
              <w:t>15</w:t>
            </w:r>
          </w:p>
        </w:tc>
        <w:tc>
          <w:tcPr>
            <w:tcW w:w="3888" w:type="dxa"/>
          </w:tcPr>
          <w:p w14:paraId="6CB0637B" w14:textId="20C5F20B" w:rsidR="007A519A" w:rsidRPr="001607F2" w:rsidRDefault="007A519A" w:rsidP="00E8425E">
            <w:pPr>
              <w:rPr>
                <w:bCs/>
              </w:rPr>
            </w:pPr>
            <w:r>
              <w:rPr>
                <w:bCs/>
              </w:rPr>
              <w:t>Scheduled for each group</w:t>
            </w:r>
          </w:p>
        </w:tc>
      </w:tr>
      <w:tr w:rsidR="007A519A" w:rsidRPr="00E8425E" w14:paraId="29E67A00" w14:textId="77777777" w:rsidTr="00E8425E">
        <w:tc>
          <w:tcPr>
            <w:tcW w:w="4428" w:type="dxa"/>
          </w:tcPr>
          <w:p w14:paraId="1D1B3526" w14:textId="11B3B6A2" w:rsidR="007A519A" w:rsidRPr="001607F2" w:rsidRDefault="007A519A" w:rsidP="00E8425E">
            <w:pPr>
              <w:rPr>
                <w:bCs/>
              </w:rPr>
            </w:pPr>
            <w:r>
              <w:rPr>
                <w:bCs/>
              </w:rPr>
              <w:t>Instructional Portfolio</w:t>
            </w:r>
          </w:p>
        </w:tc>
        <w:tc>
          <w:tcPr>
            <w:tcW w:w="1260" w:type="dxa"/>
          </w:tcPr>
          <w:p w14:paraId="37D2C407" w14:textId="5D9DBCCA" w:rsidR="007A519A" w:rsidRPr="001607F2" w:rsidRDefault="007A519A" w:rsidP="00E8425E">
            <w:pPr>
              <w:rPr>
                <w:bCs/>
              </w:rPr>
            </w:pPr>
            <w:r>
              <w:rPr>
                <w:bCs/>
              </w:rPr>
              <w:t>35</w:t>
            </w:r>
          </w:p>
        </w:tc>
        <w:tc>
          <w:tcPr>
            <w:tcW w:w="3888" w:type="dxa"/>
          </w:tcPr>
          <w:p w14:paraId="74F3C36B" w14:textId="53081749" w:rsidR="007A519A" w:rsidRDefault="007A519A" w:rsidP="00E8425E">
            <w:pPr>
              <w:rPr>
                <w:bCs/>
              </w:rPr>
            </w:pPr>
            <w:r>
              <w:rPr>
                <w:bCs/>
              </w:rPr>
              <w:t>Rough drafts: Throughout semester</w:t>
            </w:r>
          </w:p>
          <w:p w14:paraId="2BB7167D" w14:textId="63037316" w:rsidR="007A519A" w:rsidRPr="001607F2" w:rsidRDefault="007A519A" w:rsidP="00E8425E">
            <w:pPr>
              <w:rPr>
                <w:bCs/>
              </w:rPr>
            </w:pPr>
            <w:r>
              <w:rPr>
                <w:bCs/>
              </w:rPr>
              <w:t xml:space="preserve">Final draft: </w:t>
            </w:r>
            <w:r w:rsidR="006971B4">
              <w:rPr>
                <w:bCs/>
              </w:rPr>
              <w:t>12/10/18</w:t>
            </w:r>
          </w:p>
        </w:tc>
      </w:tr>
      <w:tr w:rsidR="007A519A" w:rsidRPr="00E8425E" w14:paraId="35C2E9B4" w14:textId="77777777" w:rsidTr="00E8425E">
        <w:tc>
          <w:tcPr>
            <w:tcW w:w="4428" w:type="dxa"/>
          </w:tcPr>
          <w:p w14:paraId="4848A388" w14:textId="0FE622A7" w:rsidR="007A519A" w:rsidRPr="00E8425E" w:rsidRDefault="007A519A" w:rsidP="00E8425E">
            <w:pPr>
              <w:rPr>
                <w:b/>
                <w:bCs/>
              </w:rPr>
            </w:pPr>
            <w:r w:rsidRPr="00E8425E">
              <w:rPr>
                <w:b/>
                <w:bCs/>
              </w:rPr>
              <w:t>Total</w:t>
            </w:r>
          </w:p>
        </w:tc>
        <w:tc>
          <w:tcPr>
            <w:tcW w:w="1260" w:type="dxa"/>
          </w:tcPr>
          <w:p w14:paraId="25B67CF6" w14:textId="77777777" w:rsidR="007A519A" w:rsidRPr="00E8425E" w:rsidRDefault="007A519A" w:rsidP="00E8425E">
            <w:pPr>
              <w:rPr>
                <w:b/>
                <w:bCs/>
              </w:rPr>
            </w:pPr>
            <w:r w:rsidRPr="00E8425E">
              <w:rPr>
                <w:b/>
                <w:bCs/>
              </w:rPr>
              <w:t>100</w:t>
            </w:r>
          </w:p>
        </w:tc>
        <w:tc>
          <w:tcPr>
            <w:tcW w:w="3888" w:type="dxa"/>
          </w:tcPr>
          <w:p w14:paraId="64E4BA10" w14:textId="77777777" w:rsidR="007A519A" w:rsidRPr="00E8425E" w:rsidRDefault="007A519A" w:rsidP="00E8425E">
            <w:pPr>
              <w:rPr>
                <w:bCs/>
              </w:rPr>
            </w:pPr>
          </w:p>
        </w:tc>
      </w:tr>
    </w:tbl>
    <w:p w14:paraId="118C7BD4" w14:textId="77777777" w:rsidR="00E8425E" w:rsidRPr="00E8425E" w:rsidRDefault="00E8425E" w:rsidP="00E8425E">
      <w:pPr>
        <w:rPr>
          <w:bCs/>
        </w:rPr>
      </w:pPr>
    </w:p>
    <w:p w14:paraId="55773AE6" w14:textId="77777777" w:rsidR="00E8425E" w:rsidRPr="00E8425E" w:rsidRDefault="00E8425E" w:rsidP="00E8425E">
      <w:pPr>
        <w:rPr>
          <w:b/>
        </w:rPr>
      </w:pPr>
      <w:r w:rsidRPr="00E8425E">
        <w:rPr>
          <w:b/>
        </w:rPr>
        <w:t>Late Assignments</w:t>
      </w:r>
      <w:r w:rsidRPr="00E8425E">
        <w:t>:</w:t>
      </w:r>
      <w:r w:rsidRPr="00E8425E">
        <w:rPr>
          <w:b/>
        </w:rPr>
        <w:t xml:space="preserve"> </w:t>
      </w:r>
      <w:r w:rsidRPr="00E8425E">
        <w:t xml:space="preserve">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good reason (e.g., documented illness or emergency).  </w:t>
      </w:r>
    </w:p>
    <w:p w14:paraId="5A1B5CF3" w14:textId="77777777" w:rsidR="00E8425E" w:rsidRPr="00E8425E" w:rsidRDefault="00E8425E" w:rsidP="00E8425E"/>
    <w:p w14:paraId="35CD3F46" w14:textId="77777777" w:rsidR="006038B9" w:rsidRDefault="006038B9" w:rsidP="006038B9">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t xml:space="preserve">If an assignment is due in class, you must submit a printed out, hard copy of the assignment on the due date at the beginning of class. Otherwise it is considered late. Online assignments must be submitted to the correct location by the specified time. </w:t>
      </w:r>
      <w:bookmarkStart w:id="0" w:name="_GoBack"/>
      <w:bookmarkEnd w:id="0"/>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12C5BD6D" w14:textId="77777777" w:rsidR="00E8425E" w:rsidRPr="00E8425E" w:rsidRDefault="00E8425E" w:rsidP="00E8425E"/>
    <w:p w14:paraId="4700AB8E" w14:textId="77777777" w:rsidR="00E8425E" w:rsidRPr="00E8425E" w:rsidRDefault="00E8425E" w:rsidP="00E8425E">
      <w:r w:rsidRPr="00E8425E">
        <w:rPr>
          <w:b/>
        </w:rPr>
        <w:t>Grading Scale</w:t>
      </w:r>
      <w:r w:rsidRPr="00E8425E">
        <w:t>:</w:t>
      </w:r>
      <w:r w:rsidRPr="00E8425E">
        <w:rPr>
          <w:b/>
        </w:rPr>
        <w:t xml:space="preserve"> </w:t>
      </w:r>
      <w:r w:rsidRPr="00E8425E">
        <w:t>The following percentage scale will apply for your end-of-course grade:</w:t>
      </w:r>
    </w:p>
    <w:p w14:paraId="7FC23FD2" w14:textId="77777777" w:rsidR="00E8425E" w:rsidRPr="00E8425E" w:rsidRDefault="00E8425E" w:rsidP="00E8425E"/>
    <w:p w14:paraId="5A17684E" w14:textId="776A0154" w:rsidR="00E8425E" w:rsidRPr="00E8425E" w:rsidRDefault="00E8425E" w:rsidP="00E8425E">
      <w:r w:rsidRPr="00E8425E">
        <w:t xml:space="preserve">93 </w:t>
      </w:r>
      <w:r w:rsidR="001C19F5">
        <w:t>–</w:t>
      </w:r>
      <w:r w:rsidRPr="00E8425E">
        <w:t xml:space="preserve"> 100% = A </w:t>
      </w:r>
      <w:r w:rsidRPr="00E8425E">
        <w:tab/>
        <w:t xml:space="preserve">84 </w:t>
      </w:r>
      <w:r w:rsidR="0052518D">
        <w:t>–</w:t>
      </w:r>
      <w:r w:rsidRPr="00E8425E">
        <w:t xml:space="preserve"> 86</w:t>
      </w:r>
      <w:r w:rsidR="0052518D">
        <w:t>.9</w:t>
      </w:r>
      <w:r w:rsidRPr="00E8425E">
        <w:t xml:space="preserve">% = B </w:t>
      </w:r>
      <w:r w:rsidRPr="00E8425E">
        <w:tab/>
        <w:t xml:space="preserve">74 </w:t>
      </w:r>
      <w:r w:rsidR="0052518D">
        <w:t>–</w:t>
      </w:r>
      <w:r w:rsidRPr="00E8425E">
        <w:t xml:space="preserve"> 76</w:t>
      </w:r>
      <w:r w:rsidR="0052518D">
        <w:t>.9</w:t>
      </w:r>
      <w:r w:rsidRPr="00E8425E">
        <w:t xml:space="preserve">% = C </w:t>
      </w:r>
      <w:r w:rsidRPr="00E8425E">
        <w:tab/>
      </w:r>
      <w:r w:rsidRPr="00E8425E">
        <w:tab/>
        <w:t xml:space="preserve">64 </w:t>
      </w:r>
      <w:r w:rsidR="0052518D">
        <w:t>–</w:t>
      </w:r>
      <w:r w:rsidRPr="00E8425E">
        <w:t xml:space="preserve"> 66</w:t>
      </w:r>
      <w:r w:rsidR="0052518D">
        <w:t>.9</w:t>
      </w:r>
      <w:r w:rsidRPr="00E8425E">
        <w:t>% = D</w:t>
      </w:r>
    </w:p>
    <w:p w14:paraId="4F094C7B" w14:textId="27F511B6" w:rsidR="00E8425E" w:rsidRPr="00E8425E" w:rsidRDefault="00E8425E" w:rsidP="00E8425E">
      <w:r w:rsidRPr="00E8425E">
        <w:t>90 – 92</w:t>
      </w:r>
      <w:r w:rsidR="0052518D">
        <w:t>.9</w:t>
      </w:r>
      <w:r w:rsidRPr="00E8425E">
        <w:t xml:space="preserve">% = A- </w:t>
      </w:r>
      <w:r w:rsidRPr="00E8425E">
        <w:tab/>
        <w:t xml:space="preserve">80 </w:t>
      </w:r>
      <w:r w:rsidR="0052518D">
        <w:t>–</w:t>
      </w:r>
      <w:r w:rsidRPr="00E8425E">
        <w:t xml:space="preserve"> 83</w:t>
      </w:r>
      <w:r w:rsidR="0052518D">
        <w:t xml:space="preserve">.9% = B- </w:t>
      </w:r>
      <w:r w:rsidR="0052518D">
        <w:tab/>
      </w:r>
      <w:r w:rsidRPr="00E8425E">
        <w:t xml:space="preserve">70 </w:t>
      </w:r>
      <w:r w:rsidR="0052518D">
        <w:t>–</w:t>
      </w:r>
      <w:r w:rsidRPr="00E8425E">
        <w:t xml:space="preserve"> 73</w:t>
      </w:r>
      <w:r w:rsidR="0052518D">
        <w:t>.9</w:t>
      </w:r>
      <w:r w:rsidRPr="00E8425E">
        <w:t xml:space="preserve">% = C- </w:t>
      </w:r>
      <w:r w:rsidRPr="00E8425E">
        <w:tab/>
      </w:r>
      <w:r w:rsidRPr="00E8425E">
        <w:tab/>
        <w:t xml:space="preserve">60 </w:t>
      </w:r>
      <w:r w:rsidR="0052518D">
        <w:t>–</w:t>
      </w:r>
      <w:r w:rsidRPr="00E8425E">
        <w:t xml:space="preserve"> 63</w:t>
      </w:r>
      <w:r w:rsidR="0052518D">
        <w:t>.9</w:t>
      </w:r>
      <w:r w:rsidRPr="00E8425E">
        <w:t>% = D-</w:t>
      </w:r>
    </w:p>
    <w:p w14:paraId="32C7E3D9" w14:textId="51FC1449" w:rsidR="00E8425E" w:rsidRPr="00E8425E" w:rsidRDefault="001607F2" w:rsidP="00E8425E">
      <w:r>
        <w:t xml:space="preserve">87 </w:t>
      </w:r>
      <w:r w:rsidR="0052518D">
        <w:t>–</w:t>
      </w:r>
      <w:r>
        <w:t xml:space="preserve"> 89</w:t>
      </w:r>
      <w:r w:rsidR="0052518D">
        <w:t>.9</w:t>
      </w:r>
      <w:r>
        <w:t xml:space="preserve">% = B+ </w:t>
      </w:r>
      <w:r>
        <w:tab/>
        <w:t xml:space="preserve">77 </w:t>
      </w:r>
      <w:r w:rsidR="0052518D">
        <w:t>–</w:t>
      </w:r>
      <w:r>
        <w:t xml:space="preserve"> 79</w:t>
      </w:r>
      <w:r w:rsidR="0052518D">
        <w:t>.9</w:t>
      </w:r>
      <w:r>
        <w:t xml:space="preserve">% = C+ </w:t>
      </w:r>
      <w:r>
        <w:tab/>
      </w:r>
      <w:r w:rsidR="00E8425E" w:rsidRPr="00E8425E">
        <w:t xml:space="preserve">67 </w:t>
      </w:r>
      <w:r w:rsidR="001C19F5">
        <w:t>–</w:t>
      </w:r>
      <w:r w:rsidR="00E8425E" w:rsidRPr="00E8425E">
        <w:t xml:space="preserve"> 69</w:t>
      </w:r>
      <w:r w:rsidR="001C19F5">
        <w:t>.9</w:t>
      </w:r>
      <w:r w:rsidR="00E8425E" w:rsidRPr="00E8425E">
        <w:t xml:space="preserve">% = D+ </w:t>
      </w:r>
      <w:r w:rsidR="00E8425E" w:rsidRPr="00E8425E">
        <w:tab/>
      </w:r>
      <w:r w:rsidR="00E8425E" w:rsidRPr="00E8425E">
        <w:tab/>
        <w:t xml:space="preserve">0 </w:t>
      </w:r>
      <w:r w:rsidR="0052518D">
        <w:t>–</w:t>
      </w:r>
      <w:r w:rsidR="00E8425E" w:rsidRPr="00E8425E">
        <w:t xml:space="preserve"> 59</w:t>
      </w:r>
      <w:r w:rsidR="0052518D">
        <w:t>.9</w:t>
      </w:r>
      <w:r w:rsidR="00E8425E" w:rsidRPr="00E8425E">
        <w:t>% = E</w:t>
      </w:r>
    </w:p>
    <w:p w14:paraId="173660EF" w14:textId="77777777" w:rsidR="00C66095" w:rsidRDefault="00C66095"/>
    <w:p w14:paraId="4BEF0B42" w14:textId="6A9C887C" w:rsidR="007A519A" w:rsidRDefault="003F384D">
      <w:r w:rsidRPr="00DF677C">
        <w:rPr>
          <w:b/>
        </w:rPr>
        <w:t>Academic Honesty</w:t>
      </w:r>
      <w:r>
        <w:t xml:space="preserve">: </w:t>
      </w:r>
      <w:r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t>policies</w:t>
      </w:r>
      <w:r w:rsidRPr="00DF677C">
        <w:t xml:space="preserve">, will be reported to the </w:t>
      </w:r>
      <w:r>
        <w:t>Office of the Provost</w:t>
      </w:r>
      <w:r w:rsidRPr="00DF677C">
        <w:t>.</w:t>
      </w:r>
      <w:r>
        <w:t xml:space="preserve"> See the student policy </w:t>
      </w:r>
      <w:proofErr w:type="spellStart"/>
      <w:r>
        <w:t>ehandbook</w:t>
      </w:r>
      <w:proofErr w:type="spellEnd"/>
      <w:r>
        <w:t xml:space="preserve"> </w:t>
      </w:r>
      <w:hyperlink r:id="rId27" w:history="1">
        <w:r w:rsidRPr="00EC344C">
          <w:rPr>
            <w:rStyle w:val="Hyperlink"/>
          </w:rPr>
          <w:t>http://www.auburn.edu/student_info/student_policies/</w:t>
        </w:r>
      </w:hyperlink>
    </w:p>
    <w:p w14:paraId="2C8FBF5D" w14:textId="21AD2B34" w:rsidR="007A519A" w:rsidRDefault="007A519A">
      <w:r>
        <w:br w:type="page"/>
      </w:r>
    </w:p>
    <w:p w14:paraId="0B5F2A42" w14:textId="0E15BF89" w:rsidR="007A519A" w:rsidRPr="00DA0638" w:rsidRDefault="00D81121">
      <w:pPr>
        <w:rPr>
          <w:b/>
        </w:rPr>
      </w:pPr>
      <w:r w:rsidRPr="00DA0638">
        <w:rPr>
          <w:b/>
        </w:rPr>
        <w:lastRenderedPageBreak/>
        <w:t xml:space="preserve">Twitter </w:t>
      </w:r>
      <w:r w:rsidR="00615F58">
        <w:rPr>
          <w:b/>
        </w:rPr>
        <w:t>Participation</w:t>
      </w:r>
      <w:r w:rsidRPr="00DA0638">
        <w:rPr>
          <w:b/>
        </w:rPr>
        <w:t xml:space="preserve"> </w:t>
      </w:r>
      <w:r w:rsidR="00DA0638" w:rsidRPr="00DA0638">
        <w:rPr>
          <w:b/>
        </w:rPr>
        <w:t>(5 points) due throughout the semester</w:t>
      </w:r>
    </w:p>
    <w:p w14:paraId="154DA55F" w14:textId="77777777" w:rsidR="00DA0638" w:rsidRDefault="00DA0638"/>
    <w:p w14:paraId="69519593" w14:textId="77777777" w:rsidR="00DF03F4" w:rsidRPr="00DC72A4" w:rsidRDefault="00DF03F4" w:rsidP="00DF03F4">
      <w:r w:rsidRPr="00DC72A4">
        <w:t>The purpose of using twitter this semester is to share resources, promote dialogue, provide encouragement, and stay connected to each other, to other members of our #</w:t>
      </w:r>
      <w:proofErr w:type="spellStart"/>
      <w:r w:rsidRPr="00DC72A4">
        <w:t>auburnela</w:t>
      </w:r>
      <w:proofErr w:type="spellEnd"/>
      <w:r w:rsidRPr="00DC72A4">
        <w:t xml:space="preserve"> family, and to inspiring and established voices in the field of ELA. Consider Twitter a virtual space for gathering support, solving problems, and finding </w:t>
      </w:r>
      <w:proofErr w:type="spellStart"/>
      <w:r w:rsidRPr="00DC72A4">
        <w:t>inspiriation</w:t>
      </w:r>
      <w:proofErr w:type="spellEnd"/>
      <w:r w:rsidRPr="00DC72A4">
        <w:t xml:space="preserve">—for engaging in a meaningful Professional Learning Network. Be aware that your Twitter audience is public and professional, so please consider confidentiality and professional ethics when using this platform. When you tweet for professional purposes related to internship, use </w:t>
      </w:r>
      <w:r w:rsidRPr="00DC72A4">
        <w:rPr>
          <w:b/>
        </w:rPr>
        <w:t>#</w:t>
      </w:r>
      <w:proofErr w:type="spellStart"/>
      <w:r w:rsidRPr="00DC72A4">
        <w:rPr>
          <w:b/>
        </w:rPr>
        <w:t>auburnela</w:t>
      </w:r>
      <w:proofErr w:type="spellEnd"/>
      <w:r w:rsidRPr="00DC72A4">
        <w:t>.</w:t>
      </w:r>
    </w:p>
    <w:p w14:paraId="79E40ED3" w14:textId="77777777" w:rsidR="00DF03F4" w:rsidRPr="00DC72A4" w:rsidRDefault="00DF03F4" w:rsidP="00DF03F4">
      <w:pPr>
        <w:rPr>
          <w:u w:val="single"/>
        </w:rPr>
      </w:pPr>
    </w:p>
    <w:p w14:paraId="3D19C078" w14:textId="77777777" w:rsidR="00DF03F4" w:rsidRPr="00DC72A4" w:rsidRDefault="00DF03F4" w:rsidP="00DF03F4">
      <w:pPr>
        <w:rPr>
          <w:u w:val="single"/>
        </w:rPr>
      </w:pPr>
      <w:r w:rsidRPr="00DC72A4">
        <w:t xml:space="preserve">  </w:t>
      </w:r>
      <w:r w:rsidRPr="00DC72A4">
        <w:rPr>
          <w:u w:val="single"/>
        </w:rPr>
        <w:t>Requirements:</w:t>
      </w:r>
    </w:p>
    <w:p w14:paraId="1FF99356" w14:textId="77777777" w:rsidR="00DF03F4" w:rsidRDefault="00DF03F4" w:rsidP="00DF03F4">
      <w:pPr>
        <w:numPr>
          <w:ilvl w:val="0"/>
          <w:numId w:val="7"/>
        </w:numPr>
      </w:pPr>
      <w:r w:rsidRPr="00DC72A4">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w:t>
      </w:r>
      <w:proofErr w:type="spellStart"/>
      <w:r w:rsidRPr="00DC72A4">
        <w:t>auburnela</w:t>
      </w:r>
      <w:proofErr w:type="spellEnd"/>
      <w:r w:rsidRPr="00DC72A4">
        <w:t xml:space="preserve"> students and classes, I would also like you to engage with professionals outside of our program and geographic area. Note: Twitter can be a useful resource for you to reach out to others, to engage in important dialogue, to find ideas, and to begin thinking about how you will engage in (and engage your future students in) work that leads to a more socially just work. </w:t>
      </w:r>
    </w:p>
    <w:p w14:paraId="4496189E" w14:textId="77777777" w:rsidR="00DF03F4" w:rsidRPr="00DC72A4" w:rsidRDefault="00DF03F4" w:rsidP="00DF03F4">
      <w:pPr>
        <w:ind w:left="720"/>
      </w:pPr>
    </w:p>
    <w:p w14:paraId="4D3B3F16" w14:textId="77777777" w:rsidR="00DF03F4" w:rsidRPr="00DC72A4" w:rsidRDefault="00DF03F4" w:rsidP="00DF03F4">
      <w:pPr>
        <w:numPr>
          <w:ilvl w:val="0"/>
          <w:numId w:val="7"/>
        </w:numPr>
      </w:pPr>
      <w:r w:rsidRPr="00DC72A4">
        <w:t>Participate in two live #</w:t>
      </w:r>
      <w:proofErr w:type="spellStart"/>
      <w:r w:rsidRPr="00DC72A4">
        <w:t>auelachat</w:t>
      </w:r>
      <w:proofErr w:type="spellEnd"/>
      <w:r w:rsidRPr="00DC72A4">
        <w:t xml:space="preserve"> sessions</w:t>
      </w:r>
    </w:p>
    <w:p w14:paraId="74F01916" w14:textId="77777777" w:rsidR="00DF03F4" w:rsidRPr="00DC72A4" w:rsidRDefault="00DF03F4" w:rsidP="00DF03F4">
      <w:pPr>
        <w:numPr>
          <w:ilvl w:val="1"/>
          <w:numId w:val="7"/>
        </w:numPr>
      </w:pPr>
      <w:r w:rsidRPr="00DC72A4">
        <w:t>3 sessions will be offered:</w:t>
      </w:r>
    </w:p>
    <w:p w14:paraId="39FF68FD" w14:textId="77777777" w:rsidR="00DF03F4" w:rsidRPr="00DC72A4" w:rsidRDefault="00DF03F4" w:rsidP="00DF03F4">
      <w:pPr>
        <w:numPr>
          <w:ilvl w:val="2"/>
          <w:numId w:val="7"/>
        </w:numPr>
      </w:pPr>
      <w:r w:rsidRPr="00DC72A4">
        <w:t>Sunday Sept. 16: 7:00-8:00 pm</w:t>
      </w:r>
    </w:p>
    <w:p w14:paraId="166B7F77" w14:textId="77777777" w:rsidR="00DF03F4" w:rsidRPr="00DC72A4" w:rsidRDefault="00DF03F4" w:rsidP="00DF03F4">
      <w:pPr>
        <w:numPr>
          <w:ilvl w:val="2"/>
          <w:numId w:val="7"/>
        </w:numPr>
      </w:pPr>
      <w:r w:rsidRPr="00DC72A4">
        <w:t>Monday Oct. 22: 7:00-8:00 pm</w:t>
      </w:r>
    </w:p>
    <w:p w14:paraId="3505ABA2" w14:textId="77777777" w:rsidR="00DF03F4" w:rsidRDefault="00DF03F4" w:rsidP="00DF03F4">
      <w:pPr>
        <w:numPr>
          <w:ilvl w:val="2"/>
          <w:numId w:val="7"/>
        </w:numPr>
      </w:pPr>
      <w:r w:rsidRPr="00DC72A4">
        <w:t>Thursday Nov. 29: 7:00-8:00</w:t>
      </w:r>
      <w:r>
        <w:t xml:space="preserve"> pm</w:t>
      </w:r>
    </w:p>
    <w:p w14:paraId="3596308E" w14:textId="77777777" w:rsidR="00DF03F4" w:rsidRPr="00DC72A4" w:rsidRDefault="00DF03F4" w:rsidP="00DF03F4">
      <w:pPr>
        <w:ind w:left="2160"/>
      </w:pPr>
    </w:p>
    <w:p w14:paraId="5DD19518" w14:textId="77777777" w:rsidR="00DF03F4" w:rsidRPr="00DC72A4" w:rsidRDefault="00DF03F4" w:rsidP="00DF03F4">
      <w:pPr>
        <w:numPr>
          <w:ilvl w:val="0"/>
          <w:numId w:val="7"/>
        </w:numPr>
      </w:pPr>
      <w:r w:rsidRPr="00DC72A4">
        <w:t>Participate in one additional chat. We will use these experiences to drive our conversations in class and to assist in your unit designing work. You should participate in your chat by 11:59 pm on Sunday Oct. 28. While there are many ongoing professional Twitter chats (and you can choose any relevant chat you find), I have listed some resources below.</w:t>
      </w:r>
    </w:p>
    <w:p w14:paraId="4C51ADEF" w14:textId="77777777" w:rsidR="00DF03F4" w:rsidRPr="00DC72A4" w:rsidRDefault="00DF03F4" w:rsidP="00DF03F4">
      <w:pPr>
        <w:numPr>
          <w:ilvl w:val="1"/>
          <w:numId w:val="7"/>
        </w:numPr>
      </w:pPr>
      <w:r w:rsidRPr="00DC72A4">
        <w:t xml:space="preserve">Education Chats Google Doc: </w:t>
      </w:r>
      <w:hyperlink r:id="rId28" w:history="1">
        <w:r w:rsidRPr="00DC72A4">
          <w:rPr>
            <w:rStyle w:val="Hyperlink"/>
          </w:rPr>
          <w:t>https://sites.google.com/site/twittereducationchats/education-chat-calendar</w:t>
        </w:r>
      </w:hyperlink>
      <w:r w:rsidRPr="00DC72A4">
        <w:t xml:space="preserve"> </w:t>
      </w:r>
    </w:p>
    <w:p w14:paraId="748A7918" w14:textId="77777777" w:rsidR="00DF03F4" w:rsidRPr="00DC72A4" w:rsidRDefault="00DF03F4" w:rsidP="00DF03F4">
      <w:pPr>
        <w:numPr>
          <w:ilvl w:val="1"/>
          <w:numId w:val="7"/>
        </w:numPr>
      </w:pPr>
      <w:r w:rsidRPr="00DC72A4">
        <w:t>#</w:t>
      </w:r>
      <w:proofErr w:type="spellStart"/>
      <w:r w:rsidRPr="00DC72A4">
        <w:t>edchat</w:t>
      </w:r>
      <w:proofErr w:type="spellEnd"/>
      <w:r w:rsidRPr="00DC72A4">
        <w:t xml:space="preserve"> (Tues. 11:00 and 6:00 EST)</w:t>
      </w:r>
    </w:p>
    <w:p w14:paraId="7F5494A9" w14:textId="77777777" w:rsidR="00DF03F4" w:rsidRPr="00DC72A4" w:rsidRDefault="00DF03F4" w:rsidP="00DF03F4">
      <w:pPr>
        <w:numPr>
          <w:ilvl w:val="1"/>
          <w:numId w:val="7"/>
        </w:numPr>
      </w:pPr>
      <w:r w:rsidRPr="00DC72A4">
        <w:t>#</w:t>
      </w:r>
      <w:proofErr w:type="spellStart"/>
      <w:r w:rsidRPr="00DC72A4">
        <w:t>edtechchat</w:t>
      </w:r>
      <w:proofErr w:type="spellEnd"/>
      <w:r w:rsidRPr="00DC72A4">
        <w:t xml:space="preserve"> (Mon. 8-9 EST)</w:t>
      </w:r>
    </w:p>
    <w:p w14:paraId="6AD81CD7" w14:textId="77777777" w:rsidR="00DF03F4" w:rsidRPr="00DC72A4" w:rsidRDefault="00DF03F4" w:rsidP="00DF03F4">
      <w:pPr>
        <w:numPr>
          <w:ilvl w:val="1"/>
          <w:numId w:val="7"/>
        </w:numPr>
      </w:pPr>
      <w:r w:rsidRPr="00DC72A4">
        <w:t>#</w:t>
      </w:r>
      <w:proofErr w:type="spellStart"/>
      <w:r w:rsidRPr="00DC72A4">
        <w:t>digcit</w:t>
      </w:r>
      <w:proofErr w:type="spellEnd"/>
      <w:r w:rsidRPr="00DC72A4">
        <w:t xml:space="preserve"> (2</w:t>
      </w:r>
      <w:r w:rsidRPr="00DC72A4">
        <w:rPr>
          <w:vertAlign w:val="superscript"/>
        </w:rPr>
        <w:t>nd</w:t>
      </w:r>
      <w:r w:rsidRPr="00DC72A4">
        <w:t xml:space="preserve"> and 4</w:t>
      </w:r>
      <w:r w:rsidRPr="00DC72A4">
        <w:rPr>
          <w:vertAlign w:val="superscript"/>
        </w:rPr>
        <w:t>th</w:t>
      </w:r>
      <w:r w:rsidRPr="00DC72A4">
        <w:t xml:space="preserve"> Wed. of the month—7-8 EST)</w:t>
      </w:r>
    </w:p>
    <w:p w14:paraId="7FD75146" w14:textId="77777777" w:rsidR="00DF03F4" w:rsidRPr="00DC72A4" w:rsidRDefault="00DF03F4" w:rsidP="00DF03F4">
      <w:pPr>
        <w:numPr>
          <w:ilvl w:val="1"/>
          <w:numId w:val="7"/>
        </w:numPr>
      </w:pPr>
      <w:r w:rsidRPr="00DC72A4">
        <w:t>#</w:t>
      </w:r>
      <w:proofErr w:type="spellStart"/>
      <w:r w:rsidRPr="00DC72A4">
        <w:t>tlap</w:t>
      </w:r>
      <w:proofErr w:type="spellEnd"/>
      <w:r w:rsidRPr="00DC72A4">
        <w:t xml:space="preserve"> (Mon. 9:00 EST)</w:t>
      </w:r>
    </w:p>
    <w:p w14:paraId="0255DD4D" w14:textId="77777777" w:rsidR="00DF03F4" w:rsidRPr="00DC72A4" w:rsidRDefault="00DF03F4" w:rsidP="00DF03F4">
      <w:pPr>
        <w:numPr>
          <w:ilvl w:val="1"/>
          <w:numId w:val="7"/>
        </w:numPr>
      </w:pPr>
      <w:r w:rsidRPr="00DC72A4">
        <w:t>#</w:t>
      </w:r>
      <w:proofErr w:type="spellStart"/>
      <w:r w:rsidRPr="00DC72A4">
        <w:t>nctechat</w:t>
      </w:r>
      <w:proofErr w:type="spellEnd"/>
      <w:r w:rsidRPr="00DC72A4">
        <w:t xml:space="preserve"> (various dates—check the NCTE website for info)</w:t>
      </w:r>
    </w:p>
    <w:p w14:paraId="3317719F" w14:textId="77777777" w:rsidR="00DF03F4" w:rsidRDefault="00DF03F4" w:rsidP="00DF03F4">
      <w:pPr>
        <w:numPr>
          <w:ilvl w:val="1"/>
          <w:numId w:val="7"/>
        </w:numPr>
      </w:pPr>
      <w:r w:rsidRPr="00DC72A4">
        <w:t>you may also look for other options and run them by me</w:t>
      </w:r>
    </w:p>
    <w:p w14:paraId="256E9F68" w14:textId="77777777" w:rsidR="00DF03F4" w:rsidRPr="00DC72A4" w:rsidRDefault="00DF03F4" w:rsidP="00DF03F4"/>
    <w:p w14:paraId="47F9FBC3" w14:textId="6AF075CA" w:rsidR="00DA0638" w:rsidRDefault="00DF03F4" w:rsidP="00266BB0">
      <w:pPr>
        <w:numPr>
          <w:ilvl w:val="0"/>
          <w:numId w:val="7"/>
        </w:numPr>
      </w:pPr>
      <w:r w:rsidRPr="00DC72A4">
        <w:t>You will also follow a variety of pre-service teachers, in-service tea</w:t>
      </w:r>
      <w:r>
        <w:t xml:space="preserve">chers, educators and </w:t>
      </w:r>
      <w:r w:rsidRPr="00DC72A4">
        <w:t xml:space="preserve">scholars, education professionals, etc. You should include them in your tweets and conversations. The goal here is to go beyond the constraints of the traditional classroom by inviting expert/mentor voices into our discussions. We will collaboratively compose a list. </w:t>
      </w:r>
      <w:r w:rsidR="00DA0638">
        <w:br w:type="page"/>
      </w:r>
    </w:p>
    <w:p w14:paraId="510E770D" w14:textId="36A606AC" w:rsidR="00D81121" w:rsidRPr="00DA0638" w:rsidRDefault="00D81121">
      <w:pPr>
        <w:rPr>
          <w:b/>
        </w:rPr>
      </w:pPr>
      <w:r w:rsidRPr="00DA0638">
        <w:rPr>
          <w:b/>
        </w:rPr>
        <w:lastRenderedPageBreak/>
        <w:t>Reading Journal</w:t>
      </w:r>
      <w:r w:rsidR="000B2333">
        <w:rPr>
          <w:b/>
        </w:rPr>
        <w:t xml:space="preserve">  (20</w:t>
      </w:r>
      <w:r w:rsidR="00DA0638" w:rsidRPr="00DA0638">
        <w:rPr>
          <w:b/>
        </w:rPr>
        <w:t xml:space="preserve"> points) due each class session throughout the semester</w:t>
      </w:r>
    </w:p>
    <w:p w14:paraId="32FA0BD5" w14:textId="77777777" w:rsidR="00D81121" w:rsidRDefault="00D81121"/>
    <w:p w14:paraId="01CE7C25" w14:textId="34BBAF82" w:rsidR="000426EF" w:rsidRDefault="00595E5F">
      <w:r w:rsidRPr="00595E5F">
        <w:rPr>
          <w:u w:val="single"/>
        </w:rPr>
        <w:t>Reminder</w:t>
      </w:r>
      <w:r>
        <w:t>: You need to purchase a journal wit</w:t>
      </w:r>
      <w:r w:rsidR="00C71F27">
        <w:t>h unlined pages dedicated to this</w:t>
      </w:r>
      <w:r>
        <w:t xml:space="preserve"> course (I recommend an inexpensive sketchbook)</w:t>
      </w:r>
    </w:p>
    <w:p w14:paraId="344901E1" w14:textId="77777777" w:rsidR="009B1826" w:rsidRDefault="009B1826"/>
    <w:p w14:paraId="141E9269" w14:textId="1B5B99AC" w:rsidR="009B1826" w:rsidRDefault="009B1826" w:rsidP="009B1826">
      <w:r>
        <w:rPr>
          <w:u w:val="single"/>
        </w:rPr>
        <w:t>Reminder</w:t>
      </w:r>
      <w:r>
        <w:t>: You will need to have your online course readings printed out in hard copy form and organized</w:t>
      </w:r>
      <w:r w:rsidR="00036EE8">
        <w:t xml:space="preserve"> (such as in a three-ring binder)</w:t>
      </w:r>
    </w:p>
    <w:p w14:paraId="1D1005FD" w14:textId="77777777" w:rsidR="003408D2" w:rsidRDefault="003408D2"/>
    <w:p w14:paraId="232DD010" w14:textId="24232298" w:rsidR="009B1826" w:rsidRDefault="00595E5F">
      <w:r>
        <w:t>This semester, you will be keeping an individual reading journal, cataloguin</w:t>
      </w:r>
      <w:r w:rsidR="00342996">
        <w:t>g your responses to our readings</w:t>
      </w:r>
      <w:r w:rsidR="005427A3">
        <w:t xml:space="preserve"> and your emerging thinking about language, literacy, and the teaching of language and literacy in classrooms.</w:t>
      </w:r>
      <w:r w:rsidR="009B1826">
        <w:t xml:space="preserve"> The goal of this assignment is to promote active reading, encouraging you to reflect on and critically respond to readings in preparation for our work together as a group when we meet in person.</w:t>
      </w:r>
      <w:r w:rsidR="00036EE8">
        <w:t xml:space="preserve"> I encourage you to annotate your readings with highlighters, pens/pencils, and so forth.</w:t>
      </w:r>
    </w:p>
    <w:p w14:paraId="53F9B231" w14:textId="77777777" w:rsidR="009B1826" w:rsidRDefault="009B1826"/>
    <w:p w14:paraId="7138F2B1" w14:textId="3B7AEAF0" w:rsidR="00595E5F" w:rsidRDefault="003B4A3D">
      <w:r>
        <w:t>For each class session, you will</w:t>
      </w:r>
      <w:r w:rsidR="00066F40">
        <w:t xml:space="preserve"> create a hand-written (NOT digital) entry in your journal that includes the following</w:t>
      </w:r>
      <w:r>
        <w:t>:</w:t>
      </w:r>
    </w:p>
    <w:p w14:paraId="2950E675" w14:textId="77777777" w:rsidR="009B1826" w:rsidRDefault="009B1826"/>
    <w:p w14:paraId="2C853D3D" w14:textId="0E8B1A0A" w:rsidR="008A4A2F" w:rsidRDefault="008A4A2F" w:rsidP="003B4A3D">
      <w:pPr>
        <w:pStyle w:val="ListParagraph"/>
        <w:numPr>
          <w:ilvl w:val="0"/>
          <w:numId w:val="1"/>
        </w:numPr>
      </w:pPr>
      <w:r>
        <w:t>Label the entry with the date and reading titles (this will help you make sense of your journal later)</w:t>
      </w:r>
    </w:p>
    <w:p w14:paraId="1FA5D84B" w14:textId="77777777" w:rsidR="009B1826" w:rsidRDefault="009B1826" w:rsidP="009B1826">
      <w:pPr>
        <w:pStyle w:val="ListParagraph"/>
      </w:pPr>
    </w:p>
    <w:p w14:paraId="58820449" w14:textId="6185A9AD" w:rsidR="003B4A3D" w:rsidRDefault="00D5670D" w:rsidP="003B4A3D">
      <w:pPr>
        <w:pStyle w:val="ListParagraph"/>
        <w:numPr>
          <w:ilvl w:val="0"/>
          <w:numId w:val="1"/>
        </w:numPr>
      </w:pPr>
      <w:r>
        <w:t>Write a BRIEF 3</w:t>
      </w:r>
      <w:r w:rsidR="003B4A3D">
        <w:t>-5 sentence summary of the reading(s).</w:t>
      </w:r>
    </w:p>
    <w:p w14:paraId="38677B28" w14:textId="77777777" w:rsidR="009B1826" w:rsidRDefault="009B1826" w:rsidP="009B1826"/>
    <w:p w14:paraId="550E4822" w14:textId="186D5147" w:rsidR="003B4A3D" w:rsidRDefault="003B4A3D" w:rsidP="003B4A3D">
      <w:pPr>
        <w:pStyle w:val="ListParagraph"/>
        <w:numPr>
          <w:ilvl w:val="0"/>
          <w:numId w:val="1"/>
        </w:numPr>
      </w:pPr>
      <w:r>
        <w:t>Write 2-3 questions that you have after finishing the reading. These should NOT be questions that ask people to recall specific factual information from the reading. Instead, they should be discussion questions that reflect, extend, interrogate, question, etc. the text. These should be questions you would like to discuss in class with the entire group.</w:t>
      </w:r>
      <w:r w:rsidR="0024131B">
        <w:t xml:space="preserve"> If you experience a tension or uncertainty in response to a reading, these make wonderful questions!</w:t>
      </w:r>
      <w:r w:rsidR="00D5670D">
        <w:t xml:space="preserve"> The questions should reflect the specific content and ideas of the reading rather than being so generic that they could apply to any reading on the syllabus.</w:t>
      </w:r>
    </w:p>
    <w:p w14:paraId="75B238BA" w14:textId="77777777" w:rsidR="009B1826" w:rsidRDefault="009B1826" w:rsidP="009B1826"/>
    <w:p w14:paraId="5AFEA4C5" w14:textId="19B7D931" w:rsidR="003B4A3D" w:rsidRDefault="003B4A3D" w:rsidP="003B4A3D">
      <w:pPr>
        <w:pStyle w:val="ListParagraph"/>
        <w:numPr>
          <w:ilvl w:val="0"/>
          <w:numId w:val="1"/>
        </w:numPr>
      </w:pPr>
      <w:r>
        <w:t>Write a BRIEF reflection: what does the reading mean for you as a teacher? For instance, how does it inform your philosophy of language instruction? How you approach designing language learning experiences? How you will provide feedback to students?</w:t>
      </w:r>
      <w:r w:rsidR="0024131B">
        <w:t xml:space="preserve"> What types of topics you might include in language study? </w:t>
      </w:r>
      <w:r w:rsidR="008A4A2F">
        <w:t>How does this reading connect with broader questions about language and society?</w:t>
      </w:r>
    </w:p>
    <w:p w14:paraId="3E5829C9" w14:textId="77777777" w:rsidR="009B1826" w:rsidRDefault="009B1826" w:rsidP="009B1826"/>
    <w:p w14:paraId="3FCACB86" w14:textId="61EE9ADC" w:rsidR="008A4A2F" w:rsidRDefault="008A4A2F" w:rsidP="008A4A2F">
      <w:pPr>
        <w:pStyle w:val="ListParagraph"/>
        <w:numPr>
          <w:ilvl w:val="1"/>
          <w:numId w:val="1"/>
        </w:numPr>
      </w:pPr>
      <w:r>
        <w:t>Note: your reflection does NOT always need to be in traditional prose paragraphs. You might create some sort of visual diagram or graphic organizer. You might include images, incorporated from another source or created on your own.</w:t>
      </w:r>
    </w:p>
    <w:p w14:paraId="30C3668A" w14:textId="77777777" w:rsidR="00595E5F" w:rsidRDefault="00595E5F"/>
    <w:p w14:paraId="0972B30D" w14:textId="0CA4133A" w:rsidR="008A4A2F" w:rsidRDefault="00AE18AF">
      <w:r>
        <w:t>Plan to bring your journal to EVERY class session.</w:t>
      </w:r>
    </w:p>
    <w:p w14:paraId="140823C7" w14:textId="77777777" w:rsidR="00AE18AF" w:rsidRDefault="00AE18AF"/>
    <w:p w14:paraId="104B9CCB" w14:textId="34D3BC7A" w:rsidR="008A4A2F" w:rsidRDefault="00AE18AF">
      <w:r>
        <w:t>You might periodically be requested to take digital pictures of your reading journal and submit them online.</w:t>
      </w:r>
    </w:p>
    <w:p w14:paraId="0F1DBCF9" w14:textId="77777777" w:rsidR="00DA0638" w:rsidRDefault="00DA0638">
      <w:r>
        <w:br w:type="page"/>
      </w:r>
    </w:p>
    <w:p w14:paraId="75D760B3" w14:textId="6B57B58A" w:rsidR="00D81121" w:rsidRPr="00DA0638" w:rsidRDefault="00D81121">
      <w:pPr>
        <w:rPr>
          <w:b/>
        </w:rPr>
      </w:pPr>
      <w:r w:rsidRPr="00DA0638">
        <w:rPr>
          <w:b/>
        </w:rPr>
        <w:lastRenderedPageBreak/>
        <w:t>Philosophy</w:t>
      </w:r>
      <w:r w:rsidR="00C71F27">
        <w:rPr>
          <w:b/>
        </w:rPr>
        <w:t xml:space="preserve"> of</w:t>
      </w:r>
      <w:r w:rsidRPr="00DA0638">
        <w:rPr>
          <w:b/>
        </w:rPr>
        <w:t xml:space="preserve"> Language</w:t>
      </w:r>
      <w:r w:rsidR="00C71F27">
        <w:rPr>
          <w:b/>
        </w:rPr>
        <w:t xml:space="preserve"> and Literacy</w:t>
      </w:r>
      <w:r w:rsidRPr="00DA0638">
        <w:rPr>
          <w:b/>
        </w:rPr>
        <w:t xml:space="preserve"> Instruction</w:t>
      </w:r>
      <w:r w:rsidR="00DA0638">
        <w:rPr>
          <w:b/>
        </w:rPr>
        <w:t xml:space="preserve"> (10 points) due on 9/18/18</w:t>
      </w:r>
    </w:p>
    <w:p w14:paraId="5017F801" w14:textId="77777777" w:rsidR="00D81121" w:rsidRDefault="00D81121"/>
    <w:p w14:paraId="38796601" w14:textId="1F20FFE3" w:rsidR="000426EF" w:rsidRDefault="00C71F27">
      <w:r>
        <w:t xml:space="preserve">You will write a 600-1,000 word statement </w:t>
      </w:r>
      <w:r w:rsidR="00D71282">
        <w:t>detailed</w:t>
      </w:r>
      <w:r>
        <w:t xml:space="preserve"> your philosophy of language and literacy instruction, discussing both oral and written language.</w:t>
      </w:r>
      <w:r w:rsidR="00D71282">
        <w:t xml:space="preserve"> In this statement, you must address the following:</w:t>
      </w:r>
    </w:p>
    <w:p w14:paraId="5BF9F460" w14:textId="77777777" w:rsidR="00D71282" w:rsidRDefault="00D71282"/>
    <w:p w14:paraId="5005685A" w14:textId="0B4483FC" w:rsidR="00D71282" w:rsidRDefault="00D71282" w:rsidP="00D71282">
      <w:pPr>
        <w:pStyle w:val="ListParagraph"/>
        <w:numPr>
          <w:ilvl w:val="0"/>
          <w:numId w:val="3"/>
        </w:numPr>
      </w:pPr>
      <w:r>
        <w:t>How do you conceptualize language and literacy (specifically writing)?</w:t>
      </w:r>
    </w:p>
    <w:p w14:paraId="12601501" w14:textId="253B4618" w:rsidR="00D71282" w:rsidRDefault="00D71282" w:rsidP="00D71282">
      <w:pPr>
        <w:pStyle w:val="ListParagraph"/>
        <w:numPr>
          <w:ilvl w:val="0"/>
          <w:numId w:val="3"/>
        </w:numPr>
      </w:pPr>
      <w:r>
        <w:t>How do students, specifically adolescent students, learn language, literacy (specifically writing), and grammar?</w:t>
      </w:r>
    </w:p>
    <w:p w14:paraId="5E881284" w14:textId="6DFCCF06" w:rsidR="00D71282" w:rsidRDefault="00D71282" w:rsidP="00D71282">
      <w:pPr>
        <w:pStyle w:val="ListParagraph"/>
        <w:numPr>
          <w:ilvl w:val="0"/>
          <w:numId w:val="3"/>
        </w:numPr>
      </w:pPr>
      <w:r>
        <w:t>Given this stance on language, literacy, and learning, what methods of teaching language, literacy, and grammar most effective?</w:t>
      </w:r>
    </w:p>
    <w:p w14:paraId="51A906F2" w14:textId="77777777" w:rsidR="009E6C7D" w:rsidRDefault="009E6C7D" w:rsidP="009E6C7D"/>
    <w:p w14:paraId="3A358112" w14:textId="61CCCEAC" w:rsidR="009E6C7D" w:rsidRDefault="009E6C7D" w:rsidP="009E6C7D">
      <w:r>
        <w:t xml:space="preserve">As part of your discussion of each of these points, you will need to justify your stance by grounding them in scholarship (such as our course readings or additional individual research), professional organizations’ stances (such as the National Council of Teachers of English, TESOL international, the </w:t>
      </w:r>
      <w:r w:rsidR="007C4D9E">
        <w:t xml:space="preserve">Literacy Research Association, </w:t>
      </w:r>
      <w:r>
        <w:t xml:space="preserve">or the American Association of Applied Linguistics), and </w:t>
      </w:r>
      <w:r w:rsidR="00BF174F">
        <w:t xml:space="preserve">Alabama </w:t>
      </w:r>
      <w:r>
        <w:t xml:space="preserve">state </w:t>
      </w:r>
      <w:r w:rsidR="00BF174F">
        <w:t>or</w:t>
      </w:r>
      <w:r>
        <w:t xml:space="preserve"> national standards (such as the Common Core).</w:t>
      </w:r>
      <w:r w:rsidR="00C55904">
        <w:t xml:space="preserve"> In your justification, you need to explicitly reference and cite at least 5 sources.</w:t>
      </w:r>
    </w:p>
    <w:p w14:paraId="2BEFF58D" w14:textId="77777777" w:rsidR="00692651" w:rsidRDefault="00692651" w:rsidP="009E6C7D"/>
    <w:p w14:paraId="2FABE463" w14:textId="1072A7EB" w:rsidR="00692651" w:rsidRDefault="00692651" w:rsidP="009E6C7D">
      <w:r>
        <w:t>On 9/11/18, you will bring a printed out, hard copy of your rough draft of the assignment to class.</w:t>
      </w:r>
    </w:p>
    <w:p w14:paraId="19A08F1B" w14:textId="77777777" w:rsidR="00692651" w:rsidRDefault="00692651" w:rsidP="009E6C7D"/>
    <w:p w14:paraId="3F9EC325" w14:textId="50687E97" w:rsidR="00692651" w:rsidRDefault="00692651" w:rsidP="009E6C7D">
      <w:r>
        <w:t>You will revise your rough draft and submit that version on 9/18/18.</w:t>
      </w:r>
    </w:p>
    <w:p w14:paraId="48B12F18" w14:textId="77777777" w:rsidR="00692651" w:rsidRDefault="00692651" w:rsidP="009E6C7D"/>
    <w:p w14:paraId="53CD3CA6" w14:textId="59405017" w:rsidR="00692651" w:rsidRPr="00C71F27" w:rsidRDefault="00692651" w:rsidP="009E6C7D">
      <w:r>
        <w:t>You will continue to revise and finalize your philosophy statement to submit at the end of the semester as part of you</w:t>
      </w:r>
      <w:r w:rsidR="00B34C57">
        <w:t>r instructional portfolio.</w:t>
      </w:r>
    </w:p>
    <w:p w14:paraId="244AF9D3" w14:textId="77777777" w:rsidR="000426EF" w:rsidRPr="00C71F27" w:rsidRDefault="000426EF"/>
    <w:p w14:paraId="073E68ED" w14:textId="1B986B85" w:rsidR="00763CE3" w:rsidRDefault="00763CE3">
      <w:pPr>
        <w:rPr>
          <w:b/>
        </w:rPr>
      </w:pPr>
      <w:r>
        <w:rPr>
          <w:b/>
        </w:rPr>
        <w:br w:type="page"/>
      </w:r>
    </w:p>
    <w:p w14:paraId="780DE7B3" w14:textId="28F7D0F9" w:rsidR="00D81121" w:rsidRPr="00DA0638" w:rsidRDefault="00D81121">
      <w:pPr>
        <w:rPr>
          <w:b/>
        </w:rPr>
      </w:pPr>
      <w:r w:rsidRPr="00DA0638">
        <w:rPr>
          <w:b/>
        </w:rPr>
        <w:lastRenderedPageBreak/>
        <w:t>Language Inquiry Assignment</w:t>
      </w:r>
      <w:r w:rsidR="00DA0638">
        <w:rPr>
          <w:b/>
        </w:rPr>
        <w:t xml:space="preserve"> (15 points) due on 10/2</w:t>
      </w:r>
      <w:r w:rsidR="00A40BFB">
        <w:rPr>
          <w:b/>
        </w:rPr>
        <w:t>3</w:t>
      </w:r>
      <w:r w:rsidR="00DA0638">
        <w:rPr>
          <w:b/>
        </w:rPr>
        <w:t>/18</w:t>
      </w:r>
      <w:r w:rsidR="00A40BFB">
        <w:rPr>
          <w:b/>
        </w:rPr>
        <w:t xml:space="preserve"> and 10/30/18</w:t>
      </w:r>
    </w:p>
    <w:p w14:paraId="7EEA017D" w14:textId="77777777" w:rsidR="000426EF" w:rsidRDefault="000426EF">
      <w:pPr>
        <w:rPr>
          <w:b/>
        </w:rPr>
      </w:pPr>
    </w:p>
    <w:p w14:paraId="320E0891" w14:textId="07059156" w:rsidR="003C2045" w:rsidRDefault="003C2045" w:rsidP="003C2045">
      <w:r w:rsidRPr="003C2045">
        <w:t xml:space="preserve">This assignment will give you experience </w:t>
      </w:r>
      <w:r>
        <w:t>engaging in collecting</w:t>
      </w:r>
      <w:r w:rsidR="00BB7BDA">
        <w:t xml:space="preserve"> and reflecting on linguistic data. The goals are for you to: 1) pay attention to the ways that people use language in everyday life; 2) learn about how languages vary and change; and 3) reflect on how you can incorporate everyday language practices into language instruction in your classroom.</w:t>
      </w:r>
    </w:p>
    <w:p w14:paraId="7C8F590D" w14:textId="77777777" w:rsidR="003C2045" w:rsidRDefault="003C2045" w:rsidP="003C2045"/>
    <w:p w14:paraId="570E257C" w14:textId="507BD8B3" w:rsidR="00A40BFB" w:rsidRDefault="00A40BFB" w:rsidP="003C2045">
      <w:r>
        <w:t>This assignment will have two parts: a slang notebook</w:t>
      </w:r>
      <w:r w:rsidR="00615F58">
        <w:t xml:space="preserve"> (10 points)</w:t>
      </w:r>
      <w:r>
        <w:t xml:space="preserve"> and a written reflection</w:t>
      </w:r>
      <w:r w:rsidR="00615F58">
        <w:t xml:space="preserve"> (5  points)</w:t>
      </w:r>
      <w:r>
        <w:t>.</w:t>
      </w:r>
    </w:p>
    <w:p w14:paraId="54C0E701" w14:textId="77777777" w:rsidR="00A40BFB" w:rsidRDefault="00A40BFB" w:rsidP="003C2045"/>
    <w:p w14:paraId="53B0DD27" w14:textId="77777777" w:rsidR="00BE65C8" w:rsidRDefault="00BE65C8" w:rsidP="003C2045"/>
    <w:p w14:paraId="663D5431" w14:textId="2F7DE61B" w:rsidR="00A40BFB" w:rsidRPr="00A40BFB" w:rsidRDefault="00A40BFB" w:rsidP="003C2045">
      <w:pPr>
        <w:rPr>
          <w:u w:val="single"/>
        </w:rPr>
      </w:pPr>
      <w:r>
        <w:rPr>
          <w:u w:val="single"/>
        </w:rPr>
        <w:t>Slang Notebook</w:t>
      </w:r>
    </w:p>
    <w:p w14:paraId="59D3DACE" w14:textId="77777777" w:rsidR="00A40BFB" w:rsidRPr="003C2045" w:rsidRDefault="00A40BFB" w:rsidP="003C2045"/>
    <w:p w14:paraId="22584FCC" w14:textId="11BAB9B9" w:rsidR="003C2045" w:rsidRPr="003C2045" w:rsidRDefault="003C2045" w:rsidP="003C2045">
      <w:r w:rsidRPr="003C2045">
        <w:t xml:space="preserve">Your </w:t>
      </w:r>
      <w:r w:rsidR="00A40BFB">
        <w:t xml:space="preserve">slang </w:t>
      </w:r>
      <w:r w:rsidRPr="003C2045">
        <w:t xml:space="preserve">notebook must have 20 entries, which you’ll enter into the SLANG EXCEL SHEET that can be found </w:t>
      </w:r>
      <w:r w:rsidR="00615F58">
        <w:t>on</w:t>
      </w:r>
      <w:r w:rsidRPr="003C2045">
        <w:t xml:space="preserve"> </w:t>
      </w:r>
      <w:r w:rsidR="00BB7BDA">
        <w:t>Canvas</w:t>
      </w:r>
      <w:r w:rsidRPr="003C2045">
        <w:t>.  Each entry will consist of the following components, each in a separate excel column:</w:t>
      </w:r>
    </w:p>
    <w:p w14:paraId="30FA0A45" w14:textId="77777777" w:rsidR="003C2045" w:rsidRPr="003C2045" w:rsidRDefault="003C2045" w:rsidP="003C2045"/>
    <w:p w14:paraId="6B78E763" w14:textId="77777777" w:rsidR="00A40BFB" w:rsidRDefault="00A40BFB" w:rsidP="003C2045">
      <w:pPr>
        <w:numPr>
          <w:ilvl w:val="0"/>
          <w:numId w:val="5"/>
        </w:numPr>
        <w:sectPr w:rsidR="00A40BFB" w:rsidSect="00E8425E">
          <w:type w:val="continuous"/>
          <w:pgSz w:w="12240" w:h="15840"/>
          <w:pgMar w:top="1440" w:right="1440" w:bottom="1440" w:left="1440" w:header="720" w:footer="720" w:gutter="0"/>
          <w:cols w:space="720"/>
          <w:docGrid w:linePitch="360"/>
        </w:sectPr>
      </w:pPr>
    </w:p>
    <w:p w14:paraId="0368C5A6" w14:textId="2447A45A" w:rsidR="003C2045" w:rsidRPr="003C2045" w:rsidRDefault="003C2045" w:rsidP="003C2045">
      <w:pPr>
        <w:numPr>
          <w:ilvl w:val="0"/>
          <w:numId w:val="5"/>
        </w:numPr>
      </w:pPr>
      <w:r w:rsidRPr="003C2045">
        <w:t>Entry</w:t>
      </w:r>
    </w:p>
    <w:p w14:paraId="657316D8" w14:textId="77777777" w:rsidR="003C2045" w:rsidRPr="003C2045" w:rsidRDefault="003C2045" w:rsidP="003C2045">
      <w:pPr>
        <w:numPr>
          <w:ilvl w:val="0"/>
          <w:numId w:val="5"/>
        </w:numPr>
      </w:pPr>
      <w:r w:rsidRPr="003C2045">
        <w:t>Number</w:t>
      </w:r>
    </w:p>
    <w:p w14:paraId="0B403663" w14:textId="77777777" w:rsidR="003C2045" w:rsidRPr="003C2045" w:rsidRDefault="003C2045" w:rsidP="003C2045">
      <w:pPr>
        <w:numPr>
          <w:ilvl w:val="0"/>
          <w:numId w:val="5"/>
        </w:numPr>
      </w:pPr>
      <w:r w:rsidRPr="003C2045">
        <w:t>Word</w:t>
      </w:r>
    </w:p>
    <w:p w14:paraId="3973263E" w14:textId="77777777" w:rsidR="003C2045" w:rsidRPr="003C2045" w:rsidRDefault="003C2045" w:rsidP="003C2045">
      <w:pPr>
        <w:numPr>
          <w:ilvl w:val="0"/>
          <w:numId w:val="5"/>
        </w:numPr>
      </w:pPr>
      <w:r w:rsidRPr="003C2045">
        <w:t>Preceding utterance</w:t>
      </w:r>
    </w:p>
    <w:p w14:paraId="118EEDCC" w14:textId="77777777" w:rsidR="003C2045" w:rsidRPr="003C2045" w:rsidRDefault="003C2045" w:rsidP="003C2045">
      <w:pPr>
        <w:numPr>
          <w:ilvl w:val="0"/>
          <w:numId w:val="5"/>
        </w:numPr>
      </w:pPr>
      <w:r w:rsidRPr="003C2045">
        <w:t>Utterance containing slang word</w:t>
      </w:r>
    </w:p>
    <w:p w14:paraId="33455359" w14:textId="77777777" w:rsidR="003C2045" w:rsidRDefault="003C2045" w:rsidP="003C2045">
      <w:pPr>
        <w:numPr>
          <w:ilvl w:val="0"/>
          <w:numId w:val="5"/>
        </w:numPr>
      </w:pPr>
      <w:r w:rsidRPr="003C2045">
        <w:t>Following utterance</w:t>
      </w:r>
    </w:p>
    <w:p w14:paraId="4844C17C" w14:textId="10BF8E83" w:rsidR="0047638B" w:rsidRPr="003C2045" w:rsidRDefault="0047638B" w:rsidP="003C2045">
      <w:pPr>
        <w:numPr>
          <w:ilvl w:val="0"/>
          <w:numId w:val="5"/>
        </w:numPr>
      </w:pPr>
      <w:r>
        <w:t>Spoken/written</w:t>
      </w:r>
    </w:p>
    <w:p w14:paraId="059B4591" w14:textId="77777777" w:rsidR="003C2045" w:rsidRPr="003C2045" w:rsidRDefault="003C2045" w:rsidP="003C2045">
      <w:pPr>
        <w:numPr>
          <w:ilvl w:val="0"/>
          <w:numId w:val="5"/>
        </w:numPr>
      </w:pPr>
      <w:r w:rsidRPr="003C2045">
        <w:t>Speaker age</w:t>
      </w:r>
    </w:p>
    <w:p w14:paraId="30C8830D" w14:textId="77777777" w:rsidR="003C2045" w:rsidRPr="003C2045" w:rsidRDefault="003C2045" w:rsidP="003C2045">
      <w:pPr>
        <w:numPr>
          <w:ilvl w:val="0"/>
          <w:numId w:val="5"/>
        </w:numPr>
      </w:pPr>
      <w:r w:rsidRPr="003C2045">
        <w:t>Speaker race/ethnicity</w:t>
      </w:r>
    </w:p>
    <w:p w14:paraId="1758461E" w14:textId="77777777" w:rsidR="003C2045" w:rsidRPr="003C2045" w:rsidRDefault="003C2045" w:rsidP="003C2045">
      <w:pPr>
        <w:numPr>
          <w:ilvl w:val="0"/>
          <w:numId w:val="5"/>
        </w:numPr>
      </w:pPr>
      <w:r w:rsidRPr="003C2045">
        <w:t>Speaker gender</w:t>
      </w:r>
    </w:p>
    <w:p w14:paraId="3086AFD0" w14:textId="77777777" w:rsidR="003C2045" w:rsidRPr="003C2045" w:rsidRDefault="003C2045" w:rsidP="003C2045">
      <w:pPr>
        <w:numPr>
          <w:ilvl w:val="0"/>
          <w:numId w:val="5"/>
        </w:numPr>
      </w:pPr>
      <w:r w:rsidRPr="003C2045">
        <w:t>Addressee age</w:t>
      </w:r>
    </w:p>
    <w:p w14:paraId="3A1379E8" w14:textId="77777777" w:rsidR="003C2045" w:rsidRPr="003C2045" w:rsidRDefault="003C2045" w:rsidP="003C2045">
      <w:pPr>
        <w:numPr>
          <w:ilvl w:val="0"/>
          <w:numId w:val="5"/>
        </w:numPr>
      </w:pPr>
      <w:r w:rsidRPr="003C2045">
        <w:t>Addressee race/ethnicity</w:t>
      </w:r>
    </w:p>
    <w:p w14:paraId="18388DBA" w14:textId="77777777" w:rsidR="003C2045" w:rsidRPr="003C2045" w:rsidRDefault="003C2045" w:rsidP="003C2045">
      <w:pPr>
        <w:numPr>
          <w:ilvl w:val="0"/>
          <w:numId w:val="5"/>
        </w:numPr>
      </w:pPr>
      <w:r w:rsidRPr="003C2045">
        <w:t>Addressee gender</w:t>
      </w:r>
    </w:p>
    <w:p w14:paraId="4CA1E73F" w14:textId="77777777" w:rsidR="003C2045" w:rsidRPr="003C2045" w:rsidRDefault="003C2045" w:rsidP="003C2045">
      <w:pPr>
        <w:numPr>
          <w:ilvl w:val="0"/>
          <w:numId w:val="5"/>
        </w:numPr>
      </w:pPr>
      <w:r w:rsidRPr="003C2045">
        <w:t>Spoken or written?</w:t>
      </w:r>
    </w:p>
    <w:p w14:paraId="7A312B15" w14:textId="3F0334EE" w:rsidR="003C2045" w:rsidRPr="003C2045" w:rsidRDefault="003C2045" w:rsidP="003C2045">
      <w:pPr>
        <w:numPr>
          <w:ilvl w:val="0"/>
          <w:numId w:val="5"/>
        </w:numPr>
      </w:pPr>
      <w:r w:rsidRPr="003C2045">
        <w:t xml:space="preserve">Domain (see </w:t>
      </w:r>
      <w:r w:rsidR="0047638B">
        <w:t>below for categories</w:t>
      </w:r>
      <w:r w:rsidRPr="003C2045">
        <w:t>)</w:t>
      </w:r>
    </w:p>
    <w:p w14:paraId="4B4EC49B" w14:textId="56008A63" w:rsidR="003C2045" w:rsidRDefault="003C2045" w:rsidP="003C2045">
      <w:pPr>
        <w:numPr>
          <w:ilvl w:val="0"/>
          <w:numId w:val="5"/>
        </w:numPr>
      </w:pPr>
      <w:r w:rsidRPr="003C2045">
        <w:t>Taboo? (If yes, write category of taboo)</w:t>
      </w:r>
    </w:p>
    <w:p w14:paraId="26B04FE2" w14:textId="65793834" w:rsidR="00BB7BDA" w:rsidRDefault="00BB7BDA" w:rsidP="003C2045">
      <w:pPr>
        <w:numPr>
          <w:ilvl w:val="0"/>
          <w:numId w:val="5"/>
        </w:numPr>
      </w:pPr>
      <w:r>
        <w:t>Situational Context</w:t>
      </w:r>
    </w:p>
    <w:p w14:paraId="54F566E5" w14:textId="766E1AFF" w:rsidR="00BB7BDA" w:rsidRDefault="00BB7BDA" w:rsidP="003C2045">
      <w:pPr>
        <w:numPr>
          <w:ilvl w:val="0"/>
          <w:numId w:val="5"/>
        </w:numPr>
      </w:pPr>
      <w:r>
        <w:t>Meaning</w:t>
      </w:r>
    </w:p>
    <w:p w14:paraId="0E957809" w14:textId="77777777" w:rsidR="00A40BFB" w:rsidRDefault="00A40BFB" w:rsidP="003C2045">
      <w:pPr>
        <w:sectPr w:rsidR="00A40BFB" w:rsidSect="00A40BFB">
          <w:type w:val="continuous"/>
          <w:pgSz w:w="12240" w:h="15840"/>
          <w:pgMar w:top="1440" w:right="1440" w:bottom="1440" w:left="1440" w:header="720" w:footer="720" w:gutter="0"/>
          <w:cols w:num="2" w:space="720"/>
          <w:docGrid w:linePitch="360"/>
        </w:sectPr>
      </w:pPr>
    </w:p>
    <w:p w14:paraId="38426E96" w14:textId="1851A0E0" w:rsidR="003C2045" w:rsidRDefault="003C2045" w:rsidP="003C2045"/>
    <w:p w14:paraId="4320F131" w14:textId="77777777" w:rsidR="00BE65C8" w:rsidRDefault="00BE65C8" w:rsidP="003C2045"/>
    <w:p w14:paraId="56FA9E52" w14:textId="77777777" w:rsidR="0047638B" w:rsidRPr="00BB7BDA" w:rsidRDefault="0047638B" w:rsidP="0047638B">
      <w:pPr>
        <w:rPr>
          <w:u w:val="single"/>
        </w:rPr>
      </w:pPr>
      <w:r w:rsidRPr="00BB7BDA">
        <w:rPr>
          <w:u w:val="single"/>
        </w:rPr>
        <w:t>Doman and Taboo Keywords</w:t>
      </w:r>
    </w:p>
    <w:p w14:paraId="6465BA52" w14:textId="77777777" w:rsidR="0047638B" w:rsidRDefault="0047638B" w:rsidP="0047638B"/>
    <w:p w14:paraId="5BA5920C" w14:textId="77777777" w:rsidR="00A40BFB" w:rsidRDefault="00A40BFB" w:rsidP="0047638B">
      <w:pPr>
        <w:sectPr w:rsidR="00A40BFB" w:rsidSect="00E8425E">
          <w:type w:val="continuous"/>
          <w:pgSz w:w="12240" w:h="15840"/>
          <w:pgMar w:top="1440" w:right="1440" w:bottom="1440" w:left="1440" w:header="720" w:footer="720" w:gutter="0"/>
          <w:cols w:space="720"/>
          <w:docGrid w:linePitch="360"/>
        </w:sectPr>
      </w:pPr>
    </w:p>
    <w:p w14:paraId="62DA90F6" w14:textId="172AAFC3" w:rsidR="0047638B" w:rsidRPr="00A40BFB" w:rsidRDefault="0047638B" w:rsidP="0047638B">
      <w:pPr>
        <w:rPr>
          <w:i/>
        </w:rPr>
      </w:pPr>
      <w:r w:rsidRPr="00A40BFB">
        <w:rPr>
          <w:i/>
        </w:rPr>
        <w:t>Domain</w:t>
      </w:r>
    </w:p>
    <w:p w14:paraId="60127517" w14:textId="0487A192" w:rsidR="00BB7BDA" w:rsidRDefault="00BB7BDA" w:rsidP="00BB7BDA">
      <w:pPr>
        <w:ind w:left="720"/>
      </w:pPr>
      <w:r>
        <w:t>Term of +evaluation</w:t>
      </w:r>
    </w:p>
    <w:p w14:paraId="427102DD" w14:textId="624E03E0" w:rsidR="00BB7BDA" w:rsidRDefault="00BB7BDA" w:rsidP="00BB7BDA">
      <w:pPr>
        <w:ind w:left="720"/>
      </w:pPr>
      <w:r>
        <w:t>Term of -evaluation</w:t>
      </w:r>
    </w:p>
    <w:p w14:paraId="48320830" w14:textId="77777777" w:rsidR="00BB7BDA" w:rsidRDefault="00BB7BDA" w:rsidP="0047638B"/>
    <w:p w14:paraId="3D43AB7D" w14:textId="77777777" w:rsidR="0047638B" w:rsidRDefault="0047638B" w:rsidP="0047638B">
      <w:r>
        <w:t>Body/body parts</w:t>
      </w:r>
    </w:p>
    <w:p w14:paraId="436A26AD" w14:textId="77777777" w:rsidR="00BB7BDA" w:rsidRDefault="00BB7BDA" w:rsidP="0047638B">
      <w:r>
        <w:t>Clothing</w:t>
      </w:r>
    </w:p>
    <w:p w14:paraId="385CE3D9" w14:textId="77777777" w:rsidR="00BB7BDA" w:rsidRDefault="00BB7BDA" w:rsidP="0047638B">
      <w:r>
        <w:t>Confirmation</w:t>
      </w:r>
    </w:p>
    <w:p w14:paraId="033D8E0E" w14:textId="77777777" w:rsidR="00BB7BDA" w:rsidRDefault="00BB7BDA" w:rsidP="0047638B">
      <w:r>
        <w:t>Drinking</w:t>
      </w:r>
    </w:p>
    <w:p w14:paraId="3BA0B785" w14:textId="77777777" w:rsidR="00BB7BDA" w:rsidRDefault="00BB7BDA" w:rsidP="0047638B">
      <w:r>
        <w:t>Drugs</w:t>
      </w:r>
    </w:p>
    <w:p w14:paraId="1E41885A" w14:textId="77777777" w:rsidR="00BB7BDA" w:rsidRDefault="00BB7BDA" w:rsidP="0047638B">
      <w:r>
        <w:t>Emotional states</w:t>
      </w:r>
    </w:p>
    <w:p w14:paraId="0EFB5BC8" w14:textId="77777777" w:rsidR="00BB7BDA" w:rsidRDefault="00BB7BDA" w:rsidP="0047638B">
      <w:r>
        <w:t>Food</w:t>
      </w:r>
    </w:p>
    <w:p w14:paraId="1548C322" w14:textId="7AE67D17" w:rsidR="00BB7BDA" w:rsidRDefault="00BB7BDA" w:rsidP="0047638B">
      <w:r>
        <w:t>Gender: Men/Women</w:t>
      </w:r>
    </w:p>
    <w:p w14:paraId="4EBE896C" w14:textId="77777777" w:rsidR="00BB7BDA" w:rsidRDefault="00BB7BDA" w:rsidP="0047638B">
      <w:r>
        <w:t>Intensifiers</w:t>
      </w:r>
    </w:p>
    <w:p w14:paraId="248F6EE2" w14:textId="77777777" w:rsidR="00BB7BDA" w:rsidRDefault="00BB7BDA" w:rsidP="0047638B">
      <w:r>
        <w:t>Kin terms</w:t>
      </w:r>
    </w:p>
    <w:p w14:paraId="6E5BC648" w14:textId="77777777" w:rsidR="00BB7BDA" w:rsidRDefault="00BB7BDA" w:rsidP="0047638B">
      <w:r>
        <w:t>Money</w:t>
      </w:r>
    </w:p>
    <w:p w14:paraId="26E3BEFE" w14:textId="77777777" w:rsidR="00BB7BDA" w:rsidRDefault="00BB7BDA" w:rsidP="0047638B">
      <w:r>
        <w:t>Object of romantic interest</w:t>
      </w:r>
    </w:p>
    <w:p w14:paraId="697F8D08" w14:textId="77777777" w:rsidR="00BB7BDA" w:rsidRDefault="0047638B" w:rsidP="0047638B">
      <w:r w:rsidRPr="0047638B">
        <w:t xml:space="preserve">Objects </w:t>
      </w:r>
    </w:p>
    <w:p w14:paraId="14D7D9BB" w14:textId="77777777" w:rsidR="00BB7BDA" w:rsidRDefault="00BB7BDA" w:rsidP="0047638B">
      <w:r>
        <w:t>Positive/negative evaluation</w:t>
      </w:r>
    </w:p>
    <w:p w14:paraId="6AC30FA6" w14:textId="77777777" w:rsidR="00BB7BDA" w:rsidRDefault="00BB7BDA" w:rsidP="0047638B">
      <w:r>
        <w:t xml:space="preserve">Race/ethnicity </w:t>
      </w:r>
    </w:p>
    <w:p w14:paraId="327A4D88" w14:textId="77777777" w:rsidR="00BB7BDA" w:rsidRDefault="00BB7BDA" w:rsidP="0047638B">
      <w:r>
        <w:t>Sex</w:t>
      </w:r>
    </w:p>
    <w:p w14:paraId="716B943F" w14:textId="77777777" w:rsidR="00BB7BDA" w:rsidRDefault="00BB7BDA" w:rsidP="0047638B">
      <w:r>
        <w:t>Sports</w:t>
      </w:r>
    </w:p>
    <w:p w14:paraId="53BBCC5C" w14:textId="77777777" w:rsidR="00BB7BDA" w:rsidRDefault="00BB7BDA" w:rsidP="0047638B">
      <w:r>
        <w:t>Terms of endearment</w:t>
      </w:r>
    </w:p>
    <w:p w14:paraId="75AB6E44" w14:textId="77777777" w:rsidR="00BB7BDA" w:rsidRDefault="00BB7BDA" w:rsidP="0047638B">
      <w:r>
        <w:t>Victory</w:t>
      </w:r>
    </w:p>
    <w:p w14:paraId="1F7F460D" w14:textId="6A92D823" w:rsidR="00BB7BDA" w:rsidRDefault="00BB7BDA" w:rsidP="0047638B">
      <w:r>
        <w:t>Work</w:t>
      </w:r>
    </w:p>
    <w:p w14:paraId="0AEE1471" w14:textId="77777777" w:rsidR="00BB7BDA" w:rsidRDefault="00BB7BDA" w:rsidP="0047638B"/>
    <w:p w14:paraId="6446CCDC" w14:textId="77777777" w:rsidR="00BB7BDA" w:rsidRPr="00A40BFB" w:rsidRDefault="00BB7BDA" w:rsidP="0047638B">
      <w:pPr>
        <w:rPr>
          <w:i/>
        </w:rPr>
      </w:pPr>
      <w:r w:rsidRPr="00A40BFB">
        <w:rPr>
          <w:i/>
        </w:rPr>
        <w:t>Taboo</w:t>
      </w:r>
    </w:p>
    <w:p w14:paraId="6FC08819" w14:textId="77777777" w:rsidR="00BB7BDA" w:rsidRDefault="00BB7BDA" w:rsidP="0047638B"/>
    <w:p w14:paraId="12B655F4" w14:textId="4B6953FF" w:rsidR="00BB7BDA" w:rsidRDefault="00BB7BDA" w:rsidP="0047638B">
      <w:r>
        <w:t>Curse</w:t>
      </w:r>
      <w:r w:rsidR="00BE65C8">
        <w:t xml:space="preserve"> </w:t>
      </w:r>
      <w:r>
        <w:t>word</w:t>
      </w:r>
    </w:p>
    <w:p w14:paraId="20EB8A55" w14:textId="77777777" w:rsidR="00BB7BDA" w:rsidRDefault="00BB7BDA" w:rsidP="0047638B">
      <w:r>
        <w:t>Derogatory</w:t>
      </w:r>
    </w:p>
    <w:p w14:paraId="4213B8D2" w14:textId="07269F79" w:rsidR="0047638B" w:rsidRPr="0047638B" w:rsidRDefault="0047638B" w:rsidP="0047638B">
      <w:r w:rsidRPr="0047638B">
        <w:t>Sex</w:t>
      </w:r>
    </w:p>
    <w:p w14:paraId="3CF6B923" w14:textId="77777777" w:rsidR="00A40BFB" w:rsidRDefault="00A40BFB" w:rsidP="003C2045">
      <w:pPr>
        <w:sectPr w:rsidR="00A40BFB" w:rsidSect="00A40BFB">
          <w:type w:val="continuous"/>
          <w:pgSz w:w="12240" w:h="15840"/>
          <w:pgMar w:top="1440" w:right="1440" w:bottom="1440" w:left="1440" w:header="720" w:footer="720" w:gutter="0"/>
          <w:cols w:num="2" w:space="720"/>
          <w:docGrid w:linePitch="360"/>
        </w:sectPr>
      </w:pPr>
    </w:p>
    <w:p w14:paraId="1B722C8C" w14:textId="07868D6C" w:rsidR="00BB7BDA" w:rsidRDefault="00BB7BDA" w:rsidP="00BB7BDA">
      <w:pPr>
        <w:rPr>
          <w:u w:val="single"/>
        </w:rPr>
      </w:pPr>
      <w:r>
        <w:rPr>
          <w:u w:val="single"/>
        </w:rPr>
        <w:lastRenderedPageBreak/>
        <w:t xml:space="preserve">To turn in your </w:t>
      </w:r>
      <w:r w:rsidR="00615F58">
        <w:rPr>
          <w:u w:val="single"/>
        </w:rPr>
        <w:t>slang notebook</w:t>
      </w:r>
      <w:r w:rsidRPr="00BB7BDA">
        <w:rPr>
          <w:u w:val="single"/>
        </w:rPr>
        <w:t>:</w:t>
      </w:r>
    </w:p>
    <w:p w14:paraId="5CBC398A" w14:textId="77777777" w:rsidR="00BB7BDA" w:rsidRPr="00BB7BDA" w:rsidRDefault="00BB7BDA" w:rsidP="00BB7BDA">
      <w:pPr>
        <w:rPr>
          <w:u w:val="single"/>
        </w:rPr>
      </w:pPr>
    </w:p>
    <w:p w14:paraId="0623B2CE" w14:textId="3CF4FC7B" w:rsidR="00BB7BDA" w:rsidRPr="00BB7BDA" w:rsidRDefault="00BB7BDA" w:rsidP="00BB7BDA">
      <w:r w:rsidRPr="00BB7BDA">
        <w:t xml:space="preserve">1. Upload your completed Excel file to </w:t>
      </w:r>
      <w:proofErr w:type="spellStart"/>
      <w:r>
        <w:t>d</w:t>
      </w:r>
      <w:r w:rsidRPr="00BB7BDA">
        <w:t>ropbox</w:t>
      </w:r>
      <w:proofErr w:type="spellEnd"/>
      <w:r w:rsidRPr="00BB7BDA">
        <w:t xml:space="preserve"> on </w:t>
      </w:r>
      <w:r>
        <w:t>Canvas</w:t>
      </w:r>
      <w:r w:rsidRPr="00BB7BDA">
        <w:t>, and</w:t>
      </w:r>
    </w:p>
    <w:p w14:paraId="228F484D" w14:textId="1302DCE9" w:rsidR="00BB7BDA" w:rsidRPr="00BB7BDA" w:rsidRDefault="00BB7BDA" w:rsidP="00BB7BDA">
      <w:r w:rsidRPr="00BB7BDA">
        <w:t>2. Turn your Excel table into a Word document (</w:t>
      </w:r>
      <w:r>
        <w:t>see next page for directions), a</w:t>
      </w:r>
      <w:r w:rsidRPr="00BB7BDA">
        <w:t xml:space="preserve">nd bring a hard copy of it to class. </w:t>
      </w:r>
    </w:p>
    <w:p w14:paraId="6DD5860A" w14:textId="77777777" w:rsidR="00BB7BDA" w:rsidRPr="00BB7BDA" w:rsidRDefault="00BB7BDA" w:rsidP="00BB7BDA"/>
    <w:p w14:paraId="33842632" w14:textId="77777777" w:rsidR="00BB7BDA" w:rsidRPr="00BB7BDA" w:rsidRDefault="00BB7BDA" w:rsidP="00BB7BDA">
      <w:pPr>
        <w:rPr>
          <w:i/>
        </w:rPr>
      </w:pPr>
      <w:r w:rsidRPr="00BB7BDA">
        <w:t>Please DO NOT MODIFY THE EXCEL TEMPLATE EXCEPT TO ADD YOUR OWN DATA! This will help to combine the class data to look at our results in aggregate.</w:t>
      </w:r>
    </w:p>
    <w:p w14:paraId="41F2B964" w14:textId="77777777" w:rsidR="00A40BFB" w:rsidRDefault="00A40BFB" w:rsidP="00BB7BDA"/>
    <w:p w14:paraId="61D1BE57" w14:textId="77777777" w:rsidR="00BE65C8" w:rsidRDefault="00BE65C8" w:rsidP="00BB7BDA"/>
    <w:p w14:paraId="08D1C5FE" w14:textId="040EAC40" w:rsidR="00BB7BDA" w:rsidRPr="00A40BFB" w:rsidRDefault="00BB7BDA" w:rsidP="00A40BFB">
      <w:pPr>
        <w:rPr>
          <w:u w:val="single"/>
        </w:rPr>
      </w:pPr>
      <w:r w:rsidRPr="00A40BFB">
        <w:rPr>
          <w:u w:val="single"/>
        </w:rPr>
        <w:t>How to convert your Excel sheet to a Word document</w:t>
      </w:r>
    </w:p>
    <w:p w14:paraId="72A554F9" w14:textId="77777777" w:rsidR="00BB7BDA" w:rsidRPr="00BB7BDA" w:rsidRDefault="00BB7BDA" w:rsidP="00BB7BDA"/>
    <w:p w14:paraId="4BB9BB09" w14:textId="77777777" w:rsidR="00BB7BDA" w:rsidRPr="00BB7BDA" w:rsidRDefault="00BB7BDA" w:rsidP="00BB7BDA">
      <w:r w:rsidRPr="00BB7BDA">
        <w:t>Here are some guidelines for converting your excel sheet to a Word document – specifically, a Word table. It’s basically just cutting and pasting, but it does require a bit of playing around to get the text to be readable in the final version. Also, if you want to just print out your excel sheet to hand in, that’s fine, too.</w:t>
      </w:r>
    </w:p>
    <w:p w14:paraId="2F49155F" w14:textId="77777777" w:rsidR="00BB7BDA" w:rsidRPr="00BB7BDA" w:rsidRDefault="00BB7BDA" w:rsidP="00BB7BDA"/>
    <w:p w14:paraId="21C5B3D5" w14:textId="77777777" w:rsidR="00BB7BDA" w:rsidRPr="00BB7BDA" w:rsidRDefault="00BB7BDA" w:rsidP="00BB7BDA">
      <w:pPr>
        <w:numPr>
          <w:ilvl w:val="0"/>
          <w:numId w:val="6"/>
        </w:numPr>
      </w:pPr>
      <w:r w:rsidRPr="00BB7BDA">
        <w:t xml:space="preserve">Create a new Word document. Set the document to </w:t>
      </w:r>
      <w:r w:rsidRPr="00BB7BDA">
        <w:rPr>
          <w:i/>
        </w:rPr>
        <w:t xml:space="preserve">landscape </w:t>
      </w:r>
      <w:r w:rsidRPr="00BB7BDA">
        <w:t>(Orientation, under page layout), rather than portrait. You might also want to set the margins all the way around the page to be fairly small to maximize printing space. I’d recommend .5”.</w:t>
      </w:r>
      <w:r w:rsidRPr="00BB7BDA">
        <w:br/>
      </w:r>
    </w:p>
    <w:p w14:paraId="3890AF72" w14:textId="77777777" w:rsidR="00BB7BDA" w:rsidRPr="00BB7BDA" w:rsidRDefault="00BB7BDA" w:rsidP="00BB7BDA">
      <w:pPr>
        <w:numPr>
          <w:ilvl w:val="0"/>
          <w:numId w:val="6"/>
        </w:numPr>
      </w:pPr>
      <w:r w:rsidRPr="00BB7BDA">
        <w:t>Switch to your Excel file. Select all the rows and columns in your spreadsheet. Press Ctrl + C or Edit &gt; Copy to copy the material to your clipboard.</w:t>
      </w:r>
      <w:r w:rsidRPr="00BB7BDA">
        <w:br/>
      </w:r>
    </w:p>
    <w:p w14:paraId="21A783AE" w14:textId="77777777" w:rsidR="00BB7BDA" w:rsidRPr="00BB7BDA" w:rsidRDefault="00BB7BDA" w:rsidP="00BB7BDA">
      <w:pPr>
        <w:numPr>
          <w:ilvl w:val="0"/>
          <w:numId w:val="6"/>
        </w:numPr>
      </w:pPr>
      <w:r w:rsidRPr="00BB7BDA">
        <w:t>Switch over to your blank Word document. Press Ctrl + V or Edit &gt; paste to paste the material from Excel. Now you just need to format the table so everything is readable…</w:t>
      </w:r>
      <w:r w:rsidRPr="00BB7BDA">
        <w:br/>
      </w:r>
    </w:p>
    <w:p w14:paraId="327366D4" w14:textId="77777777" w:rsidR="00BB7BDA" w:rsidRPr="00BB7BDA" w:rsidRDefault="00BB7BDA" w:rsidP="00BB7BDA">
      <w:pPr>
        <w:numPr>
          <w:ilvl w:val="0"/>
          <w:numId w:val="6"/>
        </w:numPr>
      </w:pPr>
      <w:r w:rsidRPr="00BB7BDA">
        <w:t>Select the entire page by hovering your mouse over one of the corners until you see an icon that looks like four arrows radiating out from a center point. Click on the icon to select the whole table. In the top toolbar, click Table Layout. Click Autofit &gt; Autofit to contents. This ought to respace the columns and rows so that all the text is visible on the page. You can now adjust the column width and row length as desired by clicking directly on the lines in the table and dragging them to the size you want. (You may also want to make your font a little smaller, like 10 point.)</w:t>
      </w:r>
    </w:p>
    <w:p w14:paraId="103CAAD6" w14:textId="77777777" w:rsidR="00BB7BDA" w:rsidRPr="00BB7BDA" w:rsidRDefault="00BB7BDA" w:rsidP="00BB7BDA"/>
    <w:p w14:paraId="027282BA" w14:textId="77777777" w:rsidR="00BB7BDA" w:rsidRPr="00BB7BDA" w:rsidRDefault="00BB7BDA" w:rsidP="00BB7BDA">
      <w:pPr>
        <w:numPr>
          <w:ilvl w:val="0"/>
          <w:numId w:val="6"/>
        </w:numPr>
      </w:pPr>
      <w:r w:rsidRPr="00BB7BDA">
        <w:t>Please insert gridlines into your table to visually separate the entries! To do so, select Tables &gt; Borders &gt; All, or go to the very top toolbar and select Table &gt; Table Properties &gt; Borders &amp; Shading &gt; All.</w:t>
      </w:r>
    </w:p>
    <w:p w14:paraId="5C87ACE5" w14:textId="77777777" w:rsidR="00615F58" w:rsidRDefault="00615F58"/>
    <w:p w14:paraId="467FEBC4" w14:textId="77777777" w:rsidR="00BE65C8" w:rsidRDefault="00BE65C8"/>
    <w:p w14:paraId="3484A814" w14:textId="77777777" w:rsidR="00BE65C8" w:rsidRDefault="00BE65C8"/>
    <w:p w14:paraId="6030D3FE" w14:textId="77777777" w:rsidR="00BE65C8" w:rsidRDefault="00BE65C8"/>
    <w:p w14:paraId="4C41911D" w14:textId="77777777" w:rsidR="00BE65C8" w:rsidRDefault="00BE65C8"/>
    <w:p w14:paraId="0A68D736" w14:textId="77777777" w:rsidR="00BE65C8" w:rsidRDefault="00BE65C8"/>
    <w:p w14:paraId="7314E5A4" w14:textId="77777777" w:rsidR="00BE65C8" w:rsidRDefault="00BE65C8"/>
    <w:p w14:paraId="03BAB92C" w14:textId="77777777" w:rsidR="00BE65C8" w:rsidRDefault="00BE65C8"/>
    <w:p w14:paraId="29B297E6" w14:textId="04EAA453" w:rsidR="00BE65C8" w:rsidRPr="00BE65C8" w:rsidRDefault="00BE65C8" w:rsidP="00BE65C8">
      <w:pPr>
        <w:rPr>
          <w:u w:val="single"/>
        </w:rPr>
      </w:pPr>
      <w:r>
        <w:rPr>
          <w:u w:val="single"/>
        </w:rPr>
        <w:lastRenderedPageBreak/>
        <w:t xml:space="preserve">Note on </w:t>
      </w:r>
      <w:r w:rsidRPr="00BE65C8">
        <w:rPr>
          <w:u w:val="single"/>
        </w:rPr>
        <w:t>Taboo Language</w:t>
      </w:r>
    </w:p>
    <w:p w14:paraId="38AEA8A5" w14:textId="77777777" w:rsidR="00BE65C8" w:rsidRDefault="00BE65C8" w:rsidP="00BE65C8"/>
    <w:p w14:paraId="16D5DB75" w14:textId="437A0FD9" w:rsidR="00BE65C8" w:rsidRDefault="00BE65C8" w:rsidP="00BE65C8">
      <w:r w:rsidRPr="00BE65C8">
        <w:t>Some of the assignments and discussions in this class will be structured around material that you and your classmates collect on youth slang. As such, we may be discussing whatever taboo language comes up. This may include vulgar or violent terms for sex, terms that are derogatory towards particular groups, and curses. Our approach in discussing such language will be one of engaged scientific examination. This means that we will discuss such language explicitly, as that is the only way to better understand the role that taboo language plays in the larger linguistic and cultural systems in which it’s embedded. At the same time, we will keep in mind that words carry weight and that use of taboo language can cause real-world harm and damage. Therefore I ask that you endeavor to participate in such conversations with honesty about how you perceive taboo language to be used, while at the same time striving to be sensitive to causing, even deepening, pain or harm to your colleagues in this class.</w:t>
      </w:r>
    </w:p>
    <w:p w14:paraId="2550D971" w14:textId="77777777" w:rsidR="00BE65C8" w:rsidRDefault="00BE65C8"/>
    <w:p w14:paraId="2D5E7260" w14:textId="77777777" w:rsidR="00BE65C8" w:rsidRDefault="00BE65C8"/>
    <w:p w14:paraId="191381E2" w14:textId="77777777" w:rsidR="00615F58" w:rsidRPr="00615F58" w:rsidRDefault="00615F58">
      <w:pPr>
        <w:rPr>
          <w:u w:val="single"/>
        </w:rPr>
      </w:pPr>
      <w:r w:rsidRPr="00615F58">
        <w:rPr>
          <w:u w:val="single"/>
        </w:rPr>
        <w:softHyphen/>
      </w:r>
      <w:r w:rsidRPr="00615F58">
        <w:rPr>
          <w:u w:val="single"/>
        </w:rPr>
        <w:softHyphen/>
        <w:t>Written Reflection</w:t>
      </w:r>
    </w:p>
    <w:p w14:paraId="3AC4CE11" w14:textId="77777777" w:rsidR="00615F58" w:rsidRDefault="00615F58"/>
    <w:p w14:paraId="42EA79D2" w14:textId="6106016E" w:rsidR="003C2045" w:rsidRDefault="00615F58">
      <w:pPr>
        <w:rPr>
          <w:b/>
        </w:rPr>
      </w:pPr>
      <w:r>
        <w:t>After our class discussion, compose a 500-700 word reflection that explores what you learned about: everyday language use; how languages vary and change according to situational context and time (meaning across months, years, and decades); how you can incorporate everyday language practices into language instruction in your classroom.</w:t>
      </w:r>
      <w:r w:rsidR="003C2045">
        <w:rPr>
          <w:b/>
        </w:rPr>
        <w:br w:type="page"/>
      </w:r>
    </w:p>
    <w:p w14:paraId="6CDD5A68" w14:textId="2534BFA9" w:rsidR="00D81121" w:rsidRPr="00DA0638" w:rsidRDefault="00D81121">
      <w:pPr>
        <w:rPr>
          <w:b/>
        </w:rPr>
      </w:pPr>
      <w:r w:rsidRPr="00DA0638">
        <w:rPr>
          <w:b/>
        </w:rPr>
        <w:lastRenderedPageBreak/>
        <w:t>Group Teaching Demonstration</w:t>
      </w:r>
      <w:r w:rsidR="000B2333">
        <w:rPr>
          <w:b/>
        </w:rPr>
        <w:t xml:space="preserve"> (15</w:t>
      </w:r>
      <w:r w:rsidR="00DA0638">
        <w:rPr>
          <w:b/>
        </w:rPr>
        <w:t xml:space="preserve"> points) due dates vary based on group</w:t>
      </w:r>
      <w:r w:rsidR="006E38FF">
        <w:rPr>
          <w:b/>
        </w:rPr>
        <w:t>; reflections are due on Canvas one week after your teaching presentation</w:t>
      </w:r>
    </w:p>
    <w:p w14:paraId="02E248E3" w14:textId="77777777" w:rsidR="00D81121" w:rsidRDefault="00D81121"/>
    <w:p w14:paraId="33F2A3C4" w14:textId="116F9F19" w:rsidR="000426EF" w:rsidRDefault="006E38FF">
      <w:r>
        <w:t xml:space="preserve">You will work in a group of 2-3 total students to prepare and present a 20-25 minute mini-lesson enacting language instruction. </w:t>
      </w:r>
      <w:r w:rsidR="00152B30">
        <w:t>You will need to choose a particular imaginary classroom context for your teaching demonstration. Your mini-lesson should focus on one language and literacy skill, embedded in a meaningful communicative activity.</w:t>
      </w:r>
      <w:r w:rsidR="00BE3D23" w:rsidRPr="00BE3D23">
        <w:t xml:space="preserve"> </w:t>
      </w:r>
      <w:r w:rsidR="00BE3D23" w:rsidRPr="00152B30">
        <w:t xml:space="preserve">Your </w:t>
      </w:r>
      <w:r w:rsidR="00BE3D23">
        <w:t>teaching demonstration</w:t>
      </w:r>
      <w:r w:rsidR="00BE3D23" w:rsidRPr="00152B30">
        <w:t xml:space="preserve"> should have a cle</w:t>
      </w:r>
      <w:r w:rsidR="00BE3D23">
        <w:t>ar opening, middle, and closing. It should follow the “gradual release of responsibility” model and include a “think aloud” were you explicitly model the language and literacy skill that students will subsequently practice and apply. You should also provide some sort of response or feedback to students based on their applications.</w:t>
      </w:r>
      <w:r w:rsidR="00761E5F">
        <w:t xml:space="preserve"> </w:t>
      </w:r>
      <w:r w:rsidR="00761E5F" w:rsidRPr="00503BBC">
        <w:rPr>
          <w:rFonts w:eastAsiaTheme="minorEastAsia"/>
          <w:color w:val="000000"/>
        </w:rPr>
        <w:t>After your lesson, we will debrief to share our responses to your instructional approach and give feedback for improvement.</w:t>
      </w:r>
    </w:p>
    <w:p w14:paraId="54EE9BF2" w14:textId="77777777" w:rsidR="006E38FF" w:rsidRDefault="006E38FF"/>
    <w:p w14:paraId="167B108F" w14:textId="3D2E5AAB" w:rsidR="006E38FF" w:rsidRPr="006E38FF" w:rsidRDefault="006E38FF" w:rsidP="006E38FF">
      <w:r>
        <w:t xml:space="preserve">Importantly, you are NOT describing how teachers could teach a language study mini-lesson. In other words, during your teaching demonstration you are NOT speaking to the class as an audience of pre-service teachers in a university course. Instead, you have to teach the class “as if” they are an audience of your future students. For example, </w:t>
      </w:r>
      <w:r w:rsidRPr="006E38FF">
        <w:t xml:space="preserve">you are teaching as if everyone in </w:t>
      </w:r>
      <w:r>
        <w:t>class</w:t>
      </w:r>
      <w:r w:rsidRPr="006E38FF">
        <w:t xml:space="preserve"> is a group of 8</w:t>
      </w:r>
      <w:r w:rsidRPr="006E38FF">
        <w:rPr>
          <w:vertAlign w:val="superscript"/>
        </w:rPr>
        <w:t>th</w:t>
      </w:r>
      <w:r w:rsidRPr="006E38FF">
        <w:t xml:space="preserve"> grade </w:t>
      </w:r>
      <w:r>
        <w:t>English language arts</w:t>
      </w:r>
      <w:r w:rsidRPr="006E38FF">
        <w:t xml:space="preserve"> students (</w:t>
      </w:r>
      <w:r w:rsidR="003B5089">
        <w:t>if your lesson is designed for 8</w:t>
      </w:r>
      <w:r w:rsidR="003B5089" w:rsidRPr="003B5089">
        <w:rPr>
          <w:vertAlign w:val="superscript"/>
        </w:rPr>
        <w:t>th</w:t>
      </w:r>
      <w:r w:rsidR="003B5089">
        <w:t xml:space="preserve"> grade ELA</w:t>
      </w:r>
      <w:r w:rsidRPr="006E38FF">
        <w:t xml:space="preserve">). (Please note that this does not mean </w:t>
      </w:r>
      <w:r w:rsidR="003B5089">
        <w:t>that the 5010</w:t>
      </w:r>
      <w:r w:rsidRPr="006E38FF">
        <w:t xml:space="preserve"> students will act as if they are 8</w:t>
      </w:r>
      <w:r w:rsidRPr="006E38FF">
        <w:rPr>
          <w:vertAlign w:val="superscript"/>
        </w:rPr>
        <w:t>th</w:t>
      </w:r>
      <w:r w:rsidRPr="006E38FF">
        <w:t xml:space="preserve"> graders, but you should design your </w:t>
      </w:r>
      <w:r w:rsidR="003B5089">
        <w:t>teaching demonstration</w:t>
      </w:r>
      <w:r w:rsidRPr="006E38FF">
        <w:t xml:space="preserve"> as if they are</w:t>
      </w:r>
      <w:r w:rsidR="003B5089">
        <w:t xml:space="preserve"> 8</w:t>
      </w:r>
      <w:r w:rsidR="003B5089" w:rsidRPr="003B5089">
        <w:rPr>
          <w:vertAlign w:val="superscript"/>
        </w:rPr>
        <w:t>th</w:t>
      </w:r>
      <w:r w:rsidR="003B5089">
        <w:t xml:space="preserve"> graders</w:t>
      </w:r>
      <w:r w:rsidRPr="006E38FF">
        <w:t xml:space="preserve"> and present the </w:t>
      </w:r>
      <w:r w:rsidR="003B5089">
        <w:t>teaching demonstration</w:t>
      </w:r>
      <w:r w:rsidRPr="006E38FF">
        <w:t xml:space="preserve"> as if you were in an 8</w:t>
      </w:r>
      <w:r w:rsidRPr="006E38FF">
        <w:rPr>
          <w:vertAlign w:val="superscript"/>
        </w:rPr>
        <w:t>th</w:t>
      </w:r>
      <w:r w:rsidRPr="006E38FF">
        <w:t xml:space="preserve"> grade classroom.)</w:t>
      </w:r>
    </w:p>
    <w:p w14:paraId="60E1675B" w14:textId="74FC84AE" w:rsidR="006E38FF" w:rsidRDefault="006E38FF"/>
    <w:p w14:paraId="6A057EF3" w14:textId="09629650" w:rsidR="00152B30" w:rsidRDefault="00152B30" w:rsidP="00152B30">
      <w:r w:rsidRPr="00152B30">
        <w:t>Come prepared with all handouts, materials, etc. ahead of time. If you need access to a copy machine, please make arrangements with me ahead of time.</w:t>
      </w:r>
    </w:p>
    <w:p w14:paraId="262D397B" w14:textId="77777777" w:rsidR="00BE3D23" w:rsidRDefault="00BE3D23" w:rsidP="00152B30"/>
    <w:p w14:paraId="0BB2C7F7" w14:textId="60552ADE" w:rsidR="00BE3D23" w:rsidRPr="00BE3D23" w:rsidRDefault="00BE3D23" w:rsidP="00BE3D23">
      <w:r>
        <w:t>1</w:t>
      </w:r>
      <w:r w:rsidR="000B2333">
        <w:t>0</w:t>
      </w:r>
      <w:r w:rsidRPr="00BE3D23">
        <w:t xml:space="preserve"> points will be given for the group performance (you do not need to submit a formal lesson plan – but this does not mean you shouldn’t thoroughly and intentionally plan and rehea</w:t>
      </w:r>
      <w:r>
        <w:t>r</w:t>
      </w:r>
      <w:r w:rsidRPr="00BE3D23">
        <w:t xml:space="preserve">se) and </w:t>
      </w:r>
      <w:r>
        <w:t>5</w:t>
      </w:r>
      <w:r w:rsidRPr="00BE3D23">
        <w:t xml:space="preserve"> points for the individual performance. You will complete the group work reflection sheet (on </w:t>
      </w:r>
      <w:r>
        <w:t>Canvas</w:t>
      </w:r>
      <w:r w:rsidRPr="00BE3D23">
        <w:t xml:space="preserve">) within one week from completing your </w:t>
      </w:r>
      <w:r w:rsidR="000B2333">
        <w:t>teaching demonstration</w:t>
      </w:r>
      <w:r w:rsidRPr="00BE3D23">
        <w:t xml:space="preserve">. </w:t>
      </w:r>
      <w:r>
        <w:t xml:space="preserve">Download the template document, complete it in Word, and then re-upload your completed version to the </w:t>
      </w:r>
      <w:r w:rsidR="0047345B">
        <w:t xml:space="preserve">Canvas </w:t>
      </w:r>
      <w:proofErr w:type="spellStart"/>
      <w:r>
        <w:t>dropbox</w:t>
      </w:r>
      <w:proofErr w:type="spellEnd"/>
      <w:r>
        <w:t>.</w:t>
      </w:r>
    </w:p>
    <w:p w14:paraId="3002E2ED" w14:textId="77777777" w:rsidR="00BE3D23" w:rsidRDefault="00BE3D23" w:rsidP="00152B30"/>
    <w:p w14:paraId="46514A81" w14:textId="6C2B60F4" w:rsidR="00654C77" w:rsidRPr="00152B30" w:rsidRDefault="00654C77" w:rsidP="00152B30">
      <w:r>
        <w:t>If you would like, you have the option of using your group teaching demonstration as the basis for your collabor</w:t>
      </w:r>
      <w:r w:rsidR="007639F6">
        <w:t xml:space="preserve">ative “learning experience plan #2” for your final portfolio, such that you would refine and revise it based on your teaching demonstration. If you would like to do so, </w:t>
      </w:r>
      <w:r w:rsidR="00761E5F">
        <w:t>make sure you reference that assignment so that you are meeting all requirements.</w:t>
      </w:r>
    </w:p>
    <w:p w14:paraId="5B143054" w14:textId="77777777" w:rsidR="00152B30" w:rsidRDefault="00152B30"/>
    <w:p w14:paraId="308EF902" w14:textId="77777777" w:rsidR="00152B30" w:rsidRDefault="00152B30"/>
    <w:p w14:paraId="0B01F53F" w14:textId="31A6F914" w:rsidR="00763CE3" w:rsidRDefault="00763CE3">
      <w:pPr>
        <w:rPr>
          <w:b/>
        </w:rPr>
      </w:pPr>
      <w:r>
        <w:rPr>
          <w:b/>
        </w:rPr>
        <w:br w:type="page"/>
      </w:r>
    </w:p>
    <w:p w14:paraId="74F7F44B" w14:textId="6D102E72" w:rsidR="00D81121" w:rsidRDefault="00D81121">
      <w:r w:rsidRPr="00DA0638">
        <w:rPr>
          <w:b/>
        </w:rPr>
        <w:lastRenderedPageBreak/>
        <w:t xml:space="preserve">Instructional Portfolio </w:t>
      </w:r>
      <w:r w:rsidR="00DA0638">
        <w:rPr>
          <w:b/>
        </w:rPr>
        <w:t xml:space="preserve">(35 points) due on </w:t>
      </w:r>
      <w:r w:rsidR="006971B4">
        <w:rPr>
          <w:b/>
        </w:rPr>
        <w:t>12/10/18</w:t>
      </w:r>
    </w:p>
    <w:p w14:paraId="32FFD068" w14:textId="77777777" w:rsidR="00DA0638" w:rsidRDefault="00DA0638"/>
    <w:p w14:paraId="34A1305B" w14:textId="77777777" w:rsidR="009840AF" w:rsidRDefault="000426EF" w:rsidP="000426EF">
      <w:pPr>
        <w:rPr>
          <w:rFonts w:eastAsiaTheme="minorEastAsia"/>
          <w:color w:val="000000"/>
        </w:rPr>
      </w:pPr>
      <w:r w:rsidRPr="00503BBC">
        <w:rPr>
          <w:rFonts w:eastAsiaTheme="minorEastAsia"/>
          <w:color w:val="000000"/>
        </w:rPr>
        <w:t xml:space="preserve">As part of your degree program, you will create an </w:t>
      </w:r>
      <w:proofErr w:type="spellStart"/>
      <w:r w:rsidRPr="00503BBC">
        <w:rPr>
          <w:rFonts w:eastAsiaTheme="minorEastAsia"/>
          <w:color w:val="000000"/>
        </w:rPr>
        <w:t>ePortfolio</w:t>
      </w:r>
      <w:proofErr w:type="spellEnd"/>
      <w:r w:rsidRPr="00503BBC">
        <w:rPr>
          <w:rFonts w:eastAsiaTheme="minorEastAsia"/>
          <w:color w:val="000000"/>
        </w:rPr>
        <w:t xml:space="preserve"> displaying your instructional materials. In this course, you will create a component of that </w:t>
      </w:r>
      <w:proofErr w:type="spellStart"/>
      <w:r w:rsidRPr="00503BBC">
        <w:rPr>
          <w:rFonts w:eastAsiaTheme="minorEastAsia"/>
          <w:color w:val="000000"/>
        </w:rPr>
        <w:t>ePortfolio</w:t>
      </w:r>
      <w:proofErr w:type="spellEnd"/>
      <w:r w:rsidR="009840AF">
        <w:rPr>
          <w:rFonts w:eastAsiaTheme="minorEastAsia"/>
          <w:color w:val="000000"/>
        </w:rPr>
        <w:t xml:space="preserve"> that focuses on language study and language and literacy instruction.</w:t>
      </w:r>
    </w:p>
    <w:p w14:paraId="01B70D73" w14:textId="77777777" w:rsidR="009840AF" w:rsidRDefault="009840AF" w:rsidP="000426EF">
      <w:pPr>
        <w:rPr>
          <w:rFonts w:eastAsiaTheme="minorEastAsia"/>
          <w:color w:val="000000"/>
        </w:rPr>
      </w:pPr>
    </w:p>
    <w:p w14:paraId="3DE16568" w14:textId="03D89852" w:rsidR="00FF6A46" w:rsidRDefault="00FF6A46" w:rsidP="000426EF">
      <w:pPr>
        <w:rPr>
          <w:rFonts w:eastAsiaTheme="minorEastAsia"/>
          <w:color w:val="000000"/>
        </w:rPr>
      </w:pPr>
      <w:r>
        <w:rPr>
          <w:rFonts w:eastAsiaTheme="minorEastAsia"/>
          <w:color w:val="000000"/>
        </w:rPr>
        <w:t>The final project for this course will be an instructional portfolio. It will include the following:</w:t>
      </w:r>
    </w:p>
    <w:p w14:paraId="0AFC15AF" w14:textId="77777777" w:rsidR="00FF6A46" w:rsidRDefault="00FF6A46" w:rsidP="000426EF">
      <w:pPr>
        <w:rPr>
          <w:rFonts w:eastAsiaTheme="minorEastAsia"/>
          <w:color w:val="000000"/>
        </w:rPr>
      </w:pPr>
    </w:p>
    <w:p w14:paraId="275828AE" w14:textId="0003FDAB" w:rsidR="00FF6A46" w:rsidRDefault="00FF6A46" w:rsidP="00FF6A46">
      <w:pPr>
        <w:pStyle w:val="ListParagraph"/>
        <w:numPr>
          <w:ilvl w:val="0"/>
          <w:numId w:val="4"/>
        </w:numPr>
        <w:rPr>
          <w:rFonts w:eastAsiaTheme="minorEastAsia"/>
          <w:color w:val="000000"/>
        </w:rPr>
      </w:pPr>
      <w:r>
        <w:rPr>
          <w:rFonts w:eastAsiaTheme="minorEastAsia"/>
          <w:color w:val="000000"/>
        </w:rPr>
        <w:t>3 learning experience plans (and accompanying instructional materials) for language and literacy learning. You must create 2 of these individually. For the other, you will work with at least 1 other person to collaboratively design it. For each of these learning experience plans, please use the provided template. Since a key dimension of effective language structure relies on meaningful communicative activities, you will need to describe the broader instructional unit of study in which your single lesson is embedded.</w:t>
      </w:r>
    </w:p>
    <w:p w14:paraId="5DDD2E74" w14:textId="77777777" w:rsidR="003F384D" w:rsidRDefault="003F384D" w:rsidP="003F384D">
      <w:pPr>
        <w:pStyle w:val="ListParagraph"/>
        <w:rPr>
          <w:rFonts w:eastAsiaTheme="minorEastAsia"/>
          <w:color w:val="000000"/>
        </w:rPr>
      </w:pPr>
    </w:p>
    <w:p w14:paraId="739F3CF4" w14:textId="101D85B5" w:rsidR="00FF6A46" w:rsidRDefault="00FF6A46" w:rsidP="00FF6A46">
      <w:pPr>
        <w:pStyle w:val="ListParagraph"/>
        <w:numPr>
          <w:ilvl w:val="0"/>
          <w:numId w:val="4"/>
        </w:numPr>
        <w:rPr>
          <w:rFonts w:eastAsiaTheme="minorEastAsia"/>
          <w:color w:val="000000"/>
        </w:rPr>
      </w:pPr>
      <w:r>
        <w:rPr>
          <w:rFonts w:eastAsiaTheme="minorEastAsia"/>
          <w:color w:val="000000"/>
        </w:rPr>
        <w:t>Revised philosophy of language instruction (see above instructions for details)</w:t>
      </w:r>
      <w:r w:rsidR="003F384D">
        <w:rPr>
          <w:rFonts w:eastAsiaTheme="minorEastAsia"/>
          <w:color w:val="000000"/>
        </w:rPr>
        <w:t>.</w:t>
      </w:r>
    </w:p>
    <w:p w14:paraId="094BF6EE" w14:textId="77777777" w:rsidR="003F384D" w:rsidRPr="003F384D" w:rsidRDefault="003F384D" w:rsidP="003F384D">
      <w:pPr>
        <w:rPr>
          <w:rFonts w:eastAsiaTheme="minorEastAsia"/>
          <w:color w:val="000000"/>
        </w:rPr>
      </w:pPr>
    </w:p>
    <w:p w14:paraId="3EF242C5" w14:textId="41093BE2" w:rsidR="00FF6A46" w:rsidRDefault="00FF6A46" w:rsidP="00FF6A46">
      <w:pPr>
        <w:pStyle w:val="ListParagraph"/>
        <w:numPr>
          <w:ilvl w:val="0"/>
          <w:numId w:val="4"/>
        </w:numPr>
        <w:rPr>
          <w:rFonts w:eastAsiaTheme="minorEastAsia"/>
          <w:color w:val="000000"/>
        </w:rPr>
      </w:pPr>
      <w:r>
        <w:rPr>
          <w:rFonts w:eastAsiaTheme="minorEastAsia"/>
          <w:color w:val="000000"/>
        </w:rPr>
        <w:t>A list of 5 texts that you would recommend for teachers to use while developing their own language instruction lessons. Each text should have a 75-100 word annotation explaining why the text is useful. No more than 3 texts can be required course readings.</w:t>
      </w:r>
    </w:p>
    <w:p w14:paraId="579F1AF0" w14:textId="77777777" w:rsidR="003F384D" w:rsidRPr="003F384D" w:rsidRDefault="003F384D" w:rsidP="003F384D">
      <w:pPr>
        <w:rPr>
          <w:rFonts w:eastAsiaTheme="minorEastAsia"/>
          <w:color w:val="000000"/>
        </w:rPr>
      </w:pPr>
    </w:p>
    <w:p w14:paraId="4554A0D8" w14:textId="31A5DFCE" w:rsidR="00683660" w:rsidRDefault="00FF6A46" w:rsidP="00FF6A46">
      <w:pPr>
        <w:pStyle w:val="ListParagraph"/>
        <w:numPr>
          <w:ilvl w:val="0"/>
          <w:numId w:val="4"/>
        </w:numPr>
        <w:rPr>
          <w:rFonts w:eastAsiaTheme="minorEastAsia"/>
          <w:color w:val="000000"/>
        </w:rPr>
      </w:pPr>
      <w:r>
        <w:rPr>
          <w:rFonts w:eastAsiaTheme="minorEastAsia"/>
          <w:color w:val="000000"/>
        </w:rPr>
        <w:t xml:space="preserve">A 500-700 word description of your plan for </w:t>
      </w:r>
      <w:r w:rsidR="00683660">
        <w:rPr>
          <w:rFonts w:eastAsiaTheme="minorEastAsia"/>
          <w:color w:val="000000"/>
        </w:rPr>
        <w:t>responding to and assessing language in student written compositions.</w:t>
      </w:r>
    </w:p>
    <w:p w14:paraId="69631A10" w14:textId="77777777" w:rsidR="003F384D" w:rsidRPr="003F384D" w:rsidRDefault="003F384D" w:rsidP="003F384D">
      <w:pPr>
        <w:rPr>
          <w:rFonts w:eastAsiaTheme="minorEastAsia"/>
          <w:color w:val="000000"/>
        </w:rPr>
      </w:pPr>
    </w:p>
    <w:p w14:paraId="1A4B1C61" w14:textId="1C637180" w:rsidR="00FF6A46" w:rsidRPr="00FF6A46" w:rsidRDefault="00FF6A46" w:rsidP="00FF6A46">
      <w:pPr>
        <w:pStyle w:val="ListParagraph"/>
        <w:numPr>
          <w:ilvl w:val="0"/>
          <w:numId w:val="4"/>
        </w:numPr>
        <w:rPr>
          <w:rFonts w:eastAsiaTheme="minorEastAsia"/>
          <w:color w:val="000000"/>
        </w:rPr>
      </w:pPr>
      <w:r>
        <w:rPr>
          <w:rFonts w:eastAsiaTheme="minorEastAsia"/>
          <w:color w:val="000000"/>
        </w:rPr>
        <w:t xml:space="preserve">A </w:t>
      </w:r>
      <w:r>
        <w:t>600-1,000 word rational justifying, with cited research, the choices you made in your portfolio.</w:t>
      </w:r>
    </w:p>
    <w:p w14:paraId="668BB776" w14:textId="77777777" w:rsidR="009840AF" w:rsidRDefault="009840AF" w:rsidP="000426EF">
      <w:pPr>
        <w:rPr>
          <w:rFonts w:eastAsiaTheme="minorEastAsia"/>
          <w:color w:val="000000"/>
        </w:rPr>
      </w:pPr>
    </w:p>
    <w:p w14:paraId="425BD800" w14:textId="6E77F1DB" w:rsidR="000426EF" w:rsidRPr="00503BBC" w:rsidRDefault="000426EF" w:rsidP="000426EF">
      <w:pPr>
        <w:rPr>
          <w:rFonts w:eastAsiaTheme="minorEastAsia"/>
        </w:rPr>
      </w:pPr>
      <w:r w:rsidRPr="00503BBC">
        <w:rPr>
          <w:rFonts w:eastAsiaTheme="minorEastAsia"/>
          <w:color w:val="000000"/>
        </w:rPr>
        <w:t xml:space="preserve">The final </w:t>
      </w:r>
      <w:r w:rsidR="00844F08">
        <w:rPr>
          <w:rFonts w:eastAsiaTheme="minorEastAsia"/>
          <w:color w:val="000000"/>
        </w:rPr>
        <w:t xml:space="preserve">exam </w:t>
      </w:r>
      <w:r w:rsidRPr="00503BBC">
        <w:rPr>
          <w:rFonts w:eastAsiaTheme="minorEastAsia"/>
          <w:color w:val="000000"/>
        </w:rPr>
        <w:t xml:space="preserve">component of this project is a 10-minute presentation to classmates highlighting the aspects of your instructional portfolio </w:t>
      </w:r>
      <w:r w:rsidR="00844F08">
        <w:rPr>
          <w:rFonts w:eastAsiaTheme="minorEastAsia"/>
          <w:color w:val="000000"/>
        </w:rPr>
        <w:t xml:space="preserve">that </w:t>
      </w:r>
      <w:r w:rsidRPr="00503BBC">
        <w:rPr>
          <w:rFonts w:eastAsiaTheme="minorEastAsia"/>
          <w:color w:val="000000"/>
        </w:rPr>
        <w:t>you believe will be most helpful for their future teaching.</w:t>
      </w:r>
    </w:p>
    <w:p w14:paraId="1AEAEA32" w14:textId="51624773" w:rsidR="00DA0638" w:rsidRDefault="00DA0638" w:rsidP="000426EF"/>
    <w:p w14:paraId="2D135C11" w14:textId="77777777" w:rsidR="003F384D" w:rsidRDefault="003F384D" w:rsidP="000426EF"/>
    <w:p w14:paraId="0B41BCE4" w14:textId="77777777" w:rsidR="00FB2FED" w:rsidRDefault="00FB2FED" w:rsidP="000426EF"/>
    <w:p w14:paraId="135BF9EC" w14:textId="77777777" w:rsidR="00FB2FED" w:rsidRPr="000A428E" w:rsidRDefault="00FB2FED" w:rsidP="00FB2FED">
      <w:pPr>
        <w:jc w:val="center"/>
        <w:rPr>
          <w:i/>
          <w:sz w:val="22"/>
        </w:rPr>
      </w:pPr>
      <w:r w:rsidRPr="000A428E">
        <w:rPr>
          <w:i/>
          <w:sz w:val="22"/>
        </w:rPr>
        <w:t>*Subject to change by instructor</w:t>
      </w:r>
    </w:p>
    <w:p w14:paraId="73F83025" w14:textId="77777777" w:rsidR="00FB2FED" w:rsidRPr="00FB2FED" w:rsidRDefault="00FB2FED" w:rsidP="000426EF">
      <w:pPr>
        <w:rPr>
          <w:b/>
        </w:rPr>
      </w:pPr>
    </w:p>
    <w:sectPr w:rsidR="00FB2FED" w:rsidRPr="00FB2FED" w:rsidSect="00E842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0EC2" w14:textId="77777777" w:rsidR="0049447D" w:rsidRDefault="0049447D" w:rsidP="007948C2">
      <w:r>
        <w:separator/>
      </w:r>
    </w:p>
  </w:endnote>
  <w:endnote w:type="continuationSeparator" w:id="0">
    <w:p w14:paraId="32A4B37B" w14:textId="77777777" w:rsidR="0049447D" w:rsidRDefault="0049447D" w:rsidP="0079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8D85" w14:textId="6D85E951" w:rsidR="00DC39B3" w:rsidRPr="007948C2" w:rsidRDefault="00DC39B3" w:rsidP="007948C2">
    <w:pPr>
      <w:pStyle w:val="Footer"/>
      <w:jc w:val="right"/>
      <w:rPr>
        <w:i/>
        <w:sz w:val="20"/>
      </w:rPr>
    </w:pPr>
    <w:r w:rsidRPr="007948C2">
      <w:rPr>
        <w:i/>
        <w:sz w:val="20"/>
      </w:rPr>
      <w:t>CTSE 5010</w:t>
    </w:r>
    <w:r>
      <w:rPr>
        <w:i/>
        <w:sz w:val="20"/>
      </w:rPr>
      <w:t xml:space="preserve"> Syllabus</w:t>
    </w:r>
    <w:r w:rsidRPr="007948C2">
      <w:rPr>
        <w:i/>
        <w:sz w:val="20"/>
      </w:rPr>
      <w:t xml:space="preserve"> AU18 Schey - Page </w:t>
    </w:r>
    <w:r w:rsidRPr="007948C2">
      <w:rPr>
        <w:i/>
        <w:sz w:val="20"/>
      </w:rPr>
      <w:fldChar w:fldCharType="begin"/>
    </w:r>
    <w:r w:rsidRPr="007948C2">
      <w:rPr>
        <w:i/>
        <w:sz w:val="20"/>
      </w:rPr>
      <w:instrText xml:space="preserve"> PAGE </w:instrText>
    </w:r>
    <w:r w:rsidRPr="007948C2">
      <w:rPr>
        <w:i/>
        <w:sz w:val="20"/>
      </w:rPr>
      <w:fldChar w:fldCharType="separate"/>
    </w:r>
    <w:r w:rsidR="007E6BB4">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sidR="007E6BB4">
      <w:rPr>
        <w:i/>
        <w:noProof/>
        <w:sz w:val="20"/>
      </w:rPr>
      <w:t>1</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2238B" w14:textId="77777777" w:rsidR="0049447D" w:rsidRDefault="0049447D" w:rsidP="007948C2">
      <w:r>
        <w:separator/>
      </w:r>
    </w:p>
  </w:footnote>
  <w:footnote w:type="continuationSeparator" w:id="0">
    <w:p w14:paraId="3FB0F4EB" w14:textId="77777777" w:rsidR="0049447D" w:rsidRDefault="0049447D" w:rsidP="0079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70651"/>
    <w:multiLevelType w:val="hybridMultilevel"/>
    <w:tmpl w:val="FFF4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27205"/>
    <w:multiLevelType w:val="hybridMultilevel"/>
    <w:tmpl w:val="4C107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07469"/>
    <w:multiLevelType w:val="hybridMultilevel"/>
    <w:tmpl w:val="831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04837"/>
    <w:multiLevelType w:val="hybridMultilevel"/>
    <w:tmpl w:val="48A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C0CEF"/>
    <w:multiLevelType w:val="hybridMultilevel"/>
    <w:tmpl w:val="E2F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E01"/>
    <w:rsid w:val="00036EE8"/>
    <w:rsid w:val="000426EF"/>
    <w:rsid w:val="00066F40"/>
    <w:rsid w:val="00072EFF"/>
    <w:rsid w:val="000A5C98"/>
    <w:rsid w:val="000B2333"/>
    <w:rsid w:val="000E0180"/>
    <w:rsid w:val="00116B1B"/>
    <w:rsid w:val="00152B30"/>
    <w:rsid w:val="001607F2"/>
    <w:rsid w:val="001828DC"/>
    <w:rsid w:val="001B47B2"/>
    <w:rsid w:val="001C19F5"/>
    <w:rsid w:val="001D2DF0"/>
    <w:rsid w:val="0024131B"/>
    <w:rsid w:val="00297BC4"/>
    <w:rsid w:val="002A0D23"/>
    <w:rsid w:val="003408D2"/>
    <w:rsid w:val="00342996"/>
    <w:rsid w:val="003523EE"/>
    <w:rsid w:val="003B4A3D"/>
    <w:rsid w:val="003B5089"/>
    <w:rsid w:val="003C2045"/>
    <w:rsid w:val="003F384D"/>
    <w:rsid w:val="0047345B"/>
    <w:rsid w:val="0047638B"/>
    <w:rsid w:val="0049447D"/>
    <w:rsid w:val="004B1DC9"/>
    <w:rsid w:val="00500DAF"/>
    <w:rsid w:val="00510EA3"/>
    <w:rsid w:val="0052518D"/>
    <w:rsid w:val="0053055B"/>
    <w:rsid w:val="005427A3"/>
    <w:rsid w:val="005824B5"/>
    <w:rsid w:val="0059394B"/>
    <w:rsid w:val="00595E5F"/>
    <w:rsid w:val="005B79AA"/>
    <w:rsid w:val="006038B9"/>
    <w:rsid w:val="00615F58"/>
    <w:rsid w:val="00654C77"/>
    <w:rsid w:val="00683660"/>
    <w:rsid w:val="00686E56"/>
    <w:rsid w:val="00692651"/>
    <w:rsid w:val="0069549E"/>
    <w:rsid w:val="006971B4"/>
    <w:rsid w:val="006A6BA8"/>
    <w:rsid w:val="006C3955"/>
    <w:rsid w:val="006C3BDD"/>
    <w:rsid w:val="006D7E49"/>
    <w:rsid w:val="006E38FF"/>
    <w:rsid w:val="00761E5F"/>
    <w:rsid w:val="007639F6"/>
    <w:rsid w:val="00763CE3"/>
    <w:rsid w:val="00786CFC"/>
    <w:rsid w:val="007948C2"/>
    <w:rsid w:val="007A519A"/>
    <w:rsid w:val="007C4D9E"/>
    <w:rsid w:val="007E1284"/>
    <w:rsid w:val="007E6BB4"/>
    <w:rsid w:val="00825AE6"/>
    <w:rsid w:val="00844F08"/>
    <w:rsid w:val="00883E94"/>
    <w:rsid w:val="008A4A2F"/>
    <w:rsid w:val="008F07C2"/>
    <w:rsid w:val="008F1450"/>
    <w:rsid w:val="00933622"/>
    <w:rsid w:val="00971E01"/>
    <w:rsid w:val="009840AF"/>
    <w:rsid w:val="009B1826"/>
    <w:rsid w:val="009D6B55"/>
    <w:rsid w:val="009E6C7D"/>
    <w:rsid w:val="00A0522E"/>
    <w:rsid w:val="00A14F06"/>
    <w:rsid w:val="00A40BFB"/>
    <w:rsid w:val="00AA125C"/>
    <w:rsid w:val="00AC0CD6"/>
    <w:rsid w:val="00AD0BD1"/>
    <w:rsid w:val="00AE18AF"/>
    <w:rsid w:val="00AF167B"/>
    <w:rsid w:val="00B21AA0"/>
    <w:rsid w:val="00B34C57"/>
    <w:rsid w:val="00BA0DD9"/>
    <w:rsid w:val="00BB7BDA"/>
    <w:rsid w:val="00BE3D23"/>
    <w:rsid w:val="00BE65C8"/>
    <w:rsid w:val="00BF174F"/>
    <w:rsid w:val="00C07016"/>
    <w:rsid w:val="00C07159"/>
    <w:rsid w:val="00C071D7"/>
    <w:rsid w:val="00C16C11"/>
    <w:rsid w:val="00C32A09"/>
    <w:rsid w:val="00C55904"/>
    <w:rsid w:val="00C66095"/>
    <w:rsid w:val="00C71F27"/>
    <w:rsid w:val="00C74447"/>
    <w:rsid w:val="00C95D4A"/>
    <w:rsid w:val="00CD3F28"/>
    <w:rsid w:val="00CE363C"/>
    <w:rsid w:val="00CE7EAF"/>
    <w:rsid w:val="00CF3578"/>
    <w:rsid w:val="00D5670D"/>
    <w:rsid w:val="00D71282"/>
    <w:rsid w:val="00D81121"/>
    <w:rsid w:val="00D81B9E"/>
    <w:rsid w:val="00DA0638"/>
    <w:rsid w:val="00DC39B3"/>
    <w:rsid w:val="00DD6A03"/>
    <w:rsid w:val="00DF03F4"/>
    <w:rsid w:val="00DF6FED"/>
    <w:rsid w:val="00E14FE3"/>
    <w:rsid w:val="00E43692"/>
    <w:rsid w:val="00E55766"/>
    <w:rsid w:val="00E645B8"/>
    <w:rsid w:val="00E8425E"/>
    <w:rsid w:val="00E96E1C"/>
    <w:rsid w:val="00EA2879"/>
    <w:rsid w:val="00EB4F97"/>
    <w:rsid w:val="00ED01FF"/>
    <w:rsid w:val="00ED2BBF"/>
    <w:rsid w:val="00EE02A7"/>
    <w:rsid w:val="00F0568B"/>
    <w:rsid w:val="00F2145C"/>
    <w:rsid w:val="00F23BFB"/>
    <w:rsid w:val="00F67D2C"/>
    <w:rsid w:val="00FB2FED"/>
    <w:rsid w:val="00FB3546"/>
    <w:rsid w:val="00FB5DE7"/>
    <w:rsid w:val="00FF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AF8D4"/>
  <w14:defaultImageDpi w14:val="300"/>
  <w15:docId w15:val="{E6486908-B7EE-1845-87FE-1DFF2729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01"/>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AD0BD1"/>
    <w:pPr>
      <w:spacing w:line="480" w:lineRule="auto"/>
      <w:ind w:firstLine="720"/>
      <w:outlineLvl w:val="2"/>
    </w:pPr>
    <w:rPr>
      <w:rFonts w:eastAsiaTheme="minorEastAs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F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23BFB"/>
    <w:rPr>
      <w:rFonts w:ascii="Lucida Grande" w:hAnsi="Lucida Grande" w:cs="Lucida Grande"/>
      <w:sz w:val="18"/>
      <w:szCs w:val="18"/>
    </w:rPr>
  </w:style>
  <w:style w:type="character" w:customStyle="1" w:styleId="Heading3Char">
    <w:name w:val="Heading 3 Char"/>
    <w:basedOn w:val="DefaultParagraphFont"/>
    <w:link w:val="Heading3"/>
    <w:uiPriority w:val="9"/>
    <w:rsid w:val="00AD0BD1"/>
    <w:rPr>
      <w:rFonts w:ascii="Times New Roman" w:hAnsi="Times New Roman" w:cs="Times New Roman"/>
      <w:b/>
    </w:rPr>
  </w:style>
  <w:style w:type="paragraph" w:styleId="Header">
    <w:name w:val="header"/>
    <w:basedOn w:val="Normal"/>
    <w:link w:val="HeaderChar"/>
    <w:uiPriority w:val="99"/>
    <w:unhideWhenUsed/>
    <w:rsid w:val="007948C2"/>
    <w:pPr>
      <w:tabs>
        <w:tab w:val="center" w:pos="4320"/>
        <w:tab w:val="right" w:pos="8640"/>
      </w:tabs>
    </w:pPr>
  </w:style>
  <w:style w:type="character" w:customStyle="1" w:styleId="HeaderChar">
    <w:name w:val="Header Char"/>
    <w:basedOn w:val="DefaultParagraphFont"/>
    <w:link w:val="Header"/>
    <w:uiPriority w:val="99"/>
    <w:rsid w:val="007948C2"/>
    <w:rPr>
      <w:rFonts w:ascii="Times New Roman" w:eastAsia="Times New Roman" w:hAnsi="Times New Roman" w:cs="Times New Roman"/>
    </w:rPr>
  </w:style>
  <w:style w:type="paragraph" w:styleId="Footer">
    <w:name w:val="footer"/>
    <w:basedOn w:val="Normal"/>
    <w:link w:val="FooterChar"/>
    <w:uiPriority w:val="99"/>
    <w:unhideWhenUsed/>
    <w:rsid w:val="007948C2"/>
    <w:pPr>
      <w:tabs>
        <w:tab w:val="center" w:pos="4320"/>
        <w:tab w:val="right" w:pos="8640"/>
      </w:tabs>
    </w:pPr>
  </w:style>
  <w:style w:type="character" w:customStyle="1" w:styleId="FooterChar">
    <w:name w:val="Footer Char"/>
    <w:basedOn w:val="DefaultParagraphFont"/>
    <w:link w:val="Footer"/>
    <w:uiPriority w:val="99"/>
    <w:rsid w:val="007948C2"/>
    <w:rPr>
      <w:rFonts w:ascii="Times New Roman" w:eastAsia="Times New Roman" w:hAnsi="Times New Roman" w:cs="Times New Roman"/>
    </w:rPr>
  </w:style>
  <w:style w:type="table" w:styleId="TableGrid">
    <w:name w:val="Table Grid"/>
    <w:basedOn w:val="TableNormal"/>
    <w:uiPriority w:val="59"/>
    <w:rsid w:val="00E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3D"/>
    <w:pPr>
      <w:ind w:left="720"/>
      <w:contextualSpacing/>
    </w:pPr>
  </w:style>
  <w:style w:type="character" w:styleId="CommentReference">
    <w:name w:val="annotation reference"/>
    <w:basedOn w:val="DefaultParagraphFont"/>
    <w:uiPriority w:val="99"/>
    <w:semiHidden/>
    <w:unhideWhenUsed/>
    <w:rsid w:val="00686E56"/>
    <w:rPr>
      <w:sz w:val="18"/>
      <w:szCs w:val="18"/>
    </w:rPr>
  </w:style>
  <w:style w:type="paragraph" w:styleId="CommentText">
    <w:name w:val="annotation text"/>
    <w:basedOn w:val="Normal"/>
    <w:link w:val="CommentTextChar"/>
    <w:uiPriority w:val="99"/>
    <w:semiHidden/>
    <w:unhideWhenUsed/>
    <w:rsid w:val="00686E56"/>
  </w:style>
  <w:style w:type="character" w:customStyle="1" w:styleId="CommentTextChar">
    <w:name w:val="Comment Text Char"/>
    <w:basedOn w:val="DefaultParagraphFont"/>
    <w:link w:val="CommentText"/>
    <w:uiPriority w:val="99"/>
    <w:semiHidden/>
    <w:rsid w:val="00686E5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86E56"/>
    <w:rPr>
      <w:b/>
      <w:bCs/>
      <w:sz w:val="20"/>
      <w:szCs w:val="20"/>
    </w:rPr>
  </w:style>
  <w:style w:type="character" w:customStyle="1" w:styleId="CommentSubjectChar">
    <w:name w:val="Comment Subject Char"/>
    <w:basedOn w:val="CommentTextChar"/>
    <w:link w:val="CommentSubject"/>
    <w:uiPriority w:val="99"/>
    <w:semiHidden/>
    <w:rsid w:val="00686E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F03F4"/>
    <w:rPr>
      <w:color w:val="0000FF" w:themeColor="hyperlink"/>
      <w:u w:val="single"/>
    </w:rPr>
  </w:style>
  <w:style w:type="character" w:styleId="UnresolvedMention">
    <w:name w:val="Unresolved Mention"/>
    <w:basedOn w:val="DefaultParagraphFont"/>
    <w:uiPriority w:val="99"/>
    <w:semiHidden/>
    <w:unhideWhenUsed/>
    <w:rsid w:val="00E43692"/>
    <w:rPr>
      <w:color w:val="605E5C"/>
      <w:shd w:val="clear" w:color="auto" w:fill="E1DFDD"/>
    </w:rPr>
  </w:style>
  <w:style w:type="character" w:styleId="FollowedHyperlink">
    <w:name w:val="FollowedHyperlink"/>
    <w:basedOn w:val="DefaultParagraphFont"/>
    <w:uiPriority w:val="99"/>
    <w:semiHidden/>
    <w:unhideWhenUsed/>
    <w:rsid w:val="00EA2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4332">
      <w:bodyDiv w:val="1"/>
      <w:marLeft w:val="0"/>
      <w:marRight w:val="0"/>
      <w:marTop w:val="0"/>
      <w:marBottom w:val="0"/>
      <w:divBdr>
        <w:top w:val="none" w:sz="0" w:space="0" w:color="auto"/>
        <w:left w:val="none" w:sz="0" w:space="0" w:color="auto"/>
        <w:bottom w:val="none" w:sz="0" w:space="0" w:color="auto"/>
        <w:right w:val="none" w:sz="0" w:space="0" w:color="auto"/>
      </w:divBdr>
    </w:div>
    <w:div w:id="656231680">
      <w:bodyDiv w:val="1"/>
      <w:marLeft w:val="0"/>
      <w:marRight w:val="0"/>
      <w:marTop w:val="0"/>
      <w:marBottom w:val="0"/>
      <w:divBdr>
        <w:top w:val="none" w:sz="0" w:space="0" w:color="auto"/>
        <w:left w:val="none" w:sz="0" w:space="0" w:color="auto"/>
        <w:bottom w:val="none" w:sz="0" w:space="0" w:color="auto"/>
        <w:right w:val="none" w:sz="0" w:space="0" w:color="auto"/>
      </w:divBdr>
    </w:div>
    <w:div w:id="977341140">
      <w:bodyDiv w:val="1"/>
      <w:marLeft w:val="0"/>
      <w:marRight w:val="0"/>
      <w:marTop w:val="0"/>
      <w:marBottom w:val="0"/>
      <w:divBdr>
        <w:top w:val="none" w:sz="0" w:space="0" w:color="auto"/>
        <w:left w:val="none" w:sz="0" w:space="0" w:color="auto"/>
        <w:bottom w:val="none" w:sz="0" w:space="0" w:color="auto"/>
        <w:right w:val="none" w:sz="0" w:space="0" w:color="auto"/>
      </w:divBdr>
    </w:div>
    <w:div w:id="1053391076">
      <w:bodyDiv w:val="1"/>
      <w:marLeft w:val="0"/>
      <w:marRight w:val="0"/>
      <w:marTop w:val="0"/>
      <w:marBottom w:val="0"/>
      <w:divBdr>
        <w:top w:val="none" w:sz="0" w:space="0" w:color="auto"/>
        <w:left w:val="none" w:sz="0" w:space="0" w:color="auto"/>
        <w:bottom w:val="none" w:sz="0" w:space="0" w:color="auto"/>
        <w:right w:val="none" w:sz="0" w:space="0" w:color="auto"/>
      </w:divBdr>
    </w:div>
    <w:div w:id="1105998328">
      <w:bodyDiv w:val="1"/>
      <w:marLeft w:val="0"/>
      <w:marRight w:val="0"/>
      <w:marTop w:val="0"/>
      <w:marBottom w:val="0"/>
      <w:divBdr>
        <w:top w:val="none" w:sz="0" w:space="0" w:color="auto"/>
        <w:left w:val="none" w:sz="0" w:space="0" w:color="auto"/>
        <w:bottom w:val="none" w:sz="0" w:space="0" w:color="auto"/>
        <w:right w:val="none" w:sz="0" w:space="0" w:color="auto"/>
      </w:divBdr>
      <w:divsChild>
        <w:div w:id="444078880">
          <w:marLeft w:val="0"/>
          <w:marRight w:val="0"/>
          <w:marTop w:val="0"/>
          <w:marBottom w:val="0"/>
          <w:divBdr>
            <w:top w:val="none" w:sz="0" w:space="0" w:color="auto"/>
            <w:left w:val="none" w:sz="0" w:space="0" w:color="auto"/>
            <w:bottom w:val="none" w:sz="0" w:space="0" w:color="auto"/>
            <w:right w:val="none" w:sz="0" w:space="0" w:color="auto"/>
          </w:divBdr>
          <w:divsChild>
            <w:div w:id="1455783435">
              <w:marLeft w:val="0"/>
              <w:marRight w:val="0"/>
              <w:marTop w:val="0"/>
              <w:marBottom w:val="0"/>
              <w:divBdr>
                <w:top w:val="none" w:sz="0" w:space="0" w:color="auto"/>
                <w:left w:val="none" w:sz="0" w:space="0" w:color="auto"/>
                <w:bottom w:val="none" w:sz="0" w:space="0" w:color="auto"/>
                <w:right w:val="none" w:sz="0" w:space="0" w:color="auto"/>
              </w:divBdr>
              <w:divsChild>
                <w:div w:id="1325159666">
                  <w:marLeft w:val="0"/>
                  <w:marRight w:val="0"/>
                  <w:marTop w:val="0"/>
                  <w:marBottom w:val="0"/>
                  <w:divBdr>
                    <w:top w:val="none" w:sz="0" w:space="0" w:color="auto"/>
                    <w:left w:val="none" w:sz="0" w:space="0" w:color="auto"/>
                    <w:bottom w:val="none" w:sz="0" w:space="0" w:color="auto"/>
                    <w:right w:val="none" w:sz="0" w:space="0" w:color="auto"/>
                  </w:divBdr>
                  <w:divsChild>
                    <w:div w:id="1851022952">
                      <w:marLeft w:val="0"/>
                      <w:marRight w:val="0"/>
                      <w:marTop w:val="0"/>
                      <w:marBottom w:val="525"/>
                      <w:divBdr>
                        <w:top w:val="none" w:sz="0" w:space="0" w:color="auto"/>
                        <w:left w:val="none" w:sz="0" w:space="0" w:color="auto"/>
                        <w:bottom w:val="none" w:sz="0" w:space="0" w:color="auto"/>
                        <w:right w:val="none" w:sz="0" w:space="0" w:color="auto"/>
                      </w:divBdr>
                      <w:divsChild>
                        <w:div w:id="3858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9217">
          <w:marLeft w:val="0"/>
          <w:marRight w:val="0"/>
          <w:marTop w:val="0"/>
          <w:marBottom w:val="0"/>
          <w:divBdr>
            <w:top w:val="none" w:sz="0" w:space="0" w:color="auto"/>
            <w:left w:val="none" w:sz="0" w:space="0" w:color="auto"/>
            <w:bottom w:val="none" w:sz="0" w:space="0" w:color="auto"/>
            <w:right w:val="none" w:sz="0" w:space="0" w:color="auto"/>
          </w:divBdr>
          <w:divsChild>
            <w:div w:id="2136827033">
              <w:marLeft w:val="0"/>
              <w:marRight w:val="0"/>
              <w:marTop w:val="0"/>
              <w:marBottom w:val="0"/>
              <w:divBdr>
                <w:top w:val="none" w:sz="0" w:space="0" w:color="auto"/>
                <w:left w:val="none" w:sz="0" w:space="0" w:color="auto"/>
                <w:bottom w:val="none" w:sz="0" w:space="0" w:color="auto"/>
                <w:right w:val="none" w:sz="0" w:space="0" w:color="auto"/>
              </w:divBdr>
              <w:divsChild>
                <w:div w:id="538204720">
                  <w:marLeft w:val="0"/>
                  <w:marRight w:val="0"/>
                  <w:marTop w:val="0"/>
                  <w:marBottom w:val="0"/>
                  <w:divBdr>
                    <w:top w:val="none" w:sz="0" w:space="0" w:color="auto"/>
                    <w:left w:val="none" w:sz="0" w:space="0" w:color="auto"/>
                    <w:bottom w:val="none" w:sz="0" w:space="0" w:color="auto"/>
                    <w:right w:val="none" w:sz="0" w:space="0" w:color="auto"/>
                  </w:divBdr>
                  <w:divsChild>
                    <w:div w:id="132253837">
                      <w:marLeft w:val="0"/>
                      <w:marRight w:val="0"/>
                      <w:marTop w:val="0"/>
                      <w:marBottom w:val="525"/>
                      <w:divBdr>
                        <w:top w:val="none" w:sz="0" w:space="0" w:color="auto"/>
                        <w:left w:val="none" w:sz="0" w:space="0" w:color="auto"/>
                        <w:bottom w:val="none" w:sz="0" w:space="0" w:color="auto"/>
                        <w:right w:val="none" w:sz="0" w:space="0" w:color="auto"/>
                      </w:divBdr>
                      <w:divsChild>
                        <w:div w:id="6643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01980">
      <w:bodyDiv w:val="1"/>
      <w:marLeft w:val="0"/>
      <w:marRight w:val="0"/>
      <w:marTop w:val="0"/>
      <w:marBottom w:val="0"/>
      <w:divBdr>
        <w:top w:val="none" w:sz="0" w:space="0" w:color="auto"/>
        <w:left w:val="none" w:sz="0" w:space="0" w:color="auto"/>
        <w:bottom w:val="none" w:sz="0" w:space="0" w:color="auto"/>
        <w:right w:val="none" w:sz="0" w:space="0" w:color="auto"/>
      </w:divBdr>
    </w:div>
    <w:div w:id="1525708682">
      <w:bodyDiv w:val="1"/>
      <w:marLeft w:val="0"/>
      <w:marRight w:val="0"/>
      <w:marTop w:val="0"/>
      <w:marBottom w:val="0"/>
      <w:divBdr>
        <w:top w:val="none" w:sz="0" w:space="0" w:color="auto"/>
        <w:left w:val="none" w:sz="0" w:space="0" w:color="auto"/>
        <w:bottom w:val="none" w:sz="0" w:space="0" w:color="auto"/>
        <w:right w:val="none" w:sz="0" w:space="0" w:color="auto"/>
      </w:divBdr>
    </w:div>
    <w:div w:id="1585190664">
      <w:bodyDiv w:val="1"/>
      <w:marLeft w:val="0"/>
      <w:marRight w:val="0"/>
      <w:marTop w:val="0"/>
      <w:marBottom w:val="0"/>
      <w:divBdr>
        <w:top w:val="none" w:sz="0" w:space="0" w:color="auto"/>
        <w:left w:val="none" w:sz="0" w:space="0" w:color="auto"/>
        <w:bottom w:val="none" w:sz="0" w:space="0" w:color="auto"/>
        <w:right w:val="none" w:sz="0" w:space="0" w:color="auto"/>
      </w:divBdr>
      <w:divsChild>
        <w:div w:id="867528831">
          <w:marLeft w:val="0"/>
          <w:marRight w:val="0"/>
          <w:marTop w:val="0"/>
          <w:marBottom w:val="0"/>
          <w:divBdr>
            <w:top w:val="none" w:sz="0" w:space="0" w:color="auto"/>
            <w:left w:val="none" w:sz="0" w:space="0" w:color="auto"/>
            <w:bottom w:val="none" w:sz="0" w:space="0" w:color="auto"/>
            <w:right w:val="none" w:sz="0" w:space="0" w:color="auto"/>
          </w:divBdr>
          <w:divsChild>
            <w:div w:id="1370298561">
              <w:marLeft w:val="0"/>
              <w:marRight w:val="0"/>
              <w:marTop w:val="0"/>
              <w:marBottom w:val="0"/>
              <w:divBdr>
                <w:top w:val="none" w:sz="0" w:space="0" w:color="auto"/>
                <w:left w:val="none" w:sz="0" w:space="0" w:color="auto"/>
                <w:bottom w:val="none" w:sz="0" w:space="0" w:color="auto"/>
                <w:right w:val="none" w:sz="0" w:space="0" w:color="auto"/>
              </w:divBdr>
              <w:divsChild>
                <w:div w:id="354160787">
                  <w:marLeft w:val="0"/>
                  <w:marRight w:val="0"/>
                  <w:marTop w:val="0"/>
                  <w:marBottom w:val="0"/>
                  <w:divBdr>
                    <w:top w:val="none" w:sz="0" w:space="0" w:color="auto"/>
                    <w:left w:val="none" w:sz="0" w:space="0" w:color="auto"/>
                    <w:bottom w:val="none" w:sz="0" w:space="0" w:color="auto"/>
                    <w:right w:val="none" w:sz="0" w:space="0" w:color="auto"/>
                  </w:divBdr>
                  <w:divsChild>
                    <w:div w:id="1349134272">
                      <w:marLeft w:val="0"/>
                      <w:marRight w:val="0"/>
                      <w:marTop w:val="0"/>
                      <w:marBottom w:val="525"/>
                      <w:divBdr>
                        <w:top w:val="none" w:sz="0" w:space="0" w:color="auto"/>
                        <w:left w:val="none" w:sz="0" w:space="0" w:color="auto"/>
                        <w:bottom w:val="none" w:sz="0" w:space="0" w:color="auto"/>
                        <w:right w:val="none" w:sz="0" w:space="0" w:color="auto"/>
                      </w:divBdr>
                      <w:divsChild>
                        <w:div w:id="477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1734">
          <w:marLeft w:val="0"/>
          <w:marRight w:val="0"/>
          <w:marTop w:val="0"/>
          <w:marBottom w:val="0"/>
          <w:divBdr>
            <w:top w:val="none" w:sz="0" w:space="0" w:color="auto"/>
            <w:left w:val="none" w:sz="0" w:space="0" w:color="auto"/>
            <w:bottom w:val="none" w:sz="0" w:space="0" w:color="auto"/>
            <w:right w:val="none" w:sz="0" w:space="0" w:color="auto"/>
          </w:divBdr>
          <w:divsChild>
            <w:div w:id="2111195776">
              <w:marLeft w:val="0"/>
              <w:marRight w:val="0"/>
              <w:marTop w:val="0"/>
              <w:marBottom w:val="0"/>
              <w:divBdr>
                <w:top w:val="none" w:sz="0" w:space="0" w:color="auto"/>
                <w:left w:val="none" w:sz="0" w:space="0" w:color="auto"/>
                <w:bottom w:val="none" w:sz="0" w:space="0" w:color="auto"/>
                <w:right w:val="none" w:sz="0" w:space="0" w:color="auto"/>
              </w:divBdr>
              <w:divsChild>
                <w:div w:id="1012606445">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525"/>
                      <w:divBdr>
                        <w:top w:val="none" w:sz="0" w:space="0" w:color="auto"/>
                        <w:left w:val="none" w:sz="0" w:space="0" w:color="auto"/>
                        <w:bottom w:val="none" w:sz="0" w:space="0" w:color="auto"/>
                        <w:right w:val="none" w:sz="0" w:space="0" w:color="auto"/>
                      </w:divBdr>
                      <w:divsChild>
                        <w:div w:id="1705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5527">
      <w:bodyDiv w:val="1"/>
      <w:marLeft w:val="0"/>
      <w:marRight w:val="0"/>
      <w:marTop w:val="0"/>
      <w:marBottom w:val="0"/>
      <w:divBdr>
        <w:top w:val="none" w:sz="0" w:space="0" w:color="auto"/>
        <w:left w:val="none" w:sz="0" w:space="0" w:color="auto"/>
        <w:bottom w:val="none" w:sz="0" w:space="0" w:color="auto"/>
        <w:right w:val="none" w:sz="0" w:space="0" w:color="auto"/>
      </w:divBdr>
      <w:divsChild>
        <w:div w:id="1622687848">
          <w:marLeft w:val="0"/>
          <w:marRight w:val="0"/>
          <w:marTop w:val="0"/>
          <w:marBottom w:val="450"/>
          <w:divBdr>
            <w:top w:val="none" w:sz="0" w:space="0" w:color="auto"/>
            <w:left w:val="none" w:sz="0" w:space="0" w:color="auto"/>
            <w:bottom w:val="none" w:sz="0" w:space="0" w:color="auto"/>
            <w:right w:val="none" w:sz="0" w:space="0" w:color="auto"/>
          </w:divBdr>
          <w:divsChild>
            <w:div w:id="638539995">
              <w:marLeft w:val="0"/>
              <w:marRight w:val="0"/>
              <w:marTop w:val="0"/>
              <w:marBottom w:val="0"/>
              <w:divBdr>
                <w:top w:val="none" w:sz="0" w:space="0" w:color="auto"/>
                <w:left w:val="none" w:sz="0" w:space="0" w:color="auto"/>
                <w:bottom w:val="none" w:sz="0" w:space="0" w:color="auto"/>
                <w:right w:val="none" w:sz="0" w:space="0" w:color="auto"/>
              </w:divBdr>
              <w:divsChild>
                <w:div w:id="402064759">
                  <w:marLeft w:val="0"/>
                  <w:marRight w:val="0"/>
                  <w:marTop w:val="0"/>
                  <w:marBottom w:val="0"/>
                  <w:divBdr>
                    <w:top w:val="none" w:sz="0" w:space="0" w:color="auto"/>
                    <w:left w:val="none" w:sz="0" w:space="0" w:color="auto"/>
                    <w:bottom w:val="none" w:sz="0" w:space="0" w:color="auto"/>
                    <w:right w:val="none" w:sz="0" w:space="0" w:color="auto"/>
                  </w:divBdr>
                  <w:divsChild>
                    <w:div w:id="1316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399">
          <w:marLeft w:val="0"/>
          <w:marRight w:val="0"/>
          <w:marTop w:val="0"/>
          <w:marBottom w:val="0"/>
          <w:divBdr>
            <w:top w:val="none" w:sz="0" w:space="0" w:color="auto"/>
            <w:left w:val="none" w:sz="0" w:space="0" w:color="auto"/>
            <w:bottom w:val="none" w:sz="0" w:space="0" w:color="auto"/>
            <w:right w:val="none" w:sz="0" w:space="0" w:color="auto"/>
          </w:divBdr>
          <w:divsChild>
            <w:div w:id="206920359">
              <w:marLeft w:val="0"/>
              <w:marRight w:val="0"/>
              <w:marTop w:val="0"/>
              <w:marBottom w:val="0"/>
              <w:divBdr>
                <w:top w:val="none" w:sz="0" w:space="0" w:color="auto"/>
                <w:left w:val="none" w:sz="0" w:space="0" w:color="auto"/>
                <w:bottom w:val="none" w:sz="0" w:space="0" w:color="auto"/>
                <w:right w:val="none" w:sz="0" w:space="0" w:color="auto"/>
              </w:divBdr>
              <w:divsChild>
                <w:div w:id="20097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cademicsupport.auburn.edu/academic-support-home/academic-coaching/" TargetMode="External"/><Relationship Id="rId18" Type="http://schemas.openxmlformats.org/officeDocument/2006/relationships/hyperlink" Target="http://career.auburn.edu/" TargetMode="External"/><Relationship Id="rId26" Type="http://schemas.openxmlformats.org/officeDocument/2006/relationships/hyperlink" Target="http://wp.auburn.edu/healthandwellness/other-services/" TargetMode="External"/><Relationship Id="rId3" Type="http://schemas.openxmlformats.org/officeDocument/2006/relationships/settings" Target="settings.xml"/><Relationship Id="rId21" Type="http://schemas.openxmlformats.org/officeDocument/2006/relationships/hyperlink" Target="http://diversity.auburn.edu/cross-cultural-center-for-excellence/" TargetMode="External"/><Relationship Id="rId7" Type="http://schemas.openxmlformats.org/officeDocument/2006/relationships/footer" Target="footer1.xml"/><Relationship Id="rId12" Type="http://schemas.openxmlformats.org/officeDocument/2006/relationships/hyperlink" Target="http://academicsupport.auburn.edu/" TargetMode="External"/><Relationship Id="rId17" Type="http://schemas.openxmlformats.org/officeDocument/2006/relationships/hyperlink" Target="http://wp.auburn.edu/writing/writing-center/" TargetMode="External"/><Relationship Id="rId25" Type="http://schemas.openxmlformats.org/officeDocument/2006/relationships/hyperlink" Target="http://wp.auburn.edu/healthandwellness/recovery/" TargetMode="External"/><Relationship Id="rId2" Type="http://schemas.openxmlformats.org/officeDocument/2006/relationships/styles" Target="styles.xml"/><Relationship Id="rId16" Type="http://schemas.openxmlformats.org/officeDocument/2006/relationships/hyperlink" Target="mailto:partner@auburn.edu" TargetMode="External"/><Relationship Id="rId20" Type="http://schemas.openxmlformats.org/officeDocument/2006/relationships/hyperlink" Target="http://wp.auburn.edu/healthandwellness/safe-harbo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ccessibility" TargetMode="External"/><Relationship Id="rId24" Type="http://schemas.openxmlformats.org/officeDocument/2006/relationships/hyperlink" Target="http://wp.auburn.edu/healthandwellness/alcohol-drugs/" TargetMode="External"/><Relationship Id="rId5" Type="http://schemas.openxmlformats.org/officeDocument/2006/relationships/footnotes" Target="footnotes.xml"/><Relationship Id="rId15" Type="http://schemas.openxmlformats.org/officeDocument/2006/relationships/hyperlink" Target="http://academicsupport.auburn.edu/academic-support-home/study-partners-home/" TargetMode="External"/><Relationship Id="rId23" Type="http://schemas.openxmlformats.org/officeDocument/2006/relationships/hyperlink" Target="http://wp.auburn.edu/scs/" TargetMode="External"/><Relationship Id="rId28" Type="http://schemas.openxmlformats.org/officeDocument/2006/relationships/hyperlink" Target="https://sites.google.com/site/twittereducationchats/education-chat-calendar" TargetMode="External"/><Relationship Id="rId10" Type="http://schemas.openxmlformats.org/officeDocument/2006/relationships/hyperlink" Target="mailto:accessibility@auburn.edu" TargetMode="External"/><Relationship Id="rId19" Type="http://schemas.openxmlformats.org/officeDocument/2006/relationships/hyperlink" Target="http://www.auburn.edu/administration/aaeeo/title-ix/"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mailto:academic_support@auburn.edu" TargetMode="External"/><Relationship Id="rId22" Type="http://schemas.openxmlformats.org/officeDocument/2006/relationships/hyperlink" Target="http://veterans.auburn.edu/" TargetMode="External"/><Relationship Id="rId27" Type="http://schemas.openxmlformats.org/officeDocument/2006/relationships/hyperlink" Target="http://www.auburn.edu/student_info/student_poli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15</Pages>
  <Words>5344</Words>
  <Characters>30467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93</cp:revision>
  <dcterms:created xsi:type="dcterms:W3CDTF">2018-03-13T16:38:00Z</dcterms:created>
  <dcterms:modified xsi:type="dcterms:W3CDTF">2018-08-19T17:06:00Z</dcterms:modified>
</cp:coreProperties>
</file>