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8EE6" w14:textId="1AE7C12E" w:rsidR="00695C3C" w:rsidRPr="001F6606" w:rsidRDefault="00695C3C" w:rsidP="00FA5589">
      <w:pPr>
        <w:pBdr>
          <w:top w:val="single" w:sz="6" w:space="0" w:color="000000"/>
          <w:left w:val="single" w:sz="6" w:space="0" w:color="000000"/>
          <w:bottom w:val="single" w:sz="6" w:space="0" w:color="000000"/>
          <w:right w:val="single" w:sz="6" w:space="0" w:color="000000"/>
        </w:pBdr>
        <w:shd w:val="clear" w:color="auto" w:fill="A6A6A6"/>
        <w:jc w:val="center"/>
        <w:rPr>
          <w:b/>
          <w:sz w:val="22"/>
          <w:szCs w:val="22"/>
        </w:rPr>
      </w:pPr>
      <w:r w:rsidRPr="001F6606">
        <w:rPr>
          <w:b/>
          <w:sz w:val="22"/>
          <w:szCs w:val="22"/>
        </w:rPr>
        <w:t xml:space="preserve">ERMA </w:t>
      </w:r>
      <w:r w:rsidR="00C65C31" w:rsidRPr="001F6606">
        <w:rPr>
          <w:b/>
          <w:sz w:val="22"/>
          <w:szCs w:val="22"/>
        </w:rPr>
        <w:t>8120</w:t>
      </w:r>
      <w:r w:rsidR="00FA5589" w:rsidRPr="001F6606">
        <w:rPr>
          <w:b/>
          <w:sz w:val="22"/>
          <w:szCs w:val="22"/>
        </w:rPr>
        <w:t xml:space="preserve">: </w:t>
      </w:r>
      <w:r w:rsidR="00C65C31" w:rsidRPr="001F6606">
        <w:rPr>
          <w:b/>
          <w:sz w:val="22"/>
          <w:szCs w:val="22"/>
        </w:rPr>
        <w:t>Teacher Evaluation</w:t>
      </w:r>
    </w:p>
    <w:p w14:paraId="17C1CB60" w14:textId="77777777" w:rsidR="00695C3C" w:rsidRPr="001F6606" w:rsidRDefault="00695C3C" w:rsidP="00695C3C">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rPr>
          <w:b/>
          <w:sz w:val="22"/>
          <w:szCs w:val="22"/>
        </w:rPr>
      </w:pPr>
      <w:r w:rsidRPr="001F6606">
        <w:rPr>
          <w:b/>
          <w:sz w:val="22"/>
          <w:szCs w:val="22"/>
        </w:rPr>
        <w:t>Auburn University - College of Education</w:t>
      </w:r>
    </w:p>
    <w:p w14:paraId="00A3CFBC" w14:textId="77777777" w:rsidR="00695C3C" w:rsidRPr="001F6606" w:rsidRDefault="00695C3C" w:rsidP="00695C3C">
      <w:pPr>
        <w:pBdr>
          <w:top w:val="single" w:sz="6" w:space="0" w:color="000000"/>
          <w:left w:val="single" w:sz="6" w:space="0" w:color="000000"/>
          <w:bottom w:val="single" w:sz="6" w:space="0" w:color="000000"/>
          <w:right w:val="single" w:sz="6" w:space="0" w:color="000000"/>
        </w:pBdr>
        <w:shd w:val="clear" w:color="auto" w:fill="A6A6A6"/>
        <w:jc w:val="center"/>
        <w:rPr>
          <w:sz w:val="22"/>
          <w:szCs w:val="22"/>
        </w:rPr>
      </w:pPr>
      <w:r w:rsidRPr="001F6606">
        <w:rPr>
          <w:sz w:val="22"/>
          <w:szCs w:val="22"/>
        </w:rPr>
        <w:t>Department of Educational Foundations, Leadership, &amp; Technology</w:t>
      </w:r>
    </w:p>
    <w:p w14:paraId="27651912" w14:textId="3AE08193" w:rsidR="009A3BAC" w:rsidRPr="001F6606" w:rsidRDefault="00B50500" w:rsidP="009A3BAC">
      <w:pPr>
        <w:pBdr>
          <w:top w:val="single" w:sz="6" w:space="0" w:color="000000"/>
          <w:left w:val="single" w:sz="6" w:space="0" w:color="000000"/>
          <w:bottom w:val="single" w:sz="6" w:space="0" w:color="000000"/>
          <w:right w:val="single" w:sz="6" w:space="0" w:color="000000"/>
        </w:pBdr>
        <w:shd w:val="clear" w:color="auto" w:fill="A6A6A6"/>
        <w:jc w:val="center"/>
        <w:rPr>
          <w:sz w:val="22"/>
          <w:szCs w:val="22"/>
        </w:rPr>
      </w:pPr>
      <w:r w:rsidRPr="001F6606">
        <w:rPr>
          <w:sz w:val="22"/>
          <w:szCs w:val="22"/>
        </w:rPr>
        <w:t>Fall 2018</w:t>
      </w:r>
    </w:p>
    <w:p w14:paraId="6C7F7CBD" w14:textId="77777777" w:rsidR="00695C3C" w:rsidRPr="001F6606" w:rsidRDefault="00695C3C" w:rsidP="00695C3C">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71E142A6" w14:textId="2998C8D2" w:rsidR="00695C3C" w:rsidRPr="00023774" w:rsidRDefault="00695C3C" w:rsidP="0002239D">
      <w:pPr>
        <w:tabs>
          <w:tab w:val="left" w:pos="-1440"/>
          <w:tab w:val="left" w:pos="-720"/>
          <w:tab w:val="left" w:pos="0"/>
          <w:tab w:val="left"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b/>
          <w:sz w:val="22"/>
          <w:szCs w:val="22"/>
          <w:u w:val="single"/>
        </w:rPr>
      </w:pPr>
      <w:r w:rsidRPr="001F6606">
        <w:rPr>
          <w:sz w:val="22"/>
          <w:szCs w:val="22"/>
        </w:rPr>
        <w:t xml:space="preserve">1. </w:t>
      </w:r>
      <w:r w:rsidRPr="001F6606">
        <w:rPr>
          <w:sz w:val="22"/>
          <w:szCs w:val="22"/>
        </w:rPr>
        <w:tab/>
      </w:r>
      <w:r w:rsidRPr="00023774">
        <w:rPr>
          <w:b/>
          <w:bCs/>
          <w:sz w:val="22"/>
          <w:szCs w:val="22"/>
          <w:u w:val="single"/>
        </w:rPr>
        <w:t>Class Time:</w:t>
      </w:r>
      <w:r w:rsidR="0002239D" w:rsidRPr="00023774">
        <w:rPr>
          <w:b/>
          <w:sz w:val="22"/>
          <w:szCs w:val="22"/>
          <w:u w:val="single"/>
        </w:rPr>
        <w:t xml:space="preserve"> </w:t>
      </w:r>
      <w:r w:rsidR="00337DA3" w:rsidRPr="00023774">
        <w:rPr>
          <w:sz w:val="22"/>
          <w:szCs w:val="22"/>
        </w:rPr>
        <w:t>Wednesday, 5:00-7:50</w:t>
      </w:r>
      <w:r w:rsidR="00C65C31" w:rsidRPr="00023774">
        <w:rPr>
          <w:sz w:val="22"/>
          <w:szCs w:val="22"/>
        </w:rPr>
        <w:t>PM</w:t>
      </w:r>
    </w:p>
    <w:p w14:paraId="69C6D6C2" w14:textId="3823FAE0" w:rsidR="00695C3C" w:rsidRPr="00023774" w:rsidRDefault="00695C3C" w:rsidP="0002239D">
      <w:pPr>
        <w:tabs>
          <w:tab w:val="left" w:pos="-1440"/>
          <w:tab w:val="left" w:pos="-720"/>
          <w:tab w:val="left" w:pos="0"/>
          <w:tab w:val="left" w:pos="36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023774">
        <w:rPr>
          <w:bCs/>
          <w:sz w:val="22"/>
          <w:szCs w:val="22"/>
        </w:rPr>
        <w:tab/>
      </w:r>
      <w:r w:rsidRPr="00023774">
        <w:rPr>
          <w:b/>
          <w:bCs/>
          <w:sz w:val="22"/>
          <w:szCs w:val="22"/>
          <w:u w:val="single"/>
        </w:rPr>
        <w:t>Location:</w:t>
      </w:r>
      <w:r w:rsidR="0002239D" w:rsidRPr="00023774">
        <w:rPr>
          <w:sz w:val="22"/>
          <w:szCs w:val="22"/>
        </w:rPr>
        <w:t xml:space="preserve"> </w:t>
      </w:r>
      <w:r w:rsidRPr="00023774">
        <w:rPr>
          <w:sz w:val="22"/>
          <w:szCs w:val="22"/>
        </w:rPr>
        <w:t xml:space="preserve">Haley Center, Room </w:t>
      </w:r>
      <w:r w:rsidR="00B50500" w:rsidRPr="00023774">
        <w:rPr>
          <w:sz w:val="22"/>
          <w:szCs w:val="22"/>
        </w:rPr>
        <w:t>1456</w:t>
      </w:r>
    </w:p>
    <w:p w14:paraId="03DB6A0A" w14:textId="07ED40EF" w:rsidR="0002239D" w:rsidRPr="00023774" w:rsidRDefault="00695C3C" w:rsidP="0002239D">
      <w:pPr>
        <w:tabs>
          <w:tab w:val="left" w:pos="-1440"/>
          <w:tab w:val="left" w:pos="-720"/>
          <w:tab w:val="left" w:pos="0"/>
          <w:tab w:val="left" w:pos="36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Cs/>
          <w:sz w:val="22"/>
          <w:szCs w:val="22"/>
        </w:rPr>
      </w:pPr>
      <w:r w:rsidRPr="00023774">
        <w:rPr>
          <w:bCs/>
          <w:sz w:val="22"/>
          <w:szCs w:val="22"/>
        </w:rPr>
        <w:tab/>
      </w:r>
      <w:r w:rsidRPr="00023774">
        <w:rPr>
          <w:b/>
          <w:bCs/>
          <w:sz w:val="22"/>
          <w:szCs w:val="22"/>
          <w:u w:val="single"/>
        </w:rPr>
        <w:t>Instructor:</w:t>
      </w:r>
      <w:r w:rsidRPr="00023774">
        <w:rPr>
          <w:bCs/>
          <w:sz w:val="22"/>
          <w:szCs w:val="22"/>
        </w:rPr>
        <w:t xml:space="preserve"> </w:t>
      </w:r>
      <w:r w:rsidRPr="00023774">
        <w:rPr>
          <w:sz w:val="22"/>
          <w:szCs w:val="22"/>
        </w:rPr>
        <w:t>Carey E. Andrzejewski</w:t>
      </w:r>
      <w:r w:rsidR="0002239D" w:rsidRPr="00023774">
        <w:rPr>
          <w:sz w:val="22"/>
          <w:szCs w:val="22"/>
        </w:rPr>
        <w:t xml:space="preserve">; </w:t>
      </w:r>
      <w:r w:rsidR="003131D6" w:rsidRPr="00023774">
        <w:rPr>
          <w:bCs/>
          <w:sz w:val="22"/>
          <w:szCs w:val="22"/>
        </w:rPr>
        <w:t>(</w:t>
      </w:r>
      <w:r w:rsidRPr="00023774">
        <w:rPr>
          <w:sz w:val="22"/>
          <w:szCs w:val="22"/>
        </w:rPr>
        <w:t>334</w:t>
      </w:r>
      <w:r w:rsidR="003131D6" w:rsidRPr="00023774">
        <w:rPr>
          <w:sz w:val="22"/>
          <w:szCs w:val="22"/>
        </w:rPr>
        <w:t>)-</w:t>
      </w:r>
      <w:r w:rsidRPr="00023774">
        <w:rPr>
          <w:sz w:val="22"/>
          <w:szCs w:val="22"/>
        </w:rPr>
        <w:t>844</w:t>
      </w:r>
      <w:r w:rsidR="003131D6" w:rsidRPr="00023774">
        <w:rPr>
          <w:sz w:val="22"/>
          <w:szCs w:val="22"/>
        </w:rPr>
        <w:t>-</w:t>
      </w:r>
      <w:r w:rsidRPr="00023774">
        <w:rPr>
          <w:sz w:val="22"/>
          <w:szCs w:val="22"/>
        </w:rPr>
        <w:t>3012</w:t>
      </w:r>
      <w:r w:rsidR="0002239D" w:rsidRPr="00023774">
        <w:rPr>
          <w:sz w:val="22"/>
          <w:szCs w:val="22"/>
        </w:rPr>
        <w:t xml:space="preserve">; </w:t>
      </w:r>
      <w:hyperlink r:id="rId7" w:history="1">
        <w:r w:rsidR="0002239D" w:rsidRPr="00023774">
          <w:rPr>
            <w:rStyle w:val="Hyperlink"/>
            <w:sz w:val="22"/>
            <w:szCs w:val="22"/>
            <w:u w:val="none"/>
          </w:rPr>
          <w:t>cea0011@auburn.edu</w:t>
        </w:r>
      </w:hyperlink>
    </w:p>
    <w:p w14:paraId="3C49CFE4" w14:textId="23242381" w:rsidR="00695C3C" w:rsidRPr="00023774" w:rsidRDefault="0002239D" w:rsidP="0002239D">
      <w:pPr>
        <w:tabs>
          <w:tab w:val="left" w:pos="-1440"/>
          <w:tab w:val="left" w:pos="-720"/>
          <w:tab w:val="left" w:pos="0"/>
          <w:tab w:val="left" w:pos="36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023774">
        <w:rPr>
          <w:bCs/>
          <w:sz w:val="22"/>
          <w:szCs w:val="22"/>
        </w:rPr>
        <w:tab/>
      </w:r>
      <w:r w:rsidR="00695C3C" w:rsidRPr="00023774">
        <w:rPr>
          <w:b/>
          <w:bCs/>
          <w:sz w:val="22"/>
          <w:szCs w:val="22"/>
          <w:u w:val="single"/>
        </w:rPr>
        <w:t xml:space="preserve">Office Hours: </w:t>
      </w:r>
      <w:r w:rsidR="000A2C1E" w:rsidRPr="00023774">
        <w:rPr>
          <w:bCs/>
          <w:sz w:val="22"/>
          <w:szCs w:val="22"/>
        </w:rPr>
        <w:t xml:space="preserve">Tuesdays </w:t>
      </w:r>
      <w:r w:rsidR="00B50500" w:rsidRPr="00023774">
        <w:rPr>
          <w:bCs/>
          <w:sz w:val="22"/>
          <w:szCs w:val="22"/>
        </w:rPr>
        <w:t>2:30</w:t>
      </w:r>
      <w:r w:rsidR="00C65C31" w:rsidRPr="00023774">
        <w:rPr>
          <w:bCs/>
          <w:sz w:val="22"/>
          <w:szCs w:val="22"/>
        </w:rPr>
        <w:t>-</w:t>
      </w:r>
      <w:r w:rsidR="00B50500" w:rsidRPr="00023774">
        <w:rPr>
          <w:bCs/>
          <w:sz w:val="22"/>
          <w:szCs w:val="22"/>
        </w:rPr>
        <w:t>5</w:t>
      </w:r>
      <w:r w:rsidR="00C65C31" w:rsidRPr="00023774">
        <w:rPr>
          <w:bCs/>
          <w:sz w:val="22"/>
          <w:szCs w:val="22"/>
        </w:rPr>
        <w:t>PM</w:t>
      </w:r>
      <w:r w:rsidR="00617E2F" w:rsidRPr="00023774">
        <w:rPr>
          <w:bCs/>
          <w:sz w:val="22"/>
          <w:szCs w:val="22"/>
        </w:rPr>
        <w:t>,</w:t>
      </w:r>
      <w:r w:rsidR="00695C3C" w:rsidRPr="00023774">
        <w:rPr>
          <w:bCs/>
          <w:sz w:val="22"/>
          <w:szCs w:val="22"/>
        </w:rPr>
        <w:t xml:space="preserve"> </w:t>
      </w:r>
      <w:r w:rsidR="00337DA3" w:rsidRPr="00023774">
        <w:rPr>
          <w:bCs/>
          <w:sz w:val="22"/>
          <w:szCs w:val="22"/>
        </w:rPr>
        <w:t>Wednesdays</w:t>
      </w:r>
      <w:r w:rsidR="009A3BAC" w:rsidRPr="00023774">
        <w:rPr>
          <w:bCs/>
          <w:sz w:val="22"/>
          <w:szCs w:val="22"/>
        </w:rPr>
        <w:t xml:space="preserve"> </w:t>
      </w:r>
      <w:r w:rsidR="00531701" w:rsidRPr="00023774">
        <w:rPr>
          <w:bCs/>
          <w:sz w:val="22"/>
          <w:szCs w:val="22"/>
        </w:rPr>
        <w:t>2</w:t>
      </w:r>
      <w:r w:rsidR="00B50500" w:rsidRPr="00023774">
        <w:rPr>
          <w:bCs/>
          <w:sz w:val="22"/>
          <w:szCs w:val="22"/>
        </w:rPr>
        <w:t>:30</w:t>
      </w:r>
      <w:r w:rsidR="00C65C31" w:rsidRPr="00023774">
        <w:rPr>
          <w:bCs/>
          <w:sz w:val="22"/>
          <w:szCs w:val="22"/>
        </w:rPr>
        <w:t>-5PM</w:t>
      </w:r>
      <w:r w:rsidR="009A3BAC" w:rsidRPr="00023774">
        <w:rPr>
          <w:bCs/>
          <w:sz w:val="22"/>
          <w:szCs w:val="22"/>
        </w:rPr>
        <w:t xml:space="preserve">, </w:t>
      </w:r>
      <w:r w:rsidRPr="00023774">
        <w:rPr>
          <w:bCs/>
          <w:sz w:val="22"/>
          <w:szCs w:val="22"/>
        </w:rPr>
        <w:t xml:space="preserve">and by </w:t>
      </w:r>
      <w:r w:rsidR="00695C3C" w:rsidRPr="00023774">
        <w:rPr>
          <w:bCs/>
          <w:sz w:val="22"/>
          <w:szCs w:val="22"/>
        </w:rPr>
        <w:t>appointment</w:t>
      </w:r>
      <w:r w:rsidR="00C65C31" w:rsidRPr="00023774">
        <w:rPr>
          <w:bCs/>
          <w:sz w:val="22"/>
          <w:szCs w:val="22"/>
        </w:rPr>
        <w:t xml:space="preserve"> or happenstance</w:t>
      </w:r>
    </w:p>
    <w:p w14:paraId="76B94095" w14:textId="7310EF8B" w:rsidR="00695C3C" w:rsidRPr="00023774" w:rsidRDefault="00695C3C" w:rsidP="0002239D">
      <w:pPr>
        <w:tabs>
          <w:tab w:val="left" w:pos="-1440"/>
          <w:tab w:val="left" w:pos="-720"/>
          <w:tab w:val="left" w:pos="0"/>
          <w:tab w:val="left" w:pos="36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23774">
        <w:rPr>
          <w:sz w:val="22"/>
          <w:szCs w:val="22"/>
        </w:rPr>
        <w:tab/>
      </w:r>
      <w:r w:rsidRPr="00023774">
        <w:rPr>
          <w:b/>
          <w:bCs/>
          <w:sz w:val="22"/>
          <w:szCs w:val="22"/>
          <w:u w:val="single"/>
        </w:rPr>
        <w:t>Credit Hours</w:t>
      </w:r>
      <w:r w:rsidRPr="00023774">
        <w:rPr>
          <w:b/>
          <w:sz w:val="22"/>
          <w:szCs w:val="22"/>
          <w:u w:val="single"/>
        </w:rPr>
        <w:t>:</w:t>
      </w:r>
      <w:r w:rsidR="0002239D" w:rsidRPr="00023774">
        <w:rPr>
          <w:sz w:val="22"/>
          <w:szCs w:val="22"/>
        </w:rPr>
        <w:t xml:space="preserve"> </w:t>
      </w:r>
      <w:r w:rsidRPr="00023774">
        <w:rPr>
          <w:sz w:val="22"/>
          <w:szCs w:val="22"/>
        </w:rPr>
        <w:t>3 semester hours</w:t>
      </w:r>
    </w:p>
    <w:p w14:paraId="3BEF7D67" w14:textId="11D5A065" w:rsidR="00695C3C" w:rsidRPr="00023774" w:rsidRDefault="00695C3C" w:rsidP="0002239D">
      <w:pPr>
        <w:tabs>
          <w:tab w:val="left" w:pos="-1440"/>
          <w:tab w:val="left" w:pos="-720"/>
          <w:tab w:val="left" w:pos="0"/>
          <w:tab w:val="left" w:pos="36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23774">
        <w:rPr>
          <w:sz w:val="22"/>
          <w:szCs w:val="22"/>
        </w:rPr>
        <w:tab/>
      </w:r>
      <w:r w:rsidRPr="00023774">
        <w:rPr>
          <w:b/>
          <w:bCs/>
          <w:sz w:val="22"/>
          <w:szCs w:val="22"/>
          <w:u w:val="single"/>
        </w:rPr>
        <w:t>Prerequisites</w:t>
      </w:r>
      <w:r w:rsidR="0002239D" w:rsidRPr="00023774">
        <w:rPr>
          <w:b/>
          <w:sz w:val="22"/>
          <w:szCs w:val="22"/>
          <w:u w:val="single"/>
        </w:rPr>
        <w:t>:</w:t>
      </w:r>
      <w:r w:rsidR="0002239D" w:rsidRPr="00023774">
        <w:rPr>
          <w:sz w:val="22"/>
          <w:szCs w:val="22"/>
        </w:rPr>
        <w:t xml:space="preserve"> </w:t>
      </w:r>
      <w:r w:rsidR="00C65C31" w:rsidRPr="00023774">
        <w:rPr>
          <w:sz w:val="22"/>
          <w:szCs w:val="22"/>
        </w:rPr>
        <w:t>n/a</w:t>
      </w:r>
      <w:bookmarkStart w:id="0" w:name="_GoBack"/>
      <w:bookmarkEnd w:id="0"/>
    </w:p>
    <w:p w14:paraId="6DAABA32" w14:textId="77777777" w:rsidR="00695C3C" w:rsidRPr="001F6606" w:rsidRDefault="00695C3C" w:rsidP="00695C3C">
      <w:pPr>
        <w:tabs>
          <w:tab w:val="left" w:pos="-1440"/>
          <w:tab w:val="left" w:pos="-720"/>
          <w:tab w:val="left" w:pos="0"/>
          <w:tab w:val="left" w:pos="720"/>
          <w:tab w:val="left" w:pos="12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sz w:val="22"/>
          <w:szCs w:val="22"/>
        </w:rPr>
      </w:pPr>
      <w:r w:rsidRPr="001F6606">
        <w:rPr>
          <w:sz w:val="22"/>
          <w:szCs w:val="22"/>
        </w:rPr>
        <w:t xml:space="preserve"> </w:t>
      </w:r>
    </w:p>
    <w:p w14:paraId="68DB151A" w14:textId="0E7F3780" w:rsidR="00695C3C" w:rsidRPr="0002239D" w:rsidRDefault="00695C3C" w:rsidP="0002239D">
      <w:pPr>
        <w:pStyle w:val="ListParagraph"/>
        <w:numPr>
          <w:ilvl w:val="0"/>
          <w:numId w:val="3"/>
        </w:numPr>
        <w:tabs>
          <w:tab w:val="left" w:pos="-1440"/>
          <w:tab w:val="left" w:pos="-720"/>
          <w:tab w:val="left" w:pos="360"/>
          <w:tab w:val="left" w:pos="720"/>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2239D">
        <w:rPr>
          <w:b/>
          <w:bCs/>
          <w:sz w:val="22"/>
          <w:szCs w:val="22"/>
          <w:u w:val="single"/>
        </w:rPr>
        <w:t>Date Syllabus Prepared</w:t>
      </w:r>
      <w:r w:rsidRPr="0002239D">
        <w:rPr>
          <w:b/>
          <w:sz w:val="22"/>
          <w:szCs w:val="22"/>
          <w:u w:val="single"/>
        </w:rPr>
        <w:t>:</w:t>
      </w:r>
      <w:r w:rsidRPr="0002239D">
        <w:rPr>
          <w:sz w:val="22"/>
          <w:szCs w:val="22"/>
        </w:rPr>
        <w:t xml:space="preserve">  </w:t>
      </w:r>
      <w:r w:rsidR="00B50500" w:rsidRPr="0002239D">
        <w:rPr>
          <w:sz w:val="22"/>
          <w:szCs w:val="22"/>
        </w:rPr>
        <w:t>August 2018</w:t>
      </w:r>
    </w:p>
    <w:p w14:paraId="247F2831" w14:textId="7D81B1FC" w:rsidR="00695C3C" w:rsidRPr="001F6606" w:rsidRDefault="00695C3C" w:rsidP="00695C3C">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color w:val="000000"/>
          <w:sz w:val="22"/>
          <w:szCs w:val="22"/>
        </w:rPr>
      </w:pPr>
      <w:r w:rsidRPr="001F6606">
        <w:rPr>
          <w:b/>
          <w:sz w:val="22"/>
          <w:szCs w:val="22"/>
          <w:u w:val="single"/>
        </w:rPr>
        <w:t>Course Description:</w:t>
      </w:r>
      <w:r w:rsidRPr="001F6606">
        <w:rPr>
          <w:sz w:val="22"/>
          <w:szCs w:val="22"/>
        </w:rPr>
        <w:t xml:space="preserve"> </w:t>
      </w:r>
      <w:r w:rsidR="001D640B" w:rsidRPr="001F6606">
        <w:rPr>
          <w:sz w:val="22"/>
          <w:szCs w:val="22"/>
        </w:rPr>
        <w:t xml:space="preserve">I have based </w:t>
      </w:r>
      <w:r w:rsidR="001D640B" w:rsidRPr="001F6606">
        <w:rPr>
          <w:color w:val="000000"/>
          <w:sz w:val="22"/>
          <w:szCs w:val="22"/>
        </w:rPr>
        <w:t>t</w:t>
      </w:r>
      <w:r w:rsidRPr="001F6606">
        <w:rPr>
          <w:color w:val="000000"/>
          <w:sz w:val="22"/>
          <w:szCs w:val="22"/>
        </w:rPr>
        <w:t xml:space="preserve">his course on the assumption that </w:t>
      </w:r>
      <w:r w:rsidR="00C65C31" w:rsidRPr="001F6606">
        <w:rPr>
          <w:color w:val="000000"/>
          <w:sz w:val="22"/>
          <w:szCs w:val="22"/>
        </w:rPr>
        <w:t xml:space="preserve">becoming a teacher is a career-long pursuit and that the evaluation of teachers’ practice can serve to support their efforts to become better teachers—that is teachers whose practice </w:t>
      </w:r>
      <w:r w:rsidR="001D640B" w:rsidRPr="001F6606">
        <w:rPr>
          <w:color w:val="000000"/>
          <w:sz w:val="22"/>
          <w:szCs w:val="22"/>
        </w:rPr>
        <w:t xml:space="preserve">increasingly </w:t>
      </w:r>
      <w:r w:rsidR="00C65C31" w:rsidRPr="001F6606">
        <w:rPr>
          <w:i/>
          <w:color w:val="000000"/>
          <w:sz w:val="22"/>
          <w:szCs w:val="22"/>
        </w:rPr>
        <w:t>works</w:t>
      </w:r>
      <w:r w:rsidR="001D640B" w:rsidRPr="001F6606">
        <w:rPr>
          <w:color w:val="000000"/>
          <w:sz w:val="22"/>
          <w:szCs w:val="22"/>
        </w:rPr>
        <w:t xml:space="preserve"> for more </w:t>
      </w:r>
      <w:r w:rsidR="00C65C31" w:rsidRPr="001F6606">
        <w:rPr>
          <w:color w:val="000000"/>
          <w:sz w:val="22"/>
          <w:szCs w:val="22"/>
        </w:rPr>
        <w:t>students</w:t>
      </w:r>
      <w:r w:rsidR="001D640B" w:rsidRPr="001F6606">
        <w:rPr>
          <w:color w:val="000000"/>
          <w:sz w:val="22"/>
          <w:szCs w:val="22"/>
        </w:rPr>
        <w:t xml:space="preserve"> and families</w:t>
      </w:r>
      <w:r w:rsidR="00C65C31" w:rsidRPr="001F6606">
        <w:rPr>
          <w:color w:val="000000"/>
          <w:sz w:val="22"/>
          <w:szCs w:val="22"/>
        </w:rPr>
        <w:t xml:space="preserve">. We will focus on literature related to the purposes of schooling and education, the nature of high quality teaching, tools and techniques for evaluating teachers’ practice, and the supervision of teachers. </w:t>
      </w:r>
      <w:r w:rsidR="001D640B" w:rsidRPr="001F6606">
        <w:rPr>
          <w:color w:val="000000"/>
          <w:sz w:val="22"/>
          <w:szCs w:val="22"/>
        </w:rPr>
        <w:t xml:space="preserve">In particular, we will focus on what it means to evaluate and supervise teachers in the interest of socially just education and schooling. </w:t>
      </w:r>
    </w:p>
    <w:p w14:paraId="3D35A110" w14:textId="77777777" w:rsidR="00695C3C" w:rsidRPr="001F6606" w:rsidRDefault="00695C3C" w:rsidP="00695C3C">
      <w:pPr>
        <w:ind w:left="360"/>
        <w:rPr>
          <w:color w:val="000000"/>
          <w:sz w:val="22"/>
          <w:szCs w:val="22"/>
        </w:rPr>
      </w:pPr>
    </w:p>
    <w:p w14:paraId="4D70C4AB" w14:textId="15A821C3" w:rsidR="00695C3C" w:rsidRPr="001F6606" w:rsidRDefault="00C65C31" w:rsidP="00695C3C">
      <w:pPr>
        <w:ind w:left="360"/>
        <w:jc w:val="both"/>
        <w:rPr>
          <w:color w:val="000000"/>
          <w:sz w:val="22"/>
          <w:szCs w:val="22"/>
        </w:rPr>
      </w:pPr>
      <w:r w:rsidRPr="001F6606">
        <w:rPr>
          <w:color w:val="000000"/>
          <w:sz w:val="22"/>
          <w:szCs w:val="22"/>
        </w:rPr>
        <w:t>As we will focus on both practical and theoretical issues, ERMA 8120</w:t>
      </w:r>
      <w:r w:rsidR="00695C3C" w:rsidRPr="001F6606">
        <w:rPr>
          <w:color w:val="000000"/>
          <w:sz w:val="22"/>
          <w:szCs w:val="22"/>
        </w:rPr>
        <w:t xml:space="preserve"> will make significant demands on your time.  Please think carefully about your schedule and decide early whether you are able to make this commitment.  The course readings will serve as the basis for class discussions and requirements, so you will miss out on a lot and experience painful boredom unless you complete the readings before the dates for which they are assigned.</w:t>
      </w:r>
    </w:p>
    <w:p w14:paraId="7A35B680" w14:textId="77777777" w:rsidR="00695C3C" w:rsidRPr="001F6606" w:rsidRDefault="00695C3C" w:rsidP="00695C3C">
      <w:pPr>
        <w:rPr>
          <w:color w:val="000000"/>
          <w:sz w:val="22"/>
          <w:szCs w:val="22"/>
        </w:rPr>
      </w:pPr>
    </w:p>
    <w:p w14:paraId="79A7394B" w14:textId="736C7A88" w:rsidR="00695C3C" w:rsidRPr="001F6606" w:rsidRDefault="00695C3C" w:rsidP="00695C3C">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sidRPr="001F6606">
        <w:rPr>
          <w:b/>
          <w:sz w:val="22"/>
          <w:szCs w:val="22"/>
          <w:u w:val="single"/>
        </w:rPr>
        <w:t>Student Learning Outcomes:</w:t>
      </w:r>
      <w:r w:rsidRPr="001F6606">
        <w:rPr>
          <w:b/>
          <w:sz w:val="22"/>
          <w:szCs w:val="22"/>
        </w:rPr>
        <w:t xml:space="preserve"> </w:t>
      </w:r>
      <w:r w:rsidRPr="001F6606">
        <w:rPr>
          <w:sz w:val="22"/>
          <w:szCs w:val="22"/>
        </w:rPr>
        <w:t xml:space="preserve">By the completion of this course, </w:t>
      </w:r>
      <w:r w:rsidR="009500CB" w:rsidRPr="001F6606">
        <w:rPr>
          <w:sz w:val="22"/>
          <w:szCs w:val="22"/>
        </w:rPr>
        <w:t>you</w:t>
      </w:r>
      <w:r w:rsidRPr="001F6606">
        <w:rPr>
          <w:sz w:val="22"/>
          <w:szCs w:val="22"/>
        </w:rPr>
        <w:t xml:space="preserve"> will be able to: 1) </w:t>
      </w:r>
      <w:r w:rsidR="009F71B6" w:rsidRPr="001F6606">
        <w:rPr>
          <w:sz w:val="22"/>
          <w:szCs w:val="22"/>
        </w:rPr>
        <w:t xml:space="preserve">identify and apply components of clinical supervision of teachers; 2) explain research findings related to effective teaching, teacher evaluation, or supervision; 3) construct a useful system for gathering information about teaching; 4) provide useful feedback to teachers; 5) describe strengths and limitations of a wide variety of approaches to teacher evaluation; 6) apply multiple observational approaches to obtain useful information about teachers and their practice; 7) develop evidence-based plans for improving teachers’ practice. </w:t>
      </w:r>
    </w:p>
    <w:p w14:paraId="1F4DE88F" w14:textId="77777777" w:rsidR="00695C3C" w:rsidRPr="001F6606" w:rsidRDefault="00695C3C" w:rsidP="00695C3C">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sz w:val="22"/>
          <w:szCs w:val="22"/>
        </w:rPr>
      </w:pPr>
    </w:p>
    <w:p w14:paraId="1F0553EF" w14:textId="2FA798CF" w:rsidR="00B50500" w:rsidRPr="001F6606" w:rsidRDefault="00695C3C" w:rsidP="00B50500">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sidRPr="001F6606">
        <w:rPr>
          <w:b/>
          <w:sz w:val="22"/>
          <w:szCs w:val="22"/>
          <w:u w:val="single"/>
        </w:rPr>
        <w:t>Required Materials:</w:t>
      </w:r>
      <w:r w:rsidRPr="001F6606">
        <w:rPr>
          <w:sz w:val="22"/>
          <w:szCs w:val="22"/>
        </w:rPr>
        <w:t xml:space="preserve"> [1] </w:t>
      </w:r>
      <w:r w:rsidR="009F71B6" w:rsidRPr="001F6606">
        <w:rPr>
          <w:sz w:val="22"/>
          <w:szCs w:val="22"/>
        </w:rPr>
        <w:t>Glickman, C. D., Gordon, S. P., &amp; Ross-Gordon, J. M. (201</w:t>
      </w:r>
      <w:r w:rsidR="00B50500" w:rsidRPr="001F6606">
        <w:rPr>
          <w:sz w:val="22"/>
          <w:szCs w:val="22"/>
        </w:rPr>
        <w:t>8</w:t>
      </w:r>
      <w:r w:rsidR="009F71B6" w:rsidRPr="001F6606">
        <w:rPr>
          <w:sz w:val="22"/>
          <w:szCs w:val="22"/>
        </w:rPr>
        <w:t xml:space="preserve">). </w:t>
      </w:r>
      <w:proofErr w:type="spellStart"/>
      <w:r w:rsidR="009F71B6" w:rsidRPr="001F6606">
        <w:rPr>
          <w:i/>
          <w:sz w:val="22"/>
          <w:szCs w:val="22"/>
        </w:rPr>
        <w:t>SuperiVision</w:t>
      </w:r>
      <w:proofErr w:type="spellEnd"/>
      <w:r w:rsidR="009F71B6" w:rsidRPr="001F6606">
        <w:rPr>
          <w:i/>
          <w:sz w:val="22"/>
          <w:szCs w:val="22"/>
        </w:rPr>
        <w:t xml:space="preserve"> and Instructional Leadership: A Developmental Approach</w:t>
      </w:r>
      <w:r w:rsidR="009F71B6" w:rsidRPr="001F6606">
        <w:rPr>
          <w:sz w:val="22"/>
          <w:szCs w:val="22"/>
        </w:rPr>
        <w:t xml:space="preserve"> (</w:t>
      </w:r>
      <w:r w:rsidR="00B50500" w:rsidRPr="001F6606">
        <w:rPr>
          <w:sz w:val="22"/>
          <w:szCs w:val="22"/>
        </w:rPr>
        <w:t>10</w:t>
      </w:r>
      <w:r w:rsidR="009F71B6" w:rsidRPr="001F6606">
        <w:rPr>
          <w:sz w:val="22"/>
          <w:szCs w:val="22"/>
        </w:rPr>
        <w:t xml:space="preserve">th ed.). Boston, Pearson. </w:t>
      </w:r>
      <w:r w:rsidR="00080B62" w:rsidRPr="001F6606">
        <w:rPr>
          <w:sz w:val="22"/>
          <w:szCs w:val="22"/>
        </w:rPr>
        <w:t>[</w:t>
      </w:r>
      <w:r w:rsidR="00B50500" w:rsidRPr="001F6606">
        <w:rPr>
          <w:sz w:val="22"/>
          <w:szCs w:val="22"/>
        </w:rPr>
        <w:t>2</w:t>
      </w:r>
      <w:r w:rsidR="00080B62" w:rsidRPr="001F6606">
        <w:rPr>
          <w:sz w:val="22"/>
          <w:szCs w:val="22"/>
        </w:rPr>
        <w:t xml:space="preserve">] </w:t>
      </w:r>
      <w:r w:rsidRPr="001F6606">
        <w:rPr>
          <w:sz w:val="22"/>
          <w:szCs w:val="22"/>
        </w:rPr>
        <w:t xml:space="preserve">Web access. You must have access to a web browser, and you must check your email accounts (Tiger Mail and </w:t>
      </w:r>
      <w:r w:rsidR="00617E2F" w:rsidRPr="001F6606">
        <w:rPr>
          <w:sz w:val="22"/>
          <w:szCs w:val="22"/>
        </w:rPr>
        <w:t>Canvas</w:t>
      </w:r>
      <w:r w:rsidRPr="001F6606">
        <w:rPr>
          <w:sz w:val="22"/>
          <w:szCs w:val="22"/>
        </w:rPr>
        <w:t>) several times a week. [</w:t>
      </w:r>
      <w:r w:rsidR="00B50500" w:rsidRPr="001F6606">
        <w:rPr>
          <w:sz w:val="22"/>
          <w:szCs w:val="22"/>
        </w:rPr>
        <w:t>3</w:t>
      </w:r>
      <w:r w:rsidRPr="001F6606">
        <w:rPr>
          <w:sz w:val="22"/>
          <w:szCs w:val="22"/>
        </w:rPr>
        <w:t xml:space="preserve">] Supplementary resources, which will be provided by the instructor via </w:t>
      </w:r>
      <w:r w:rsidR="00617E2F" w:rsidRPr="001F6606">
        <w:rPr>
          <w:sz w:val="22"/>
          <w:szCs w:val="22"/>
        </w:rPr>
        <w:t xml:space="preserve">Canvas </w:t>
      </w:r>
      <w:r w:rsidRPr="001F6606">
        <w:rPr>
          <w:sz w:val="22"/>
          <w:szCs w:val="22"/>
        </w:rPr>
        <w:t>or in class</w:t>
      </w:r>
      <w:r w:rsidRPr="001F6606">
        <w:rPr>
          <w:i/>
          <w:sz w:val="22"/>
          <w:szCs w:val="22"/>
        </w:rPr>
        <w:t>.</w:t>
      </w:r>
      <w:r w:rsidRPr="001F6606">
        <w:rPr>
          <w:sz w:val="22"/>
          <w:szCs w:val="22"/>
        </w:rPr>
        <w:t xml:space="preserve"> [</w:t>
      </w:r>
      <w:r w:rsidR="00B50500" w:rsidRPr="001F6606">
        <w:rPr>
          <w:sz w:val="22"/>
          <w:szCs w:val="22"/>
        </w:rPr>
        <w:t>4</w:t>
      </w:r>
      <w:r w:rsidRPr="001F6606">
        <w:rPr>
          <w:sz w:val="22"/>
          <w:szCs w:val="22"/>
        </w:rPr>
        <w:t xml:space="preserve">] Patience, time management, and a sense of humor. </w:t>
      </w:r>
    </w:p>
    <w:p w14:paraId="4B9DFACA" w14:textId="77777777" w:rsidR="001D640B" w:rsidRPr="001F6606" w:rsidRDefault="001D640B" w:rsidP="001D640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sz w:val="22"/>
          <w:szCs w:val="22"/>
        </w:rPr>
      </w:pPr>
    </w:p>
    <w:p w14:paraId="27A5CF10" w14:textId="57AF2CC0" w:rsidR="00B50500" w:rsidRPr="001F6606" w:rsidRDefault="00B50500" w:rsidP="00695C3C">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sidRPr="001F6606">
        <w:rPr>
          <w:b/>
          <w:sz w:val="22"/>
          <w:szCs w:val="22"/>
          <w:u w:val="single"/>
        </w:rPr>
        <w:t>Suggested materials:</w:t>
      </w:r>
      <w:r w:rsidRPr="001F6606">
        <w:rPr>
          <w:sz w:val="22"/>
          <w:szCs w:val="22"/>
        </w:rPr>
        <w:t xml:space="preserve"> Pelletier, C. M. (2000). </w:t>
      </w:r>
      <w:r w:rsidRPr="001F6606">
        <w:rPr>
          <w:i/>
          <w:sz w:val="22"/>
          <w:szCs w:val="22"/>
        </w:rPr>
        <w:t>A Handbook of Techniques and Strategies for Coaching Student Teachers</w:t>
      </w:r>
      <w:r w:rsidRPr="001F6606">
        <w:rPr>
          <w:sz w:val="22"/>
          <w:szCs w:val="22"/>
        </w:rPr>
        <w:t xml:space="preserve"> (2nd ed.). Boston, Allyn and Bacon.</w:t>
      </w:r>
    </w:p>
    <w:p w14:paraId="3C881678" w14:textId="77777777" w:rsidR="00695C3C" w:rsidRPr="001F6606" w:rsidRDefault="00695C3C" w:rsidP="00695C3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D2DEF9" w14:textId="1B45C4E7" w:rsidR="00695C3C" w:rsidRPr="001F6606" w:rsidRDefault="00695C3C" w:rsidP="00857D10">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1F6606">
        <w:rPr>
          <w:b/>
          <w:sz w:val="22"/>
          <w:szCs w:val="22"/>
          <w:u w:val="single"/>
        </w:rPr>
        <w:t xml:space="preserve">Course Format: </w:t>
      </w:r>
      <w:r w:rsidRPr="001F6606">
        <w:rPr>
          <w:sz w:val="22"/>
          <w:szCs w:val="22"/>
        </w:rPr>
        <w:t xml:space="preserve">This course utilizes a </w:t>
      </w:r>
      <w:r w:rsidR="004245E2" w:rsidRPr="001F6606">
        <w:rPr>
          <w:sz w:val="22"/>
          <w:szCs w:val="22"/>
        </w:rPr>
        <w:t>seminar</w:t>
      </w:r>
      <w:r w:rsidRPr="001F6606">
        <w:rPr>
          <w:sz w:val="22"/>
          <w:szCs w:val="22"/>
        </w:rPr>
        <w:t xml:space="preserve"> format. The class meetings will include small group discussions, class discussions, lectures, </w:t>
      </w:r>
      <w:r w:rsidR="004245E2" w:rsidRPr="001F6606">
        <w:rPr>
          <w:sz w:val="22"/>
          <w:szCs w:val="22"/>
        </w:rPr>
        <w:t xml:space="preserve">informal </w:t>
      </w:r>
      <w:r w:rsidRPr="001F6606">
        <w:rPr>
          <w:sz w:val="22"/>
          <w:szCs w:val="22"/>
        </w:rPr>
        <w:t>student presentations</w:t>
      </w:r>
      <w:r w:rsidR="00857D10" w:rsidRPr="001F6606">
        <w:rPr>
          <w:sz w:val="22"/>
          <w:szCs w:val="22"/>
        </w:rPr>
        <w:t>, and collaborative activities</w:t>
      </w:r>
      <w:r w:rsidRPr="001F6606">
        <w:rPr>
          <w:sz w:val="22"/>
          <w:szCs w:val="22"/>
        </w:rPr>
        <w:t xml:space="preserve">. It is important to the collective enterprise that students keep current with the assigned readings, attend class meetings, and participate in the discussions as informed members. Your participation will ensure that our time together will be productive and worthwhile. </w:t>
      </w:r>
    </w:p>
    <w:p w14:paraId="73C0C714" w14:textId="77777777" w:rsidR="00695C3C" w:rsidRPr="001F6606" w:rsidRDefault="00695C3C" w:rsidP="00695C3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A23530" w14:textId="77777777" w:rsidR="00695C3C" w:rsidRPr="001F6606" w:rsidRDefault="00695C3C" w:rsidP="00695C3C">
      <w:pPr>
        <w:widowControl w:val="0"/>
        <w:numPr>
          <w:ilvl w:val="0"/>
          <w:numId w:val="3"/>
        </w:numPr>
        <w:tabs>
          <w:tab w:val="decimal" w:pos="240"/>
          <w:tab w:val="left" w:pos="600"/>
          <w:tab w:val="left" w:pos="960"/>
          <w:tab w:val="left" w:pos="1320"/>
          <w:tab w:val="left" w:pos="1680"/>
          <w:tab w:val="left" w:pos="2040"/>
        </w:tabs>
        <w:autoSpaceDE w:val="0"/>
        <w:autoSpaceDN w:val="0"/>
        <w:adjustRightInd w:val="0"/>
        <w:rPr>
          <w:sz w:val="22"/>
          <w:szCs w:val="22"/>
        </w:rPr>
      </w:pPr>
      <w:r w:rsidRPr="001F6606">
        <w:rPr>
          <w:b/>
          <w:bCs/>
          <w:sz w:val="22"/>
          <w:szCs w:val="22"/>
          <w:u w:val="single"/>
        </w:rPr>
        <w:lastRenderedPageBreak/>
        <w:t>Course Policies</w:t>
      </w:r>
      <w:r w:rsidRPr="001F6606">
        <w:rPr>
          <w:b/>
          <w:sz w:val="22"/>
          <w:szCs w:val="22"/>
          <w:u w:val="single"/>
        </w:rPr>
        <w:t>:</w:t>
      </w:r>
      <w:r w:rsidRPr="001F6606">
        <w:rPr>
          <w:sz w:val="22"/>
          <w:szCs w:val="22"/>
        </w:rPr>
        <w:t xml:space="preserve"> </w:t>
      </w:r>
    </w:p>
    <w:p w14:paraId="7ADF5411" w14:textId="77777777" w:rsidR="00695C3C" w:rsidRPr="001F6606" w:rsidRDefault="00695C3C" w:rsidP="00695C3C">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4A90403" w14:textId="77777777" w:rsidR="00695C3C" w:rsidRPr="001F6606" w:rsidRDefault="00695C3C" w:rsidP="00695C3C">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b/>
          <w:sz w:val="22"/>
          <w:szCs w:val="22"/>
        </w:rPr>
      </w:pPr>
      <w:r w:rsidRPr="001F6606">
        <w:rPr>
          <w:sz w:val="22"/>
          <w:szCs w:val="22"/>
          <w:u w:val="single"/>
        </w:rPr>
        <w:t>Professionals show up on time and prepared every day for work.</w:t>
      </w:r>
      <w:r w:rsidRPr="001F6606">
        <w:rPr>
          <w:sz w:val="22"/>
          <w:szCs w:val="22"/>
        </w:rPr>
        <w:t xml:space="preserve">  Yes, </w:t>
      </w:r>
      <w:r w:rsidR="00617E2F" w:rsidRPr="001F6606">
        <w:rPr>
          <w:sz w:val="22"/>
          <w:szCs w:val="22"/>
        </w:rPr>
        <w:t xml:space="preserve">professionals </w:t>
      </w:r>
      <w:r w:rsidRPr="001F6606">
        <w:rPr>
          <w:sz w:val="22"/>
          <w:szCs w:val="22"/>
        </w:rPr>
        <w:t xml:space="preserve">occasionally have to take sick </w:t>
      </w:r>
      <w:r w:rsidR="002C0C39" w:rsidRPr="001F6606">
        <w:rPr>
          <w:sz w:val="22"/>
          <w:szCs w:val="22"/>
        </w:rPr>
        <w:t xml:space="preserve">or personal </w:t>
      </w:r>
      <w:r w:rsidRPr="001F6606">
        <w:rPr>
          <w:sz w:val="22"/>
          <w:szCs w:val="22"/>
        </w:rPr>
        <w:t xml:space="preserve">days, but the best </w:t>
      </w:r>
      <w:r w:rsidR="00617E2F" w:rsidRPr="001F6606">
        <w:rPr>
          <w:sz w:val="22"/>
          <w:szCs w:val="22"/>
        </w:rPr>
        <w:t>professionals</w:t>
      </w:r>
      <w:r w:rsidRPr="001F6606">
        <w:rPr>
          <w:sz w:val="22"/>
          <w:szCs w:val="22"/>
        </w:rPr>
        <w:t xml:space="preserve"> are always there. If you have to miss a class, you will be responsible for the notes, assignments, and other duties that have been discussed. </w:t>
      </w:r>
    </w:p>
    <w:p w14:paraId="430BE066" w14:textId="693D180E" w:rsidR="00695C3C" w:rsidRPr="001F6606" w:rsidRDefault="00695C3C" w:rsidP="00695C3C">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complete assignments on time.</w:t>
      </w:r>
      <w:r w:rsidRPr="001F6606">
        <w:rPr>
          <w:sz w:val="22"/>
          <w:szCs w:val="22"/>
        </w:rPr>
        <w:t xml:space="preserve">  Assignments are due </w:t>
      </w:r>
      <w:r w:rsidR="004245E2" w:rsidRPr="001F6606">
        <w:rPr>
          <w:sz w:val="22"/>
          <w:szCs w:val="22"/>
        </w:rPr>
        <w:t>on Canvas before the start of class</w:t>
      </w:r>
      <w:r w:rsidRPr="001F6606">
        <w:rPr>
          <w:sz w:val="22"/>
          <w:szCs w:val="22"/>
        </w:rPr>
        <w:t xml:space="preserve"> on the date given</w:t>
      </w:r>
      <w:r w:rsidR="004245E2" w:rsidRPr="001F6606">
        <w:rPr>
          <w:sz w:val="22"/>
          <w:szCs w:val="22"/>
        </w:rPr>
        <w:t>, unless otherwise noted</w:t>
      </w:r>
      <w:r w:rsidRPr="001F6606">
        <w:rPr>
          <w:sz w:val="22"/>
          <w:szCs w:val="22"/>
        </w:rPr>
        <w:t xml:space="preserve">.  Assignments handed in after this time will be considered late.  </w:t>
      </w:r>
      <w:r w:rsidRPr="001F6606">
        <w:rPr>
          <w:b/>
          <w:sz w:val="22"/>
          <w:szCs w:val="22"/>
        </w:rPr>
        <w:t xml:space="preserve">Late work </w:t>
      </w:r>
      <w:r w:rsidR="00857D10" w:rsidRPr="001F6606">
        <w:rPr>
          <w:b/>
          <w:sz w:val="22"/>
          <w:szCs w:val="22"/>
        </w:rPr>
        <w:t>will not earn an A</w:t>
      </w:r>
      <w:r w:rsidRPr="001F6606">
        <w:rPr>
          <w:b/>
          <w:sz w:val="22"/>
          <w:szCs w:val="22"/>
        </w:rPr>
        <w:t>.</w:t>
      </w:r>
      <w:r w:rsidR="00E41FA7" w:rsidRPr="001F6606">
        <w:rPr>
          <w:b/>
          <w:sz w:val="22"/>
          <w:szCs w:val="22"/>
        </w:rPr>
        <w:t xml:space="preserve"> Only in extenuating circumstances will I accept late work more than one week past the deadline</w:t>
      </w:r>
      <w:r w:rsidR="004245E2" w:rsidRPr="001F6606">
        <w:rPr>
          <w:b/>
          <w:sz w:val="22"/>
          <w:szCs w:val="22"/>
        </w:rPr>
        <w:t>.</w:t>
      </w:r>
    </w:p>
    <w:p w14:paraId="39AC85D1" w14:textId="77777777" w:rsidR="00695C3C" w:rsidRPr="001F6606" w:rsidRDefault="00695C3C" w:rsidP="00695C3C">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use appropriate means for discussing disagreements.</w:t>
      </w:r>
      <w:r w:rsidRPr="001F6606">
        <w:rPr>
          <w:sz w:val="22"/>
          <w:szCs w:val="22"/>
        </w:rPr>
        <w:t xml:space="preserve">  If you don’t understand something, ask during class.  If you still don’t understand, email, phone, or catch me in the building.  If you think you deserve a different grade, please contact me within 48 hours.  Please don’t be so unprofessional as to take class time to discuss grades or other points of contention.</w:t>
      </w:r>
    </w:p>
    <w:p w14:paraId="2A9677D2" w14:textId="77777777" w:rsidR="00782C88" w:rsidRPr="001F6606" w:rsidRDefault="00695C3C" w:rsidP="00782C88">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take responsibility for their own learning.</w:t>
      </w:r>
      <w:r w:rsidRPr="001F6606">
        <w:rPr>
          <w:sz w:val="22"/>
          <w:szCs w:val="22"/>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w:t>
      </w:r>
      <w:r w:rsidR="00782C88" w:rsidRPr="001F6606">
        <w:rPr>
          <w:sz w:val="22"/>
          <w:szCs w:val="22"/>
        </w:rPr>
        <w:t>ontact me by phone or by email.</w:t>
      </w:r>
    </w:p>
    <w:p w14:paraId="697F8569" w14:textId="5058DCCC" w:rsidR="00782C88" w:rsidRPr="001F6606" w:rsidRDefault="00695C3C" w:rsidP="00782C88">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give credit where credit is due.</w:t>
      </w:r>
      <w:r w:rsidRPr="001F6606">
        <w:rPr>
          <w:sz w:val="22"/>
          <w:szCs w:val="22"/>
        </w:rPr>
        <w:t xml:space="preserve"> </w:t>
      </w:r>
      <w:r w:rsidR="00782C88" w:rsidRPr="001F6606">
        <w:rPr>
          <w:sz w:val="22"/>
          <w:szCs w:val="22"/>
        </w:rPr>
        <w:t xml:space="preserve">All portions of the Auburn University student academic honesty code (Title XII) will apply to university courses (see </w:t>
      </w:r>
      <w:hyperlink r:id="rId8" w:history="1">
        <w:r w:rsidR="00782C88" w:rsidRPr="001F6606">
          <w:rPr>
            <w:rStyle w:val="Hyperlink"/>
            <w:sz w:val="22"/>
            <w:szCs w:val="22"/>
          </w:rPr>
          <w:t>https://sites.auburn.edu/admin/universitypolicies/Policies/AcademicHonestyCode.pdf</w:t>
        </w:r>
      </w:hyperlink>
      <w:r w:rsidR="00782C88" w:rsidRPr="001F6606">
        <w:rPr>
          <w:sz w:val="22"/>
          <w:szCs w:val="22"/>
        </w:rPr>
        <w:t xml:space="preserve"> as posted on the University Policies website, </w:t>
      </w:r>
      <w:hyperlink r:id="rId9" w:history="1">
        <w:r w:rsidR="002C0C39" w:rsidRPr="001F6606">
          <w:rPr>
            <w:rStyle w:val="Hyperlink"/>
            <w:sz w:val="22"/>
            <w:szCs w:val="22"/>
          </w:rPr>
          <w:t>www.auburn.edu/studentpolicies</w:t>
        </w:r>
      </w:hyperlink>
      <w:r w:rsidR="00782C88" w:rsidRPr="001F6606">
        <w:rPr>
          <w:sz w:val="22"/>
          <w:szCs w:val="22"/>
        </w:rPr>
        <w:t xml:space="preserve">). All academic honesty violations or alleged violations of the SGA Code of Laws will be reported to the Office of the Provost, which will then refer the case to the Academic Honesty Committee. Written assignments that include material that is similar to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w:t>
      </w:r>
      <w:r w:rsidRPr="001F6606">
        <w:rPr>
          <w:b/>
          <w:sz w:val="22"/>
          <w:szCs w:val="22"/>
        </w:rPr>
        <w:t xml:space="preserve">Finally, you may not submit the work of someone else or work that you have submitted for another class to satisfy a requirement of ERMA </w:t>
      </w:r>
      <w:r w:rsidR="004245E2" w:rsidRPr="001F6606">
        <w:rPr>
          <w:b/>
          <w:sz w:val="22"/>
          <w:szCs w:val="22"/>
        </w:rPr>
        <w:t>81</w:t>
      </w:r>
      <w:r w:rsidRPr="001F6606">
        <w:rPr>
          <w:b/>
          <w:sz w:val="22"/>
          <w:szCs w:val="22"/>
        </w:rPr>
        <w:t>20.</w:t>
      </w:r>
      <w:r w:rsidRPr="001F6606">
        <w:rPr>
          <w:sz w:val="22"/>
          <w:szCs w:val="22"/>
        </w:rPr>
        <w:t xml:space="preserve"> </w:t>
      </w:r>
    </w:p>
    <w:p w14:paraId="5C2DE9FB" w14:textId="77777777" w:rsidR="00782C88" w:rsidRPr="001F6606" w:rsidRDefault="00695C3C" w:rsidP="00782C88">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understand that teaching and learning are ongoing processes for everyone.</w:t>
      </w:r>
      <w:r w:rsidRPr="001F6606">
        <w:rPr>
          <w:sz w:val="22"/>
          <w:szCs w:val="22"/>
        </w:rPr>
        <w:t xml:space="preserve">  There are things I haven’t thought of here.  Understand that I am learning along with you and your classmates.  Please help me take a collaborative approach to solving any problems that may arise.</w:t>
      </w:r>
    </w:p>
    <w:p w14:paraId="68761E0B" w14:textId="77777777" w:rsidR="00695C3C" w:rsidRPr="001F6606" w:rsidRDefault="00695C3C" w:rsidP="00782C88">
      <w:pPr>
        <w:widowControl w:val="0"/>
        <w:numPr>
          <w:ilvl w:val="0"/>
          <w:numId w:val="7"/>
        </w:numPr>
        <w:tabs>
          <w:tab w:val="decimal" w:pos="240"/>
          <w:tab w:val="left" w:pos="600"/>
          <w:tab w:val="num" w:pos="630"/>
          <w:tab w:val="left" w:pos="960"/>
          <w:tab w:val="left" w:pos="1320"/>
          <w:tab w:val="left" w:pos="1680"/>
          <w:tab w:val="left" w:pos="2040"/>
        </w:tabs>
        <w:autoSpaceDE w:val="0"/>
        <w:autoSpaceDN w:val="0"/>
        <w:adjustRightInd w:val="0"/>
        <w:ind w:left="630" w:hanging="270"/>
        <w:jc w:val="both"/>
        <w:rPr>
          <w:sz w:val="22"/>
          <w:szCs w:val="22"/>
        </w:rPr>
      </w:pPr>
      <w:r w:rsidRPr="001F6606">
        <w:rPr>
          <w:sz w:val="22"/>
          <w:szCs w:val="22"/>
          <w:u w:val="single"/>
        </w:rPr>
        <w:t>Professionals make others aware of what they need to be successful.</w:t>
      </w:r>
      <w:r w:rsidRPr="001F6606">
        <w:rPr>
          <w:sz w:val="22"/>
          <w:szCs w:val="22"/>
        </w:rPr>
        <w:t xml:space="preserve">  Please inform me within the first week of class if you require adaptations or modifications to any assignment because of special needs (disabilities, religious observances, and so on).</w:t>
      </w:r>
    </w:p>
    <w:p w14:paraId="166B805D" w14:textId="77777777" w:rsidR="00695C3C" w:rsidRPr="001F6606" w:rsidRDefault="00695C3C" w:rsidP="00695C3C">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52826A2" w14:textId="7C1B5818" w:rsidR="00695C3C" w:rsidRPr="001F6606" w:rsidRDefault="00782C88" w:rsidP="00695C3C">
      <w:pPr>
        <w:pStyle w:val="Default"/>
        <w:numPr>
          <w:ilvl w:val="0"/>
          <w:numId w:val="3"/>
        </w:numPr>
        <w:jc w:val="both"/>
        <w:rPr>
          <w:sz w:val="22"/>
          <w:szCs w:val="22"/>
        </w:rPr>
      </w:pPr>
      <w:r w:rsidRPr="001F6606">
        <w:rPr>
          <w:b/>
          <w:sz w:val="22"/>
          <w:szCs w:val="22"/>
          <w:u w:val="single"/>
        </w:rPr>
        <w:t>Disability Accommodations:</w:t>
      </w:r>
      <w:r w:rsidRPr="001F6606">
        <w:rPr>
          <w:sz w:val="22"/>
          <w:szCs w:val="22"/>
        </w:rPr>
        <w:t xml:space="preserve"> </w:t>
      </w:r>
      <w:r w:rsidR="002C0C39" w:rsidRPr="001F6606">
        <w:rPr>
          <w:sz w:val="22"/>
          <w:szCs w:val="22"/>
        </w:rPr>
        <w:t>Students who need accommodations are asked to electronically submit their approved accommodations through AU Access and to arrange a meeting during office hours the first week of classes, or as soon as possible</w:t>
      </w:r>
      <w:r w:rsidR="004245E2" w:rsidRPr="001F6606">
        <w:rPr>
          <w:sz w:val="22"/>
          <w:szCs w:val="22"/>
        </w:rPr>
        <w:t>,</w:t>
      </w:r>
      <w:r w:rsidR="002C0C39" w:rsidRPr="001F6606">
        <w:rPr>
          <w:sz w:val="22"/>
          <w:szCs w:val="22"/>
        </w:rPr>
        <w:t xml:space="preserv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05EED31" w14:textId="77777777" w:rsidR="00695C3C" w:rsidRPr="001F6606" w:rsidRDefault="00695C3C" w:rsidP="00695C3C">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rPr>
          <w:sz w:val="22"/>
          <w:szCs w:val="22"/>
        </w:rPr>
      </w:pPr>
    </w:p>
    <w:p w14:paraId="34BE508F" w14:textId="77777777" w:rsidR="00695C3C" w:rsidRPr="001F6606" w:rsidRDefault="00695C3C" w:rsidP="00695C3C">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F6606">
        <w:rPr>
          <w:b/>
          <w:sz w:val="22"/>
          <w:szCs w:val="22"/>
          <w:u w:val="single"/>
        </w:rPr>
        <w:t>Course Requirements and Evaluation:</w:t>
      </w:r>
      <w:r w:rsidRPr="001F6606">
        <w:rPr>
          <w:b/>
          <w:sz w:val="22"/>
          <w:szCs w:val="22"/>
        </w:rPr>
        <w:t xml:space="preserve"> </w:t>
      </w:r>
      <w:r w:rsidRPr="001F6606">
        <w:rPr>
          <w:sz w:val="22"/>
          <w:szCs w:val="22"/>
        </w:rPr>
        <w:t>See class calendar for due dates.</w:t>
      </w:r>
    </w:p>
    <w:p w14:paraId="04255D0A" w14:textId="77777777" w:rsidR="00695C3C" w:rsidRPr="001F6606" w:rsidRDefault="00695C3C" w:rsidP="00695C3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1A8DE76" w14:textId="77777777" w:rsidR="00F212F6" w:rsidRPr="001F6606" w:rsidRDefault="00F212F6" w:rsidP="00695C3C">
      <w:pPr>
        <w:numPr>
          <w:ilvl w:val="0"/>
          <w:numId w:val="4"/>
        </w:numPr>
        <w:tabs>
          <w:tab w:val="clear" w:pos="1080"/>
          <w:tab w:val="num" w:pos="630"/>
        </w:tabs>
        <w:ind w:left="630" w:hanging="270"/>
        <w:jc w:val="both"/>
        <w:rPr>
          <w:b/>
          <w:sz w:val="22"/>
          <w:szCs w:val="22"/>
        </w:rPr>
      </w:pPr>
      <w:r w:rsidRPr="001F6606">
        <w:rPr>
          <w:sz w:val="22"/>
          <w:szCs w:val="22"/>
          <w:u w:val="single"/>
        </w:rPr>
        <w:lastRenderedPageBreak/>
        <w:t>Reading Quizzes:</w:t>
      </w:r>
      <w:r w:rsidRPr="001F6606">
        <w:rPr>
          <w:sz w:val="22"/>
          <w:szCs w:val="22"/>
        </w:rPr>
        <w:t xml:space="preserve"> Quizzes based on the assigned reading for the week may be given during any class, at any time, without prior notice. It is your obligation to read and to work to understand the reading. I warn you, the reading for this class is not designed for casual reading. To understand it, you will need to devote adequate time. Scores on reading quizzes will be factored into the participation grade.</w:t>
      </w:r>
    </w:p>
    <w:p w14:paraId="303A4050" w14:textId="77777777" w:rsidR="00695C3C" w:rsidRPr="001F6606" w:rsidRDefault="00695C3C" w:rsidP="004245E2">
      <w:pPr>
        <w:tabs>
          <w:tab w:val="num" w:pos="630"/>
        </w:tabs>
        <w:jc w:val="both"/>
        <w:rPr>
          <w:b/>
          <w:sz w:val="22"/>
          <w:szCs w:val="22"/>
          <w:highlight w:val="yellow"/>
        </w:rPr>
      </w:pPr>
    </w:p>
    <w:p w14:paraId="45C20BAA" w14:textId="27F1AEDE" w:rsidR="00C263C4" w:rsidRPr="001F6606" w:rsidRDefault="007B552E" w:rsidP="00C263C4">
      <w:pPr>
        <w:numPr>
          <w:ilvl w:val="0"/>
          <w:numId w:val="4"/>
        </w:numPr>
        <w:tabs>
          <w:tab w:val="clear" w:pos="1080"/>
          <w:tab w:val="left" w:pos="0"/>
          <w:tab w:val="num" w:pos="630"/>
          <w:tab w:val="left" w:pos="2160"/>
          <w:tab w:val="left" w:pos="2880"/>
          <w:tab w:val="left" w:pos="3600"/>
          <w:tab w:val="left" w:pos="4320"/>
          <w:tab w:val="left" w:pos="5040"/>
          <w:tab w:val="left" w:pos="5760"/>
          <w:tab w:val="left" w:pos="6480"/>
          <w:tab w:val="left" w:pos="7200"/>
          <w:tab w:val="left" w:pos="7920"/>
          <w:tab w:val="left" w:pos="8640"/>
        </w:tabs>
        <w:ind w:left="630" w:hanging="270"/>
        <w:jc w:val="both"/>
        <w:rPr>
          <w:color w:val="000000"/>
          <w:sz w:val="22"/>
          <w:szCs w:val="22"/>
        </w:rPr>
      </w:pPr>
      <w:r w:rsidRPr="001F6606">
        <w:rPr>
          <w:sz w:val="22"/>
          <w:szCs w:val="22"/>
          <w:u w:val="single"/>
        </w:rPr>
        <w:t>Reflect</w:t>
      </w:r>
      <w:r w:rsidR="00695C3C" w:rsidRPr="001F6606">
        <w:rPr>
          <w:sz w:val="22"/>
          <w:szCs w:val="22"/>
          <w:u w:val="single"/>
        </w:rPr>
        <w:t xml:space="preserve">ive </w:t>
      </w:r>
      <w:r w:rsidR="004245E2" w:rsidRPr="001F6606">
        <w:rPr>
          <w:sz w:val="22"/>
          <w:szCs w:val="22"/>
          <w:u w:val="single"/>
        </w:rPr>
        <w:t>Reports</w:t>
      </w:r>
      <w:r w:rsidR="00A95D5C" w:rsidRPr="001F6606">
        <w:rPr>
          <w:sz w:val="22"/>
          <w:szCs w:val="22"/>
          <w:u w:val="single"/>
        </w:rPr>
        <w:t xml:space="preserve"> (20 points total)</w:t>
      </w:r>
      <w:r w:rsidR="00695C3C" w:rsidRPr="001F6606">
        <w:rPr>
          <w:sz w:val="22"/>
          <w:szCs w:val="22"/>
          <w:u w:val="single"/>
        </w:rPr>
        <w:t>:</w:t>
      </w:r>
      <w:r w:rsidR="00695C3C" w:rsidRPr="001F6606">
        <w:rPr>
          <w:b/>
          <w:sz w:val="22"/>
          <w:szCs w:val="22"/>
        </w:rPr>
        <w:t xml:space="preserve"> </w:t>
      </w:r>
      <w:r w:rsidR="00695C3C" w:rsidRPr="001F6606">
        <w:rPr>
          <w:color w:val="000000"/>
          <w:sz w:val="22"/>
          <w:szCs w:val="22"/>
        </w:rPr>
        <w:t>This semester, yo</w:t>
      </w:r>
      <w:r w:rsidRPr="001F6606">
        <w:rPr>
          <w:color w:val="000000"/>
          <w:sz w:val="22"/>
          <w:szCs w:val="22"/>
        </w:rPr>
        <w:t xml:space="preserve">u will be asked to </w:t>
      </w:r>
      <w:r w:rsidR="004245E2" w:rsidRPr="001F6606">
        <w:rPr>
          <w:color w:val="000000"/>
          <w:sz w:val="22"/>
          <w:szCs w:val="22"/>
        </w:rPr>
        <w:t>submit 10 reflective reports</w:t>
      </w:r>
      <w:r w:rsidR="00A62418" w:rsidRPr="001F6606">
        <w:rPr>
          <w:color w:val="000000"/>
          <w:sz w:val="22"/>
          <w:szCs w:val="22"/>
        </w:rPr>
        <w:t xml:space="preserve"> (</w:t>
      </w:r>
      <w:r w:rsidR="009304EC" w:rsidRPr="001F6606">
        <w:rPr>
          <w:color w:val="000000"/>
          <w:sz w:val="22"/>
          <w:szCs w:val="22"/>
        </w:rPr>
        <w:t xml:space="preserve">approximately 2 pages; </w:t>
      </w:r>
      <w:r w:rsidR="00A62418" w:rsidRPr="001F6606">
        <w:rPr>
          <w:color w:val="000000"/>
          <w:sz w:val="22"/>
          <w:szCs w:val="22"/>
        </w:rPr>
        <w:t>2 points each)</w:t>
      </w:r>
      <w:r w:rsidR="004245E2" w:rsidRPr="001F6606">
        <w:rPr>
          <w:color w:val="000000"/>
          <w:sz w:val="22"/>
          <w:szCs w:val="22"/>
        </w:rPr>
        <w:t xml:space="preserve">. Most of them </w:t>
      </w:r>
      <w:r w:rsidR="00325FCC" w:rsidRPr="001F6606">
        <w:rPr>
          <w:color w:val="000000"/>
          <w:sz w:val="22"/>
          <w:szCs w:val="22"/>
        </w:rPr>
        <w:t xml:space="preserve">(numbers 3-9) </w:t>
      </w:r>
      <w:r w:rsidR="004245E2" w:rsidRPr="001F6606">
        <w:rPr>
          <w:color w:val="000000"/>
          <w:sz w:val="22"/>
          <w:szCs w:val="22"/>
        </w:rPr>
        <w:t>will parallel the elements of the micro-supervision (see below)</w:t>
      </w:r>
      <w:r w:rsidR="00A62418" w:rsidRPr="001F6606">
        <w:rPr>
          <w:color w:val="000000"/>
          <w:sz w:val="22"/>
          <w:szCs w:val="22"/>
        </w:rPr>
        <w:t>, and they will document your emerging understanding of your role as a clinical supervisor and what you hope to accomplish during the micro-supervision experience with your supervisee</w:t>
      </w:r>
      <w:r w:rsidR="004245E2" w:rsidRPr="001F6606">
        <w:rPr>
          <w:color w:val="000000"/>
          <w:sz w:val="22"/>
          <w:szCs w:val="22"/>
        </w:rPr>
        <w:t xml:space="preserve">. </w:t>
      </w:r>
      <w:r w:rsidR="001E7D98" w:rsidRPr="001F6606">
        <w:rPr>
          <w:color w:val="000000"/>
          <w:sz w:val="22"/>
          <w:szCs w:val="22"/>
        </w:rPr>
        <w:t xml:space="preserve">You </w:t>
      </w:r>
      <w:r w:rsidR="002C0C39" w:rsidRPr="001F6606">
        <w:rPr>
          <w:color w:val="000000"/>
          <w:sz w:val="22"/>
          <w:szCs w:val="22"/>
        </w:rPr>
        <w:t>should</w:t>
      </w:r>
      <w:r w:rsidR="001E7D98" w:rsidRPr="001F6606">
        <w:rPr>
          <w:color w:val="000000"/>
          <w:sz w:val="22"/>
          <w:szCs w:val="22"/>
        </w:rPr>
        <w:t xml:space="preserve"> integrate</w:t>
      </w:r>
      <w:r w:rsidR="00695C3C" w:rsidRPr="001F6606">
        <w:rPr>
          <w:color w:val="000000"/>
          <w:sz w:val="22"/>
          <w:szCs w:val="22"/>
        </w:rPr>
        <w:t xml:space="preserve"> responses to class sessions and readings </w:t>
      </w:r>
      <w:r w:rsidR="001E7D98" w:rsidRPr="001F6606">
        <w:rPr>
          <w:color w:val="000000"/>
          <w:sz w:val="22"/>
          <w:szCs w:val="22"/>
        </w:rPr>
        <w:t>as seems appropriate</w:t>
      </w:r>
      <w:r w:rsidR="00695C3C" w:rsidRPr="001F6606">
        <w:rPr>
          <w:color w:val="000000"/>
          <w:sz w:val="22"/>
          <w:szCs w:val="22"/>
        </w:rPr>
        <w:t xml:space="preserve">. Feel free to use a personal tone; after all, </w:t>
      </w:r>
      <w:r w:rsidR="00A62418" w:rsidRPr="001F6606">
        <w:rPr>
          <w:color w:val="000000"/>
          <w:sz w:val="22"/>
          <w:szCs w:val="22"/>
        </w:rPr>
        <w:t xml:space="preserve">much of </w:t>
      </w:r>
      <w:r w:rsidR="00695C3C" w:rsidRPr="001F6606">
        <w:rPr>
          <w:color w:val="000000"/>
          <w:sz w:val="22"/>
          <w:szCs w:val="22"/>
        </w:rPr>
        <w:t>this is about you</w:t>
      </w:r>
      <w:r w:rsidR="00A62418" w:rsidRPr="001F6606">
        <w:rPr>
          <w:color w:val="000000"/>
          <w:sz w:val="22"/>
          <w:szCs w:val="22"/>
        </w:rPr>
        <w:t>. S</w:t>
      </w:r>
      <w:r w:rsidR="009500CB" w:rsidRPr="001F6606">
        <w:rPr>
          <w:color w:val="000000"/>
          <w:sz w:val="22"/>
          <w:szCs w:val="22"/>
        </w:rPr>
        <w:t xml:space="preserve">ee Appendix </w:t>
      </w:r>
      <w:r w:rsidR="00A62418" w:rsidRPr="001F6606">
        <w:rPr>
          <w:color w:val="000000"/>
          <w:sz w:val="22"/>
          <w:szCs w:val="22"/>
        </w:rPr>
        <w:t xml:space="preserve">A </w:t>
      </w:r>
      <w:r w:rsidR="00C263C4" w:rsidRPr="001F6606">
        <w:rPr>
          <w:color w:val="000000"/>
          <w:sz w:val="22"/>
          <w:szCs w:val="22"/>
        </w:rPr>
        <w:t>for guidelines and adv</w:t>
      </w:r>
      <w:r w:rsidR="00A62418" w:rsidRPr="001F6606">
        <w:rPr>
          <w:color w:val="000000"/>
          <w:sz w:val="22"/>
          <w:szCs w:val="22"/>
        </w:rPr>
        <w:t xml:space="preserve">ice. See Canvas for assignment details about each report. See the Class Calendar for deadlines. </w:t>
      </w:r>
    </w:p>
    <w:p w14:paraId="404640FD" w14:textId="77777777" w:rsidR="00C263C4" w:rsidRPr="001F6606" w:rsidRDefault="00C263C4" w:rsidP="00C263C4">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1B1A6890" w14:textId="1D6A7F5B" w:rsidR="00A62418" w:rsidRPr="001F6606" w:rsidRDefault="00F010FD" w:rsidP="00695C3C">
      <w:pPr>
        <w:numPr>
          <w:ilvl w:val="0"/>
          <w:numId w:val="4"/>
        </w:numPr>
        <w:tabs>
          <w:tab w:val="clear" w:pos="1080"/>
          <w:tab w:val="num" w:pos="630"/>
        </w:tabs>
        <w:ind w:left="630" w:hanging="270"/>
        <w:jc w:val="both"/>
        <w:rPr>
          <w:b/>
          <w:sz w:val="22"/>
          <w:szCs w:val="22"/>
        </w:rPr>
      </w:pPr>
      <w:r w:rsidRPr="001F6606">
        <w:rPr>
          <w:sz w:val="22"/>
          <w:szCs w:val="22"/>
          <w:u w:val="single"/>
        </w:rPr>
        <w:t>Literature Review Assignment</w:t>
      </w:r>
      <w:r w:rsidR="00A62418" w:rsidRPr="001F6606">
        <w:rPr>
          <w:sz w:val="22"/>
          <w:szCs w:val="22"/>
          <w:u w:val="single"/>
        </w:rPr>
        <w:t xml:space="preserve"> (20 points total):</w:t>
      </w:r>
      <w:r w:rsidR="00A62418" w:rsidRPr="001F6606">
        <w:rPr>
          <w:sz w:val="22"/>
          <w:szCs w:val="22"/>
        </w:rPr>
        <w:t xml:space="preserve"> O</w:t>
      </w:r>
      <w:r w:rsidR="001D640B" w:rsidRPr="001F6606">
        <w:rPr>
          <w:sz w:val="22"/>
          <w:szCs w:val="22"/>
        </w:rPr>
        <w:t xml:space="preserve">ver the course of the semester </w:t>
      </w:r>
      <w:r w:rsidR="00A62418" w:rsidRPr="001F6606">
        <w:rPr>
          <w:sz w:val="22"/>
          <w:szCs w:val="22"/>
        </w:rPr>
        <w:t>you</w:t>
      </w:r>
      <w:r w:rsidR="001D640B" w:rsidRPr="001F6606">
        <w:rPr>
          <w:sz w:val="22"/>
          <w:szCs w:val="22"/>
        </w:rPr>
        <w:t xml:space="preserve"> </w:t>
      </w:r>
      <w:r w:rsidR="00A62418" w:rsidRPr="001F6606">
        <w:rPr>
          <w:sz w:val="22"/>
          <w:szCs w:val="22"/>
        </w:rPr>
        <w:t xml:space="preserve">will need to identify an issue related to teacher </w:t>
      </w:r>
      <w:r w:rsidR="00455DB4">
        <w:rPr>
          <w:sz w:val="22"/>
          <w:szCs w:val="22"/>
        </w:rPr>
        <w:t>supervision/</w:t>
      </w:r>
      <w:r w:rsidR="00A62418" w:rsidRPr="001F6606">
        <w:rPr>
          <w:sz w:val="22"/>
          <w:szCs w:val="22"/>
        </w:rPr>
        <w:t>evaluation</w:t>
      </w:r>
      <w:r w:rsidR="001D640B" w:rsidRPr="001F6606">
        <w:rPr>
          <w:sz w:val="22"/>
          <w:szCs w:val="22"/>
        </w:rPr>
        <w:t xml:space="preserve"> for social justice</w:t>
      </w:r>
      <w:r w:rsidR="00A62418" w:rsidRPr="001F6606">
        <w:rPr>
          <w:sz w:val="22"/>
          <w:szCs w:val="22"/>
        </w:rPr>
        <w:t xml:space="preserve"> (2 points)</w:t>
      </w:r>
      <w:r w:rsidRPr="001F6606">
        <w:rPr>
          <w:sz w:val="22"/>
          <w:szCs w:val="22"/>
        </w:rPr>
        <w:t xml:space="preserve">. Ideally, that issue would be inspired by and relevant to your micro-supervision project (see below). You will also </w:t>
      </w:r>
      <w:r w:rsidR="00A62418" w:rsidRPr="001F6606">
        <w:rPr>
          <w:sz w:val="22"/>
          <w:szCs w:val="22"/>
        </w:rPr>
        <w:t xml:space="preserve">gather </w:t>
      </w:r>
      <w:r w:rsidR="009304EC" w:rsidRPr="001F6606">
        <w:rPr>
          <w:sz w:val="22"/>
          <w:szCs w:val="22"/>
        </w:rPr>
        <w:t>up-to-date (i.e., not older than 200</w:t>
      </w:r>
      <w:r w:rsidR="001D640B" w:rsidRPr="001F6606">
        <w:rPr>
          <w:sz w:val="22"/>
          <w:szCs w:val="22"/>
        </w:rPr>
        <w:t>8</w:t>
      </w:r>
      <w:r w:rsidR="009304EC" w:rsidRPr="001F6606">
        <w:rPr>
          <w:sz w:val="22"/>
          <w:szCs w:val="22"/>
        </w:rPr>
        <w:t xml:space="preserve">) </w:t>
      </w:r>
      <w:r w:rsidR="00A62418" w:rsidRPr="001F6606">
        <w:rPr>
          <w:sz w:val="22"/>
          <w:szCs w:val="22"/>
        </w:rPr>
        <w:t>scholarly resources that</w:t>
      </w:r>
      <w:r w:rsidRPr="001F6606">
        <w:rPr>
          <w:sz w:val="22"/>
          <w:szCs w:val="22"/>
        </w:rPr>
        <w:t xml:space="preserve"> shed light on that</w:t>
      </w:r>
      <w:r w:rsidR="00A62418" w:rsidRPr="001F6606">
        <w:rPr>
          <w:sz w:val="22"/>
          <w:szCs w:val="22"/>
        </w:rPr>
        <w:t xml:space="preserve"> issue (i.e., create an annotated bibliography</w:t>
      </w:r>
      <w:r w:rsidR="009304EC" w:rsidRPr="001F6606">
        <w:rPr>
          <w:sz w:val="22"/>
          <w:szCs w:val="22"/>
        </w:rPr>
        <w:t xml:space="preserve"> with no fewer than 10 resources</w:t>
      </w:r>
      <w:r w:rsidR="00A62418" w:rsidRPr="001F6606">
        <w:rPr>
          <w:sz w:val="22"/>
          <w:szCs w:val="22"/>
        </w:rPr>
        <w:t xml:space="preserve">; 8 points), and write a scholarly paper </w:t>
      </w:r>
      <w:r w:rsidRPr="001F6606">
        <w:rPr>
          <w:sz w:val="22"/>
          <w:szCs w:val="22"/>
        </w:rPr>
        <w:t>that synthesizes the literature you have reviewed and taking</w:t>
      </w:r>
      <w:r w:rsidR="00A62418" w:rsidRPr="001F6606">
        <w:rPr>
          <w:sz w:val="22"/>
          <w:szCs w:val="22"/>
        </w:rPr>
        <w:t xml:space="preserve"> and arguing for </w:t>
      </w:r>
      <w:r w:rsidRPr="001F6606">
        <w:rPr>
          <w:sz w:val="22"/>
          <w:szCs w:val="22"/>
        </w:rPr>
        <w:t>a</w:t>
      </w:r>
      <w:r w:rsidR="00A62418" w:rsidRPr="001F6606">
        <w:rPr>
          <w:sz w:val="22"/>
          <w:szCs w:val="22"/>
        </w:rPr>
        <w:t xml:space="preserve"> position regarding that issue (</w:t>
      </w:r>
      <w:r w:rsidRPr="001F6606">
        <w:rPr>
          <w:sz w:val="22"/>
          <w:szCs w:val="22"/>
        </w:rPr>
        <w:t xml:space="preserve">e.g., identifying a best practice or a preferred theoretical framing, etc.; </w:t>
      </w:r>
      <w:r w:rsidR="009304EC" w:rsidRPr="001F6606">
        <w:rPr>
          <w:sz w:val="22"/>
          <w:szCs w:val="22"/>
        </w:rPr>
        <w:t>approximately 10 pages;</w:t>
      </w:r>
      <w:r w:rsidR="009304EC" w:rsidRPr="001F6606">
        <w:rPr>
          <w:sz w:val="22"/>
          <w:szCs w:val="22"/>
          <w:u w:val="single"/>
        </w:rPr>
        <w:t xml:space="preserve"> </w:t>
      </w:r>
      <w:r w:rsidR="00A62418" w:rsidRPr="001F6606">
        <w:rPr>
          <w:sz w:val="22"/>
          <w:szCs w:val="22"/>
        </w:rPr>
        <w:t xml:space="preserve">10 points). </w:t>
      </w:r>
      <w:r w:rsidR="00A62418" w:rsidRPr="001F6606">
        <w:rPr>
          <w:color w:val="000000"/>
          <w:sz w:val="22"/>
          <w:szCs w:val="22"/>
        </w:rPr>
        <w:t xml:space="preserve">See Canvas for assignment details. See the Class Calendar for deadlines. See Appendix B for a beginning list of resources and journals. </w:t>
      </w:r>
    </w:p>
    <w:p w14:paraId="5B16E343" w14:textId="77777777" w:rsidR="00F010FD" w:rsidRPr="001F6606" w:rsidRDefault="00F010FD" w:rsidP="00F010FD">
      <w:pPr>
        <w:ind w:left="630"/>
        <w:jc w:val="both"/>
        <w:rPr>
          <w:rFonts w:eastAsia="Cambria"/>
          <w:b/>
          <w:sz w:val="22"/>
          <w:szCs w:val="22"/>
        </w:rPr>
      </w:pPr>
    </w:p>
    <w:p w14:paraId="233E3DAF" w14:textId="5C9957A5" w:rsidR="00F010FD" w:rsidRPr="001F6606" w:rsidRDefault="00F010FD" w:rsidP="00F010FD">
      <w:pPr>
        <w:ind w:left="630"/>
        <w:jc w:val="both"/>
        <w:rPr>
          <w:sz w:val="22"/>
          <w:szCs w:val="22"/>
        </w:rPr>
      </w:pPr>
      <w:r w:rsidRPr="001F6606">
        <w:rPr>
          <w:rFonts w:eastAsia="Cambria"/>
          <w:sz w:val="22"/>
          <w:szCs w:val="22"/>
        </w:rPr>
        <w:t xml:space="preserve">My aim is to provide a post-semester opportunity for groups of you who have done good work and are interested to collaborate to synthesize across these literature review papers and submit them for publication. </w:t>
      </w:r>
    </w:p>
    <w:p w14:paraId="5F2A284A" w14:textId="77777777" w:rsidR="00A62418" w:rsidRPr="001F6606" w:rsidRDefault="00A62418" w:rsidP="00A62418">
      <w:pPr>
        <w:jc w:val="both"/>
        <w:rPr>
          <w:sz w:val="22"/>
          <w:szCs w:val="22"/>
          <w:u w:val="single"/>
        </w:rPr>
      </w:pPr>
    </w:p>
    <w:p w14:paraId="46F398E5" w14:textId="5E0CE2C9" w:rsidR="00695C3C" w:rsidRPr="001F6606" w:rsidRDefault="00A62418" w:rsidP="00695C3C">
      <w:pPr>
        <w:numPr>
          <w:ilvl w:val="0"/>
          <w:numId w:val="4"/>
        </w:numPr>
        <w:tabs>
          <w:tab w:val="clear" w:pos="1080"/>
          <w:tab w:val="num" w:pos="630"/>
        </w:tabs>
        <w:ind w:left="630" w:hanging="270"/>
        <w:jc w:val="both"/>
        <w:rPr>
          <w:b/>
          <w:sz w:val="22"/>
          <w:szCs w:val="22"/>
        </w:rPr>
      </w:pPr>
      <w:r w:rsidRPr="001F6606">
        <w:rPr>
          <w:sz w:val="22"/>
          <w:szCs w:val="22"/>
          <w:u w:val="single"/>
        </w:rPr>
        <w:t>Mi</w:t>
      </w:r>
      <w:r w:rsidR="00F010FD" w:rsidRPr="001F6606">
        <w:rPr>
          <w:sz w:val="22"/>
          <w:szCs w:val="22"/>
          <w:u w:val="single"/>
        </w:rPr>
        <w:t>cr</w:t>
      </w:r>
      <w:r w:rsidRPr="001F6606">
        <w:rPr>
          <w:sz w:val="22"/>
          <w:szCs w:val="22"/>
          <w:u w:val="single"/>
        </w:rPr>
        <w:t>o-Supervision</w:t>
      </w:r>
      <w:r w:rsidR="00A95D5C" w:rsidRPr="001F6606">
        <w:rPr>
          <w:sz w:val="22"/>
          <w:szCs w:val="22"/>
          <w:u w:val="single"/>
        </w:rPr>
        <w:t xml:space="preserve"> (</w:t>
      </w:r>
      <w:r w:rsidRPr="001F6606">
        <w:rPr>
          <w:sz w:val="22"/>
          <w:szCs w:val="22"/>
          <w:u w:val="single"/>
        </w:rPr>
        <w:t>5</w:t>
      </w:r>
      <w:r w:rsidR="00A95D5C" w:rsidRPr="001F6606">
        <w:rPr>
          <w:sz w:val="22"/>
          <w:szCs w:val="22"/>
          <w:u w:val="single"/>
        </w:rPr>
        <w:t>0 points total)</w:t>
      </w:r>
      <w:r w:rsidR="00525500" w:rsidRPr="001F6606">
        <w:rPr>
          <w:sz w:val="22"/>
          <w:szCs w:val="22"/>
          <w:u w:val="single"/>
        </w:rPr>
        <w:t>:</w:t>
      </w:r>
      <w:r w:rsidR="00695C3C" w:rsidRPr="001F6606">
        <w:rPr>
          <w:b/>
          <w:sz w:val="22"/>
          <w:szCs w:val="22"/>
        </w:rPr>
        <w:t xml:space="preserve"> </w:t>
      </w:r>
      <w:r w:rsidR="00695C3C" w:rsidRPr="001F6606">
        <w:rPr>
          <w:sz w:val="22"/>
          <w:szCs w:val="22"/>
        </w:rPr>
        <w:t xml:space="preserve">This class offers an opportunity to </w:t>
      </w:r>
      <w:r w:rsidRPr="001F6606">
        <w:rPr>
          <w:sz w:val="22"/>
          <w:szCs w:val="22"/>
        </w:rPr>
        <w:t>engage in evaluating and supervising a teacher</w:t>
      </w:r>
      <w:r w:rsidR="00695C3C" w:rsidRPr="001F6606">
        <w:rPr>
          <w:sz w:val="22"/>
          <w:szCs w:val="22"/>
        </w:rPr>
        <w:t xml:space="preserve"> on a relatively small scale. </w:t>
      </w:r>
      <w:r w:rsidRPr="001F6606">
        <w:rPr>
          <w:sz w:val="22"/>
          <w:szCs w:val="22"/>
        </w:rPr>
        <w:t>For the micro-supervision, you must:</w:t>
      </w:r>
    </w:p>
    <w:p w14:paraId="288BA355" w14:textId="77777777" w:rsidR="00A62418" w:rsidRPr="001F6606" w:rsidRDefault="00A62418" w:rsidP="00A62418">
      <w:pPr>
        <w:jc w:val="both"/>
        <w:rPr>
          <w:b/>
          <w:sz w:val="22"/>
          <w:szCs w:val="22"/>
        </w:rPr>
      </w:pPr>
    </w:p>
    <w:p w14:paraId="7F48A1FA" w14:textId="17B51B77" w:rsidR="00A62418" w:rsidRPr="001F6606" w:rsidRDefault="00A62418" w:rsidP="00A62418">
      <w:pPr>
        <w:numPr>
          <w:ilvl w:val="1"/>
          <w:numId w:val="4"/>
        </w:numPr>
        <w:jc w:val="both"/>
        <w:rPr>
          <w:b/>
          <w:sz w:val="22"/>
          <w:szCs w:val="22"/>
        </w:rPr>
      </w:pPr>
      <w:r w:rsidRPr="001F6606">
        <w:rPr>
          <w:sz w:val="22"/>
          <w:szCs w:val="22"/>
        </w:rPr>
        <w:t xml:space="preserve">Identify an appropriate teacher to supervise (0 points, but necessary nonetheless). Teachers </w:t>
      </w:r>
      <w:r w:rsidR="00F010FD" w:rsidRPr="001F6606">
        <w:rPr>
          <w:sz w:val="22"/>
          <w:szCs w:val="22"/>
        </w:rPr>
        <w:t>are individuals who t</w:t>
      </w:r>
      <w:r w:rsidRPr="001F6606">
        <w:rPr>
          <w:sz w:val="22"/>
          <w:szCs w:val="22"/>
        </w:rPr>
        <w:t xml:space="preserve">ake </w:t>
      </w:r>
      <w:r w:rsidR="00F010FD" w:rsidRPr="001F6606">
        <w:rPr>
          <w:sz w:val="22"/>
          <w:szCs w:val="22"/>
        </w:rPr>
        <w:t xml:space="preserve">primary </w:t>
      </w:r>
      <w:r w:rsidRPr="001F6606">
        <w:rPr>
          <w:sz w:val="22"/>
          <w:szCs w:val="22"/>
        </w:rPr>
        <w:t>responsibility for instruction and assessment of student learning</w:t>
      </w:r>
      <w:r w:rsidR="00F010FD" w:rsidRPr="001F6606">
        <w:rPr>
          <w:sz w:val="22"/>
          <w:szCs w:val="22"/>
        </w:rPr>
        <w:t xml:space="preserve"> in any educational setting (e.g., P-12 teachers, college and university instructors, trainers and workforce developers, graduate teaching assistants, etc.)</w:t>
      </w:r>
      <w:r w:rsidRPr="001F6606">
        <w:rPr>
          <w:sz w:val="22"/>
          <w:szCs w:val="22"/>
        </w:rPr>
        <w:t xml:space="preserve">. Ideally, they have a desire to engage in supervision as a means of improving their practice. </w:t>
      </w:r>
    </w:p>
    <w:p w14:paraId="0E47638F" w14:textId="1C9F93EC" w:rsidR="00A62418" w:rsidRPr="001F6606" w:rsidRDefault="00A62418" w:rsidP="00A62418">
      <w:pPr>
        <w:numPr>
          <w:ilvl w:val="1"/>
          <w:numId w:val="4"/>
        </w:numPr>
        <w:jc w:val="both"/>
        <w:rPr>
          <w:b/>
          <w:sz w:val="22"/>
          <w:szCs w:val="22"/>
        </w:rPr>
      </w:pPr>
      <w:r w:rsidRPr="001F6606">
        <w:rPr>
          <w:sz w:val="22"/>
          <w:szCs w:val="22"/>
        </w:rPr>
        <w:t>Conduct an introductory interview</w:t>
      </w:r>
      <w:r w:rsidR="00325FCC" w:rsidRPr="001F6606">
        <w:rPr>
          <w:sz w:val="22"/>
          <w:szCs w:val="22"/>
        </w:rPr>
        <w:t xml:space="preserve"> (no fewer than 30 minutes; 7 points). The aims of the interview are to establish rapport, develop a sense of how the teacher see</w:t>
      </w:r>
      <w:r w:rsidR="00F010FD" w:rsidRPr="001F6606">
        <w:rPr>
          <w:sz w:val="22"/>
          <w:szCs w:val="22"/>
        </w:rPr>
        <w:t>s</w:t>
      </w:r>
      <w:r w:rsidR="00325FCC" w:rsidRPr="001F6606">
        <w:rPr>
          <w:sz w:val="22"/>
          <w:szCs w:val="22"/>
        </w:rPr>
        <w:t xml:space="preserve"> their own practice, and establish a shared goal for the supervisory experience. </w:t>
      </w:r>
      <w:r w:rsidR="00B91DA6">
        <w:rPr>
          <w:sz w:val="22"/>
          <w:szCs w:val="22"/>
        </w:rPr>
        <w:t>See Canvas for complete descriptions of what you will submit</w:t>
      </w:r>
      <w:r w:rsidR="00325FCC" w:rsidRPr="001F6606">
        <w:rPr>
          <w:sz w:val="22"/>
          <w:szCs w:val="22"/>
        </w:rPr>
        <w:t xml:space="preserve">. </w:t>
      </w:r>
    </w:p>
    <w:p w14:paraId="58B80929" w14:textId="49221BE5" w:rsidR="00325FCC" w:rsidRPr="001F6606" w:rsidRDefault="00325FCC" w:rsidP="00A62418">
      <w:pPr>
        <w:numPr>
          <w:ilvl w:val="1"/>
          <w:numId w:val="4"/>
        </w:numPr>
        <w:jc w:val="both"/>
        <w:rPr>
          <w:b/>
          <w:sz w:val="22"/>
          <w:szCs w:val="22"/>
        </w:rPr>
      </w:pPr>
      <w:r w:rsidRPr="001F6606">
        <w:rPr>
          <w:sz w:val="22"/>
          <w:szCs w:val="22"/>
        </w:rPr>
        <w:t>Conduct three observations and feedback cycles (at least the duration of one class</w:t>
      </w:r>
      <w:r w:rsidR="00F010FD" w:rsidRPr="001F6606">
        <w:rPr>
          <w:sz w:val="22"/>
          <w:szCs w:val="22"/>
        </w:rPr>
        <w:t xml:space="preserve"> meeting</w:t>
      </w:r>
      <w:r w:rsidRPr="001F6606">
        <w:rPr>
          <w:sz w:val="22"/>
          <w:szCs w:val="22"/>
        </w:rPr>
        <w:t xml:space="preserve">; 21 points </w:t>
      </w:r>
      <w:proofErr w:type="gramStart"/>
      <w:r w:rsidRPr="001F6606">
        <w:rPr>
          <w:sz w:val="22"/>
          <w:szCs w:val="22"/>
        </w:rPr>
        <w:t>total</w:t>
      </w:r>
      <w:proofErr w:type="gramEnd"/>
      <w:r w:rsidRPr="001F6606">
        <w:rPr>
          <w:sz w:val="22"/>
          <w:szCs w:val="22"/>
        </w:rPr>
        <w:t>; 7 points each). The first and second observations should precede the intervention</w:t>
      </w:r>
      <w:r w:rsidR="00F010FD" w:rsidRPr="001F6606">
        <w:rPr>
          <w:sz w:val="22"/>
          <w:szCs w:val="22"/>
        </w:rPr>
        <w:t xml:space="preserve"> (see below)</w:t>
      </w:r>
      <w:r w:rsidRPr="001F6606">
        <w:rPr>
          <w:sz w:val="22"/>
          <w:szCs w:val="22"/>
        </w:rPr>
        <w:t>. One of these two shoul</w:t>
      </w:r>
      <w:r w:rsidR="00F010FD" w:rsidRPr="001F6606">
        <w:rPr>
          <w:sz w:val="22"/>
          <w:szCs w:val="22"/>
        </w:rPr>
        <w:t>d follow a standardized format</w:t>
      </w:r>
      <w:r w:rsidRPr="001F6606">
        <w:rPr>
          <w:sz w:val="22"/>
          <w:szCs w:val="22"/>
        </w:rPr>
        <w:t xml:space="preserve">. Don’t worry; we’ll talk about </w:t>
      </w:r>
      <w:r w:rsidR="00F010FD" w:rsidRPr="001F6606">
        <w:rPr>
          <w:sz w:val="22"/>
          <w:szCs w:val="22"/>
        </w:rPr>
        <w:t xml:space="preserve">and pool resources for </w:t>
      </w:r>
      <w:r w:rsidRPr="001F6606">
        <w:rPr>
          <w:sz w:val="22"/>
          <w:szCs w:val="22"/>
        </w:rPr>
        <w:t xml:space="preserve">standardized assessments in class. </w:t>
      </w:r>
      <w:r w:rsidR="00F010FD" w:rsidRPr="001F6606">
        <w:rPr>
          <w:sz w:val="22"/>
          <w:szCs w:val="22"/>
        </w:rPr>
        <w:t xml:space="preserve">The third will need to come after the intervention. </w:t>
      </w:r>
      <w:r w:rsidRPr="001F6606">
        <w:rPr>
          <w:sz w:val="22"/>
          <w:szCs w:val="22"/>
        </w:rPr>
        <w:t xml:space="preserve">You’ll submit field notes about the observations and the feedback session with your supervisee. </w:t>
      </w:r>
    </w:p>
    <w:p w14:paraId="7AD2A97B" w14:textId="03C1A9F9" w:rsidR="00325FCC" w:rsidRPr="001F6606" w:rsidRDefault="00325FCC" w:rsidP="00A62418">
      <w:pPr>
        <w:numPr>
          <w:ilvl w:val="1"/>
          <w:numId w:val="4"/>
        </w:numPr>
        <w:jc w:val="both"/>
        <w:rPr>
          <w:b/>
          <w:sz w:val="22"/>
          <w:szCs w:val="22"/>
        </w:rPr>
      </w:pPr>
      <w:r w:rsidRPr="001F6606">
        <w:rPr>
          <w:sz w:val="22"/>
          <w:szCs w:val="22"/>
        </w:rPr>
        <w:t>Offer an intervention (7 points). To address a</w:t>
      </w:r>
      <w:r w:rsidR="009304EC" w:rsidRPr="001F6606">
        <w:rPr>
          <w:sz w:val="22"/>
          <w:szCs w:val="22"/>
        </w:rPr>
        <w:t>n identified</w:t>
      </w:r>
      <w:r w:rsidRPr="001F6606">
        <w:rPr>
          <w:sz w:val="22"/>
          <w:szCs w:val="22"/>
        </w:rPr>
        <w:t xml:space="preserve"> need in your supervisee’s classroom, you’ll need to develop an intervention. That is, you’ll need to make a plan to help your supervisee improve their practice</w:t>
      </w:r>
      <w:r w:rsidR="009304EC" w:rsidRPr="001F6606">
        <w:rPr>
          <w:sz w:val="22"/>
          <w:szCs w:val="22"/>
        </w:rPr>
        <w:t xml:space="preserve"> to the benefit of student learning</w:t>
      </w:r>
      <w:r w:rsidRPr="001F6606">
        <w:rPr>
          <w:sz w:val="22"/>
          <w:szCs w:val="22"/>
        </w:rPr>
        <w:t xml:space="preserve">. There are many forms the intervention could take (e.g., book or article study, model teaching, </w:t>
      </w:r>
      <w:r w:rsidR="001F6606" w:rsidRPr="001F6606">
        <w:rPr>
          <w:sz w:val="22"/>
          <w:szCs w:val="22"/>
        </w:rPr>
        <w:t xml:space="preserve">action </w:t>
      </w:r>
      <w:r w:rsidR="001F6606" w:rsidRPr="001F6606">
        <w:rPr>
          <w:sz w:val="22"/>
          <w:szCs w:val="22"/>
        </w:rPr>
        <w:lastRenderedPageBreak/>
        <w:t xml:space="preserve">research, </w:t>
      </w:r>
      <w:r w:rsidRPr="001F6606">
        <w:rPr>
          <w:sz w:val="22"/>
          <w:szCs w:val="22"/>
        </w:rPr>
        <w:t>etc.)</w:t>
      </w:r>
      <w:r w:rsidR="009304EC" w:rsidRPr="001F6606">
        <w:rPr>
          <w:sz w:val="22"/>
          <w:szCs w:val="22"/>
        </w:rPr>
        <w:t xml:space="preserve">, but they should be focused on your supervisee’s practice as they relate to </w:t>
      </w:r>
      <w:r w:rsidR="001F6606" w:rsidRPr="001F6606">
        <w:rPr>
          <w:sz w:val="22"/>
          <w:szCs w:val="22"/>
        </w:rPr>
        <w:t xml:space="preserve">equitable </w:t>
      </w:r>
      <w:r w:rsidR="009304EC" w:rsidRPr="001F6606">
        <w:rPr>
          <w:sz w:val="22"/>
          <w:szCs w:val="22"/>
        </w:rPr>
        <w:t>student outcomes</w:t>
      </w:r>
      <w:r w:rsidRPr="001F6606">
        <w:rPr>
          <w:sz w:val="22"/>
          <w:szCs w:val="22"/>
        </w:rPr>
        <w:t xml:space="preserve">. You’ll need to submit the materials developed for the intervention as well as field notes about its implementation. </w:t>
      </w:r>
    </w:p>
    <w:p w14:paraId="28DEA8CA" w14:textId="31F5A2A5" w:rsidR="00325FCC" w:rsidRPr="001F6606" w:rsidRDefault="00325FCC" w:rsidP="00325FCC">
      <w:pPr>
        <w:numPr>
          <w:ilvl w:val="1"/>
          <w:numId w:val="4"/>
        </w:numPr>
        <w:jc w:val="both"/>
        <w:rPr>
          <w:b/>
          <w:sz w:val="22"/>
          <w:szCs w:val="22"/>
        </w:rPr>
      </w:pPr>
      <w:r w:rsidRPr="001F6606">
        <w:rPr>
          <w:sz w:val="22"/>
          <w:szCs w:val="22"/>
        </w:rPr>
        <w:t>Conduct a final/debriefing interview (</w:t>
      </w:r>
      <w:r w:rsidR="009304EC" w:rsidRPr="001F6606">
        <w:rPr>
          <w:sz w:val="22"/>
          <w:szCs w:val="22"/>
        </w:rPr>
        <w:t xml:space="preserve">no fewer than 30 minutes; </w:t>
      </w:r>
      <w:r w:rsidRPr="001F6606">
        <w:rPr>
          <w:sz w:val="22"/>
          <w:szCs w:val="22"/>
        </w:rPr>
        <w:t xml:space="preserve">7 points). </w:t>
      </w:r>
      <w:r w:rsidR="00270E9B">
        <w:rPr>
          <w:sz w:val="22"/>
          <w:szCs w:val="22"/>
        </w:rPr>
        <w:t>See Canvas for assignment details.</w:t>
      </w:r>
    </w:p>
    <w:p w14:paraId="79456C93" w14:textId="1B2C397E" w:rsidR="0002239D" w:rsidRPr="0002239D" w:rsidRDefault="00325FCC" w:rsidP="006310CB">
      <w:pPr>
        <w:numPr>
          <w:ilvl w:val="1"/>
          <w:numId w:val="4"/>
        </w:numPr>
        <w:jc w:val="both"/>
        <w:rPr>
          <w:b/>
          <w:sz w:val="22"/>
          <w:szCs w:val="22"/>
        </w:rPr>
      </w:pPr>
      <w:r w:rsidRPr="0002239D">
        <w:rPr>
          <w:sz w:val="22"/>
          <w:szCs w:val="22"/>
        </w:rPr>
        <w:t>Draft a final report of the micro-supervision (</w:t>
      </w:r>
      <w:r w:rsidR="009304EC" w:rsidRPr="0002239D">
        <w:rPr>
          <w:sz w:val="22"/>
          <w:szCs w:val="22"/>
        </w:rPr>
        <w:t>approximately 5</w:t>
      </w:r>
      <w:r w:rsidRPr="0002239D">
        <w:rPr>
          <w:sz w:val="22"/>
          <w:szCs w:val="22"/>
        </w:rPr>
        <w:t xml:space="preserve"> pages; 8 points). </w:t>
      </w:r>
      <w:r w:rsidR="009304EC" w:rsidRPr="0002239D">
        <w:rPr>
          <w:sz w:val="22"/>
          <w:szCs w:val="22"/>
        </w:rPr>
        <w:t xml:space="preserve">The report should have a professional tone as you will share it with your supervisee. It should summarize the entire micro-supervision and highlight key findings. It </w:t>
      </w:r>
      <w:r w:rsidR="004633F7" w:rsidRPr="0002239D">
        <w:rPr>
          <w:sz w:val="22"/>
          <w:szCs w:val="22"/>
        </w:rPr>
        <w:t>should</w:t>
      </w:r>
      <w:r w:rsidR="009304EC" w:rsidRPr="0002239D">
        <w:rPr>
          <w:sz w:val="22"/>
          <w:szCs w:val="22"/>
        </w:rPr>
        <w:t xml:space="preserve"> include appendices with resources you want to share with your supervisee (e.g., observation guides</w:t>
      </w:r>
      <w:r w:rsidR="001F6606" w:rsidRPr="0002239D">
        <w:rPr>
          <w:sz w:val="22"/>
          <w:szCs w:val="22"/>
        </w:rPr>
        <w:t>, observation notes or summaries,</w:t>
      </w:r>
      <w:r w:rsidR="009304EC" w:rsidRPr="0002239D">
        <w:rPr>
          <w:sz w:val="22"/>
          <w:szCs w:val="22"/>
        </w:rPr>
        <w:t xml:space="preserve"> or intervention materials).</w:t>
      </w:r>
    </w:p>
    <w:p w14:paraId="3E9806A5" w14:textId="7763331E" w:rsidR="00CB4D06" w:rsidRPr="001F6606" w:rsidRDefault="00CB4D06" w:rsidP="007B3276">
      <w:pPr>
        <w:numPr>
          <w:ilvl w:val="0"/>
          <w:numId w:val="4"/>
        </w:numPr>
        <w:tabs>
          <w:tab w:val="clear" w:pos="1080"/>
          <w:tab w:val="num" w:pos="630"/>
        </w:tabs>
        <w:ind w:left="630" w:hanging="270"/>
        <w:rPr>
          <w:sz w:val="22"/>
          <w:szCs w:val="22"/>
        </w:rPr>
      </w:pPr>
      <w:r w:rsidRPr="001F6606">
        <w:rPr>
          <w:sz w:val="22"/>
          <w:szCs w:val="22"/>
          <w:u w:val="single"/>
        </w:rPr>
        <w:t>Participation and Preparedness</w:t>
      </w:r>
      <w:r w:rsidR="00A95D5C" w:rsidRPr="001F6606">
        <w:rPr>
          <w:sz w:val="22"/>
          <w:szCs w:val="22"/>
          <w:u w:val="single"/>
        </w:rPr>
        <w:t xml:space="preserve"> (10 points)</w:t>
      </w:r>
      <w:r w:rsidRPr="001F6606">
        <w:rPr>
          <w:sz w:val="22"/>
          <w:szCs w:val="22"/>
        </w:rPr>
        <w:t>:</w:t>
      </w:r>
      <w:r w:rsidR="00A95D5C" w:rsidRPr="001F6606">
        <w:rPr>
          <w:sz w:val="22"/>
          <w:szCs w:val="22"/>
        </w:rPr>
        <w:t xml:space="preserve"> Preparing for and engaging in class are essential not only to your success in class but also to the success of your classmates. This grade will be based on attendance, reading quiz grades, and the quality of your contributions to class discussions and activities.</w:t>
      </w:r>
    </w:p>
    <w:p w14:paraId="6943C167" w14:textId="77777777" w:rsidR="00CB4D06" w:rsidRPr="001F6606" w:rsidRDefault="00CB4D06" w:rsidP="00CB4D06">
      <w:pPr>
        <w:ind w:left="630"/>
        <w:rPr>
          <w:sz w:val="22"/>
          <w:szCs w:val="22"/>
        </w:rPr>
      </w:pPr>
    </w:p>
    <w:p w14:paraId="20035A58" w14:textId="2755ECA1" w:rsidR="00F212F6" w:rsidRPr="0002239D" w:rsidRDefault="007B3276" w:rsidP="00CB4D06">
      <w:pPr>
        <w:pStyle w:val="ListParagraph"/>
        <w:numPr>
          <w:ilvl w:val="0"/>
          <w:numId w:val="3"/>
        </w:numPr>
        <w:rPr>
          <w:rFonts w:ascii="Times New Roman" w:hAnsi="Times New Roman"/>
          <w:sz w:val="22"/>
          <w:szCs w:val="22"/>
        </w:rPr>
      </w:pPr>
      <w:r w:rsidRPr="001F6606">
        <w:rPr>
          <w:rFonts w:ascii="Times New Roman" w:hAnsi="Times New Roman"/>
          <w:b/>
          <w:bCs/>
          <w:sz w:val="22"/>
          <w:szCs w:val="22"/>
          <w:u w:val="single"/>
        </w:rPr>
        <w:t>Grading Scale for the Final Grade</w:t>
      </w:r>
      <w:r w:rsidR="00F212F6" w:rsidRPr="001F6606">
        <w:rPr>
          <w:rFonts w:ascii="Times New Roman" w:hAnsi="Times New Roman"/>
          <w:b/>
          <w:bCs/>
          <w:sz w:val="22"/>
          <w:szCs w:val="22"/>
        </w:rPr>
        <w:t>:</w:t>
      </w:r>
    </w:p>
    <w:tbl>
      <w:tblPr>
        <w:tblStyle w:val="TableGrid"/>
        <w:tblW w:w="0" w:type="auto"/>
        <w:tblLook w:val="04A0" w:firstRow="1" w:lastRow="0" w:firstColumn="1" w:lastColumn="0" w:noHBand="0" w:noVBand="1"/>
      </w:tblPr>
      <w:tblGrid>
        <w:gridCol w:w="3116"/>
        <w:gridCol w:w="3117"/>
        <w:gridCol w:w="3117"/>
      </w:tblGrid>
      <w:tr w:rsidR="0002239D" w14:paraId="0ED5CE53" w14:textId="77777777" w:rsidTr="0002239D">
        <w:tc>
          <w:tcPr>
            <w:tcW w:w="3116" w:type="dxa"/>
          </w:tcPr>
          <w:p w14:paraId="2EEC6B7F" w14:textId="0D07F366" w:rsidR="0002239D" w:rsidRDefault="0002239D" w:rsidP="0002239D">
            <w:pPr>
              <w:rPr>
                <w:sz w:val="22"/>
                <w:szCs w:val="22"/>
              </w:rPr>
            </w:pPr>
            <w:r>
              <w:rPr>
                <w:sz w:val="22"/>
                <w:szCs w:val="22"/>
              </w:rPr>
              <w:t>Percent</w:t>
            </w:r>
          </w:p>
        </w:tc>
        <w:tc>
          <w:tcPr>
            <w:tcW w:w="3117" w:type="dxa"/>
          </w:tcPr>
          <w:p w14:paraId="3EE4A208" w14:textId="7BB6D503" w:rsidR="0002239D" w:rsidRDefault="0002239D" w:rsidP="0002239D">
            <w:pPr>
              <w:rPr>
                <w:sz w:val="22"/>
                <w:szCs w:val="22"/>
              </w:rPr>
            </w:pPr>
            <w:r>
              <w:rPr>
                <w:sz w:val="22"/>
                <w:szCs w:val="22"/>
              </w:rPr>
              <w:t>Points</w:t>
            </w:r>
          </w:p>
        </w:tc>
        <w:tc>
          <w:tcPr>
            <w:tcW w:w="3117" w:type="dxa"/>
          </w:tcPr>
          <w:p w14:paraId="6428DDE7" w14:textId="00787FAE" w:rsidR="0002239D" w:rsidRDefault="0002239D" w:rsidP="0002239D">
            <w:pPr>
              <w:rPr>
                <w:sz w:val="22"/>
                <w:szCs w:val="22"/>
              </w:rPr>
            </w:pPr>
            <w:r>
              <w:rPr>
                <w:sz w:val="22"/>
                <w:szCs w:val="22"/>
              </w:rPr>
              <w:t>Letter Grade</w:t>
            </w:r>
          </w:p>
        </w:tc>
      </w:tr>
      <w:tr w:rsidR="0002239D" w14:paraId="165D00DF" w14:textId="77777777" w:rsidTr="0002239D">
        <w:tc>
          <w:tcPr>
            <w:tcW w:w="3116" w:type="dxa"/>
          </w:tcPr>
          <w:p w14:paraId="3B58ECBE" w14:textId="7162F0A5" w:rsidR="0002239D" w:rsidRDefault="0002239D" w:rsidP="0002239D">
            <w:pPr>
              <w:rPr>
                <w:sz w:val="22"/>
                <w:szCs w:val="22"/>
              </w:rPr>
            </w:pPr>
            <w:r w:rsidRPr="001F6606">
              <w:rPr>
                <w:sz w:val="22"/>
                <w:szCs w:val="22"/>
              </w:rPr>
              <w:t>90 – 100%</w:t>
            </w:r>
          </w:p>
        </w:tc>
        <w:tc>
          <w:tcPr>
            <w:tcW w:w="3117" w:type="dxa"/>
          </w:tcPr>
          <w:p w14:paraId="5D7EFD67" w14:textId="634F87C8" w:rsidR="0002239D" w:rsidRDefault="0002239D" w:rsidP="0002239D">
            <w:pPr>
              <w:rPr>
                <w:sz w:val="22"/>
                <w:szCs w:val="22"/>
              </w:rPr>
            </w:pPr>
            <w:r w:rsidRPr="001F6606">
              <w:rPr>
                <w:sz w:val="22"/>
                <w:szCs w:val="22"/>
              </w:rPr>
              <w:t>≥ 90 points</w:t>
            </w:r>
            <w:r>
              <w:rPr>
                <w:sz w:val="22"/>
                <w:szCs w:val="22"/>
              </w:rPr>
              <w:t xml:space="preserve"> </w:t>
            </w:r>
          </w:p>
        </w:tc>
        <w:tc>
          <w:tcPr>
            <w:tcW w:w="3117" w:type="dxa"/>
          </w:tcPr>
          <w:p w14:paraId="6BCC4416" w14:textId="7D18F565" w:rsidR="0002239D" w:rsidRDefault="0002239D" w:rsidP="0002239D">
            <w:pPr>
              <w:rPr>
                <w:sz w:val="22"/>
                <w:szCs w:val="22"/>
              </w:rPr>
            </w:pPr>
            <w:r>
              <w:rPr>
                <w:sz w:val="22"/>
                <w:szCs w:val="22"/>
              </w:rPr>
              <w:t>A</w:t>
            </w:r>
          </w:p>
        </w:tc>
      </w:tr>
      <w:tr w:rsidR="0002239D" w14:paraId="583D27D7" w14:textId="77777777" w:rsidTr="0002239D">
        <w:tc>
          <w:tcPr>
            <w:tcW w:w="3116" w:type="dxa"/>
          </w:tcPr>
          <w:p w14:paraId="08F72EAD" w14:textId="7615F6EF" w:rsidR="0002239D" w:rsidRDefault="0002239D" w:rsidP="0002239D">
            <w:pPr>
              <w:rPr>
                <w:sz w:val="22"/>
                <w:szCs w:val="22"/>
              </w:rPr>
            </w:pPr>
            <w:r w:rsidRPr="001F6606">
              <w:rPr>
                <w:sz w:val="22"/>
                <w:szCs w:val="22"/>
              </w:rPr>
              <w:t>80 – 89.99%</w:t>
            </w:r>
          </w:p>
        </w:tc>
        <w:tc>
          <w:tcPr>
            <w:tcW w:w="3117" w:type="dxa"/>
          </w:tcPr>
          <w:p w14:paraId="0DC65727" w14:textId="3BFE1D35" w:rsidR="0002239D" w:rsidRDefault="0002239D" w:rsidP="0002239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F6606">
              <w:rPr>
                <w:sz w:val="22"/>
                <w:szCs w:val="22"/>
              </w:rPr>
              <w:t>≥ 80 and &lt; 89.99 points</w:t>
            </w:r>
          </w:p>
        </w:tc>
        <w:tc>
          <w:tcPr>
            <w:tcW w:w="3117" w:type="dxa"/>
          </w:tcPr>
          <w:p w14:paraId="0D0A1E68" w14:textId="1EB3531F" w:rsidR="0002239D" w:rsidRDefault="0002239D" w:rsidP="0002239D">
            <w:pPr>
              <w:rPr>
                <w:sz w:val="22"/>
                <w:szCs w:val="22"/>
              </w:rPr>
            </w:pPr>
            <w:r>
              <w:rPr>
                <w:sz w:val="22"/>
                <w:szCs w:val="22"/>
              </w:rPr>
              <w:t>B</w:t>
            </w:r>
          </w:p>
        </w:tc>
      </w:tr>
      <w:tr w:rsidR="0002239D" w14:paraId="7158280C" w14:textId="77777777" w:rsidTr="0002239D">
        <w:tc>
          <w:tcPr>
            <w:tcW w:w="3116" w:type="dxa"/>
          </w:tcPr>
          <w:p w14:paraId="3D2E3574" w14:textId="4E488D6F" w:rsidR="0002239D" w:rsidRDefault="0002239D" w:rsidP="0002239D">
            <w:pPr>
              <w:rPr>
                <w:sz w:val="22"/>
                <w:szCs w:val="22"/>
              </w:rPr>
            </w:pPr>
            <w:r w:rsidRPr="001F6606">
              <w:rPr>
                <w:sz w:val="22"/>
                <w:szCs w:val="22"/>
              </w:rPr>
              <w:t>70 – 79.99%</w:t>
            </w:r>
          </w:p>
        </w:tc>
        <w:tc>
          <w:tcPr>
            <w:tcW w:w="3117" w:type="dxa"/>
          </w:tcPr>
          <w:p w14:paraId="30C56E85" w14:textId="64451BC3" w:rsidR="0002239D" w:rsidRDefault="0002239D" w:rsidP="0002239D">
            <w:pPr>
              <w:rPr>
                <w:sz w:val="22"/>
                <w:szCs w:val="22"/>
              </w:rPr>
            </w:pPr>
            <w:r w:rsidRPr="001F6606">
              <w:rPr>
                <w:sz w:val="22"/>
                <w:szCs w:val="22"/>
              </w:rPr>
              <w:t>≥ 70 and &lt; 79.99</w:t>
            </w:r>
            <w:r>
              <w:rPr>
                <w:sz w:val="22"/>
                <w:szCs w:val="22"/>
              </w:rPr>
              <w:t xml:space="preserve"> points</w:t>
            </w:r>
            <w:r w:rsidRPr="001F6606">
              <w:rPr>
                <w:sz w:val="22"/>
                <w:szCs w:val="22"/>
              </w:rPr>
              <w:tab/>
            </w:r>
          </w:p>
        </w:tc>
        <w:tc>
          <w:tcPr>
            <w:tcW w:w="3117" w:type="dxa"/>
          </w:tcPr>
          <w:p w14:paraId="212DB3D1" w14:textId="31B790D4" w:rsidR="0002239D" w:rsidRDefault="0002239D" w:rsidP="0002239D">
            <w:pPr>
              <w:rPr>
                <w:sz w:val="22"/>
                <w:szCs w:val="22"/>
              </w:rPr>
            </w:pPr>
            <w:r w:rsidRPr="001F6606">
              <w:rPr>
                <w:sz w:val="22"/>
                <w:szCs w:val="22"/>
              </w:rPr>
              <w:t>C</w:t>
            </w:r>
          </w:p>
        </w:tc>
      </w:tr>
      <w:tr w:rsidR="0002239D" w14:paraId="7AB0B8D6" w14:textId="77777777" w:rsidTr="0002239D">
        <w:tc>
          <w:tcPr>
            <w:tcW w:w="3116" w:type="dxa"/>
          </w:tcPr>
          <w:p w14:paraId="5E054D5E" w14:textId="7F458D42" w:rsidR="0002239D" w:rsidRDefault="0002239D" w:rsidP="0002239D">
            <w:pPr>
              <w:rPr>
                <w:sz w:val="22"/>
                <w:szCs w:val="22"/>
              </w:rPr>
            </w:pPr>
            <w:r w:rsidRPr="001F6606">
              <w:rPr>
                <w:sz w:val="22"/>
                <w:szCs w:val="22"/>
              </w:rPr>
              <w:t>60 - 69.</w:t>
            </w:r>
            <w:r w:rsidRPr="001F6606">
              <w:rPr>
                <w:sz w:val="22"/>
                <w:szCs w:val="22"/>
              </w:rPr>
              <w:tab/>
              <w:t>99%</w:t>
            </w:r>
          </w:p>
        </w:tc>
        <w:tc>
          <w:tcPr>
            <w:tcW w:w="3117" w:type="dxa"/>
          </w:tcPr>
          <w:p w14:paraId="0C75F67A" w14:textId="597087E8" w:rsidR="0002239D" w:rsidRDefault="0002239D" w:rsidP="0002239D">
            <w:pPr>
              <w:rPr>
                <w:sz w:val="22"/>
                <w:szCs w:val="22"/>
              </w:rPr>
            </w:pPr>
            <w:r w:rsidRPr="001F6606">
              <w:rPr>
                <w:sz w:val="22"/>
                <w:szCs w:val="22"/>
              </w:rPr>
              <w:t>≥ 60 and &lt; 69.99</w:t>
            </w:r>
            <w:r>
              <w:rPr>
                <w:sz w:val="22"/>
                <w:szCs w:val="22"/>
              </w:rPr>
              <w:t xml:space="preserve"> </w:t>
            </w:r>
            <w:r>
              <w:rPr>
                <w:sz w:val="22"/>
                <w:szCs w:val="22"/>
              </w:rPr>
              <w:t>points</w:t>
            </w:r>
          </w:p>
        </w:tc>
        <w:tc>
          <w:tcPr>
            <w:tcW w:w="3117" w:type="dxa"/>
          </w:tcPr>
          <w:p w14:paraId="247D6C4E" w14:textId="3D33863C" w:rsidR="0002239D" w:rsidRDefault="0002239D" w:rsidP="0002239D">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F6606">
              <w:rPr>
                <w:sz w:val="22"/>
                <w:szCs w:val="22"/>
              </w:rPr>
              <w:t>D</w:t>
            </w:r>
          </w:p>
        </w:tc>
      </w:tr>
      <w:tr w:rsidR="0002239D" w14:paraId="62AC74C1" w14:textId="77777777" w:rsidTr="0002239D">
        <w:tc>
          <w:tcPr>
            <w:tcW w:w="3116" w:type="dxa"/>
          </w:tcPr>
          <w:p w14:paraId="68AFD50A" w14:textId="7BA423E0" w:rsidR="0002239D" w:rsidRDefault="0002239D" w:rsidP="0002239D">
            <w:pPr>
              <w:rPr>
                <w:sz w:val="22"/>
                <w:szCs w:val="22"/>
              </w:rPr>
            </w:pPr>
            <w:r w:rsidRPr="001F6606">
              <w:rPr>
                <w:sz w:val="22"/>
                <w:szCs w:val="22"/>
              </w:rPr>
              <w:t>Below 60%</w:t>
            </w:r>
          </w:p>
        </w:tc>
        <w:tc>
          <w:tcPr>
            <w:tcW w:w="3117" w:type="dxa"/>
          </w:tcPr>
          <w:p w14:paraId="3C8CBEAB" w14:textId="7F5936EA" w:rsidR="0002239D" w:rsidRDefault="0002239D" w:rsidP="0002239D">
            <w:pPr>
              <w:rPr>
                <w:sz w:val="22"/>
                <w:szCs w:val="22"/>
              </w:rPr>
            </w:pPr>
            <w:r w:rsidRPr="001F6606">
              <w:rPr>
                <w:sz w:val="22"/>
                <w:szCs w:val="22"/>
              </w:rPr>
              <w:t xml:space="preserve">&lt; </w:t>
            </w:r>
            <w:r>
              <w:rPr>
                <w:sz w:val="22"/>
                <w:szCs w:val="22"/>
              </w:rPr>
              <w:t>60 points</w:t>
            </w:r>
          </w:p>
        </w:tc>
        <w:tc>
          <w:tcPr>
            <w:tcW w:w="3117" w:type="dxa"/>
          </w:tcPr>
          <w:p w14:paraId="7E7B7E62" w14:textId="6B3F2244" w:rsidR="0002239D" w:rsidRDefault="0002239D" w:rsidP="0002239D">
            <w:pPr>
              <w:rPr>
                <w:sz w:val="22"/>
                <w:szCs w:val="22"/>
              </w:rPr>
            </w:pPr>
            <w:r w:rsidRPr="001F6606">
              <w:rPr>
                <w:sz w:val="22"/>
                <w:szCs w:val="22"/>
              </w:rPr>
              <w:t>F</w:t>
            </w:r>
          </w:p>
        </w:tc>
      </w:tr>
    </w:tbl>
    <w:p w14:paraId="1D1CC632" w14:textId="77777777" w:rsidR="0002239D" w:rsidRDefault="0002239D">
      <w:pPr>
        <w:rPr>
          <w:b/>
          <w:sz w:val="22"/>
          <w:szCs w:val="22"/>
        </w:rPr>
      </w:pPr>
      <w:r>
        <w:rPr>
          <w:b/>
          <w:sz w:val="22"/>
          <w:szCs w:val="22"/>
        </w:rPr>
        <w:br w:type="page"/>
      </w:r>
    </w:p>
    <w:p w14:paraId="37C7A6FE" w14:textId="6BC5C4D3" w:rsidR="00780ADB" w:rsidRPr="001F6606" w:rsidRDefault="009500CB" w:rsidP="00780ADB">
      <w:pPr>
        <w:spacing w:after="120"/>
        <w:rPr>
          <w:sz w:val="22"/>
          <w:szCs w:val="22"/>
        </w:rPr>
      </w:pPr>
      <w:r w:rsidRPr="001F6606">
        <w:rPr>
          <w:b/>
          <w:sz w:val="22"/>
          <w:szCs w:val="22"/>
        </w:rPr>
        <w:lastRenderedPageBreak/>
        <w:t>Appendix</w:t>
      </w:r>
      <w:r w:rsidR="00A62418" w:rsidRPr="001F6606">
        <w:rPr>
          <w:b/>
          <w:sz w:val="22"/>
          <w:szCs w:val="22"/>
        </w:rPr>
        <w:t xml:space="preserve"> A</w:t>
      </w:r>
      <w:r w:rsidR="00780ADB" w:rsidRPr="001F6606">
        <w:rPr>
          <w:sz w:val="22"/>
          <w:szCs w:val="22"/>
        </w:rPr>
        <w:t xml:space="preserve">: Hallmarks of </w:t>
      </w:r>
      <w:proofErr w:type="gramStart"/>
      <w:r w:rsidR="00780ADB" w:rsidRPr="001F6606">
        <w:rPr>
          <w:sz w:val="22"/>
          <w:szCs w:val="22"/>
        </w:rPr>
        <w:t>High Quality</w:t>
      </w:r>
      <w:proofErr w:type="gramEnd"/>
      <w:r w:rsidR="00780ADB" w:rsidRPr="001F6606">
        <w:rPr>
          <w:sz w:val="22"/>
          <w:szCs w:val="22"/>
        </w:rPr>
        <w:t xml:space="preserve"> Reflective </w:t>
      </w:r>
      <w:r w:rsidR="00A62418" w:rsidRPr="001F6606">
        <w:rPr>
          <w:sz w:val="22"/>
          <w:szCs w:val="22"/>
        </w:rPr>
        <w:t>Writing</w:t>
      </w:r>
    </w:p>
    <w:p w14:paraId="12C78CDF" w14:textId="1C612F30" w:rsidR="00780ADB" w:rsidRPr="001F6606" w:rsidRDefault="009304EC" w:rsidP="00780ADB">
      <w:pPr>
        <w:spacing w:after="120"/>
        <w:rPr>
          <w:sz w:val="22"/>
          <w:szCs w:val="22"/>
        </w:rPr>
      </w:pPr>
      <w:r w:rsidRPr="001F6606">
        <w:rPr>
          <w:sz w:val="22"/>
          <w:szCs w:val="22"/>
        </w:rPr>
        <w:t>Reflective reports</w:t>
      </w:r>
      <w:r w:rsidR="00780ADB" w:rsidRPr="001F6606">
        <w:rPr>
          <w:sz w:val="22"/>
          <w:szCs w:val="22"/>
        </w:rPr>
        <w:t xml:space="preserve"> should document your substantive thinking about one or more of the following questions</w:t>
      </w:r>
      <w:r w:rsidRPr="001F6606">
        <w:rPr>
          <w:sz w:val="22"/>
          <w:szCs w:val="22"/>
        </w:rPr>
        <w:t>. They should also be responsive to the prompts provided on Canvas</w:t>
      </w:r>
      <w:r w:rsidR="00780ADB" w:rsidRPr="001F6606">
        <w:rPr>
          <w:sz w:val="22"/>
          <w:szCs w:val="22"/>
        </w:rPr>
        <w:t>:</w:t>
      </w:r>
    </w:p>
    <w:p w14:paraId="0C73F835" w14:textId="7BF9F452" w:rsidR="00780ADB" w:rsidRPr="001F6606" w:rsidRDefault="00780ADB"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What have I learned about </w:t>
      </w:r>
      <w:r w:rsidR="009304EC" w:rsidRPr="001F6606">
        <w:rPr>
          <w:rFonts w:ascii="Times New Roman" w:hAnsi="Times New Roman"/>
          <w:sz w:val="22"/>
          <w:szCs w:val="22"/>
        </w:rPr>
        <w:t>clinical supervision</w:t>
      </w:r>
      <w:r w:rsidRPr="001F6606">
        <w:rPr>
          <w:rFonts w:ascii="Times New Roman" w:hAnsi="Times New Roman"/>
          <w:sz w:val="22"/>
          <w:szCs w:val="22"/>
        </w:rPr>
        <w:t>?</w:t>
      </w:r>
      <w:r w:rsidR="009304EC" w:rsidRPr="001F6606">
        <w:rPr>
          <w:rFonts w:ascii="Times New Roman" w:hAnsi="Times New Roman"/>
          <w:sz w:val="22"/>
          <w:szCs w:val="22"/>
        </w:rPr>
        <w:t xml:space="preserve"> … about myself as a clinical supervisor?</w:t>
      </w:r>
    </w:p>
    <w:p w14:paraId="5805B306" w14:textId="1036AF80" w:rsidR="00780ADB" w:rsidRPr="001F6606" w:rsidRDefault="009304EC"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What have I learned about my supervisee and their teaching practice? </w:t>
      </w:r>
    </w:p>
    <w:p w14:paraId="6DB1E45A" w14:textId="5DE9C18B" w:rsidR="00780ADB" w:rsidRPr="001F6606" w:rsidRDefault="00780ADB"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What is the nature of “my particular pair of spectacles”? How do I see the world in unique ways? How do my views, my lenses, my biases, and my assumptions shape what I can, and cannot, see in </w:t>
      </w:r>
      <w:r w:rsidR="009304EC" w:rsidRPr="001F6606">
        <w:rPr>
          <w:rFonts w:ascii="Times New Roman" w:hAnsi="Times New Roman"/>
          <w:sz w:val="22"/>
          <w:szCs w:val="22"/>
        </w:rPr>
        <w:t>my supervisee’s teaching practice</w:t>
      </w:r>
      <w:r w:rsidRPr="001F6606">
        <w:rPr>
          <w:rFonts w:ascii="Times New Roman" w:hAnsi="Times New Roman"/>
          <w:sz w:val="22"/>
          <w:szCs w:val="22"/>
        </w:rPr>
        <w:t xml:space="preserve">? How do they shape the data I </w:t>
      </w:r>
      <w:r w:rsidR="009304EC" w:rsidRPr="001F6606">
        <w:rPr>
          <w:rFonts w:ascii="Times New Roman" w:hAnsi="Times New Roman"/>
          <w:sz w:val="22"/>
          <w:szCs w:val="22"/>
        </w:rPr>
        <w:t>generate</w:t>
      </w:r>
      <w:r w:rsidRPr="001F6606">
        <w:rPr>
          <w:rFonts w:ascii="Times New Roman" w:hAnsi="Times New Roman"/>
          <w:sz w:val="22"/>
          <w:szCs w:val="22"/>
        </w:rPr>
        <w:t xml:space="preserve">, the </w:t>
      </w:r>
      <w:r w:rsidR="009304EC" w:rsidRPr="001F6606">
        <w:rPr>
          <w:rFonts w:ascii="Times New Roman" w:hAnsi="Times New Roman"/>
          <w:sz w:val="22"/>
          <w:szCs w:val="22"/>
        </w:rPr>
        <w:t>assessments</w:t>
      </w:r>
      <w:r w:rsidRPr="001F6606">
        <w:rPr>
          <w:rFonts w:ascii="Times New Roman" w:hAnsi="Times New Roman"/>
          <w:sz w:val="22"/>
          <w:szCs w:val="22"/>
        </w:rPr>
        <w:t xml:space="preserve"> I </w:t>
      </w:r>
      <w:r w:rsidR="009304EC" w:rsidRPr="001F6606">
        <w:rPr>
          <w:rFonts w:ascii="Times New Roman" w:hAnsi="Times New Roman"/>
          <w:sz w:val="22"/>
          <w:szCs w:val="22"/>
        </w:rPr>
        <w:t>make</w:t>
      </w:r>
      <w:r w:rsidRPr="001F6606">
        <w:rPr>
          <w:rFonts w:ascii="Times New Roman" w:hAnsi="Times New Roman"/>
          <w:sz w:val="22"/>
          <w:szCs w:val="22"/>
        </w:rPr>
        <w:t xml:space="preserve">, the conclusions I reach, and the </w:t>
      </w:r>
      <w:r w:rsidR="009304EC" w:rsidRPr="001F6606">
        <w:rPr>
          <w:rFonts w:ascii="Times New Roman" w:hAnsi="Times New Roman"/>
          <w:sz w:val="22"/>
          <w:szCs w:val="22"/>
        </w:rPr>
        <w:t>feedback I offer to my supervisee</w:t>
      </w:r>
      <w:r w:rsidRPr="001F6606">
        <w:rPr>
          <w:rFonts w:ascii="Times New Roman" w:hAnsi="Times New Roman"/>
          <w:sz w:val="22"/>
          <w:szCs w:val="22"/>
        </w:rPr>
        <w:t>?</w:t>
      </w:r>
    </w:p>
    <w:p w14:paraId="5C9239E5" w14:textId="4982CF6B" w:rsidR="00780ADB" w:rsidRPr="001F6606" w:rsidRDefault="00780ADB"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What sense am I making of the class readings? … the </w:t>
      </w:r>
      <w:r w:rsidR="009304EC" w:rsidRPr="001F6606">
        <w:rPr>
          <w:rFonts w:ascii="Times New Roman" w:hAnsi="Times New Roman"/>
          <w:sz w:val="22"/>
          <w:szCs w:val="22"/>
        </w:rPr>
        <w:t>micro-supervision experiences</w:t>
      </w:r>
      <w:r w:rsidRPr="001F6606">
        <w:rPr>
          <w:rFonts w:ascii="Times New Roman" w:hAnsi="Times New Roman"/>
          <w:sz w:val="22"/>
          <w:szCs w:val="22"/>
        </w:rPr>
        <w:t>? … the class experiences?</w:t>
      </w:r>
    </w:p>
    <w:p w14:paraId="70C3E0ED" w14:textId="006ADEFA" w:rsidR="00780ADB" w:rsidRPr="001F6606" w:rsidRDefault="00780ADB"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How are my readings, </w:t>
      </w:r>
      <w:r w:rsidR="009304EC" w:rsidRPr="001F6606">
        <w:rPr>
          <w:rFonts w:ascii="Times New Roman" w:hAnsi="Times New Roman"/>
          <w:sz w:val="22"/>
          <w:szCs w:val="22"/>
        </w:rPr>
        <w:t>micro-supervision</w:t>
      </w:r>
      <w:r w:rsidRPr="001F6606">
        <w:rPr>
          <w:rFonts w:ascii="Times New Roman" w:hAnsi="Times New Roman"/>
          <w:sz w:val="22"/>
          <w:szCs w:val="22"/>
        </w:rPr>
        <w:t>, and class experiences related?</w:t>
      </w:r>
    </w:p>
    <w:p w14:paraId="2598E307" w14:textId="68F7FAB6" w:rsidR="00780ADB" w:rsidRPr="001F6606" w:rsidRDefault="00780ADB" w:rsidP="00780ADB">
      <w:pPr>
        <w:pStyle w:val="ListParagraph"/>
        <w:numPr>
          <w:ilvl w:val="0"/>
          <w:numId w:val="18"/>
        </w:numPr>
        <w:spacing w:after="120"/>
        <w:rPr>
          <w:rFonts w:ascii="Times New Roman" w:hAnsi="Times New Roman"/>
          <w:sz w:val="22"/>
          <w:szCs w:val="22"/>
        </w:rPr>
      </w:pPr>
      <w:r w:rsidRPr="001F6606">
        <w:rPr>
          <w:rFonts w:ascii="Times New Roman" w:hAnsi="Times New Roman"/>
          <w:sz w:val="22"/>
          <w:szCs w:val="22"/>
        </w:rPr>
        <w:t xml:space="preserve">In what ways am I building skills as a </w:t>
      </w:r>
      <w:r w:rsidR="009304EC" w:rsidRPr="001F6606">
        <w:rPr>
          <w:rFonts w:ascii="Times New Roman" w:hAnsi="Times New Roman"/>
          <w:sz w:val="22"/>
          <w:szCs w:val="22"/>
        </w:rPr>
        <w:t>clinical supervisor</w:t>
      </w:r>
      <w:r w:rsidRPr="001F6606">
        <w:rPr>
          <w:rFonts w:ascii="Times New Roman" w:hAnsi="Times New Roman"/>
          <w:sz w:val="22"/>
          <w:szCs w:val="22"/>
        </w:rPr>
        <w:t>? What has gone well? What mistakes have I made? What will I do differently next time? Why?</w:t>
      </w:r>
    </w:p>
    <w:p w14:paraId="70785996" w14:textId="0F70061D" w:rsidR="00780ADB" w:rsidRPr="001F6606" w:rsidRDefault="00780ADB" w:rsidP="00780ADB">
      <w:pPr>
        <w:spacing w:after="120"/>
        <w:rPr>
          <w:sz w:val="22"/>
          <w:szCs w:val="22"/>
        </w:rPr>
      </w:pPr>
      <w:r w:rsidRPr="001F6606">
        <w:rPr>
          <w:sz w:val="22"/>
          <w:szCs w:val="22"/>
        </w:rPr>
        <w:t xml:space="preserve">There are also five criteria that can be used to assess the degree to which reflective </w:t>
      </w:r>
      <w:r w:rsidR="001E1F35" w:rsidRPr="001F6606">
        <w:rPr>
          <w:sz w:val="22"/>
          <w:szCs w:val="22"/>
        </w:rPr>
        <w:t>writing</w:t>
      </w:r>
      <w:r w:rsidRPr="001F6606">
        <w:rPr>
          <w:sz w:val="22"/>
          <w:szCs w:val="22"/>
        </w:rPr>
        <w:t xml:space="preserve"> is productive.</w:t>
      </w:r>
      <w:r w:rsidRPr="001F6606">
        <w:rPr>
          <w:rStyle w:val="FootnoteReference"/>
          <w:sz w:val="22"/>
          <w:szCs w:val="22"/>
        </w:rPr>
        <w:footnoteReference w:customMarkFollows="1" w:id="1"/>
        <w:sym w:font="Symbol" w:char="F0B7"/>
      </w:r>
      <w:r w:rsidRPr="001F6606">
        <w:rPr>
          <w:sz w:val="22"/>
          <w:szCs w:val="22"/>
        </w:rPr>
        <w:t xml:space="preserve"> I will assess </w:t>
      </w:r>
      <w:r w:rsidR="001E1F35" w:rsidRPr="001F6606">
        <w:rPr>
          <w:sz w:val="22"/>
          <w:szCs w:val="22"/>
        </w:rPr>
        <w:t>your reports</w:t>
      </w:r>
      <w:r w:rsidRPr="001F6606">
        <w:rPr>
          <w:sz w:val="22"/>
          <w:szCs w:val="22"/>
        </w:rPr>
        <w:t xml:space="preserve"> based on the degree to which your writing </w:t>
      </w:r>
      <w:r w:rsidR="001E1F35" w:rsidRPr="001F6606">
        <w:rPr>
          <w:sz w:val="22"/>
          <w:szCs w:val="22"/>
        </w:rPr>
        <w:t xml:space="preserve">completely addressed the prompts and </w:t>
      </w:r>
      <w:r w:rsidRPr="001F6606">
        <w:rPr>
          <w:sz w:val="22"/>
          <w:szCs w:val="22"/>
        </w:rPr>
        <w:t>meets these criteria. They are:</w:t>
      </w:r>
    </w:p>
    <w:p w14:paraId="5411BF6F" w14:textId="77777777" w:rsidR="00780ADB" w:rsidRPr="001F6606" w:rsidRDefault="00780ADB" w:rsidP="00780ADB">
      <w:pPr>
        <w:pStyle w:val="BodyText"/>
        <w:numPr>
          <w:ilvl w:val="0"/>
          <w:numId w:val="17"/>
        </w:numPr>
        <w:rPr>
          <w:sz w:val="22"/>
          <w:szCs w:val="22"/>
        </w:rPr>
      </w:pPr>
      <w:r w:rsidRPr="001F6606">
        <w:rPr>
          <w:b/>
          <w:sz w:val="22"/>
          <w:szCs w:val="22"/>
        </w:rPr>
        <w:t>Specificity and Clarity:</w:t>
      </w:r>
      <w:r w:rsidRPr="001F6606">
        <w:rPr>
          <w:sz w:val="22"/>
          <w:szCs w:val="22"/>
        </w:rPr>
        <w:t xml:space="preserve"> Does the reflective writing draw on specific language and terminology rather than broad, vague terms? Does it clearly communicate a message, epiphany, discovery, concern, or question?</w:t>
      </w:r>
    </w:p>
    <w:p w14:paraId="47E9ED8D" w14:textId="79E3D8C1" w:rsidR="00780ADB" w:rsidRPr="001F6606" w:rsidRDefault="00780ADB" w:rsidP="00780ADB">
      <w:pPr>
        <w:pStyle w:val="BodyText"/>
        <w:numPr>
          <w:ilvl w:val="0"/>
          <w:numId w:val="17"/>
        </w:numPr>
        <w:rPr>
          <w:b/>
          <w:sz w:val="22"/>
          <w:szCs w:val="22"/>
        </w:rPr>
      </w:pPr>
      <w:r w:rsidRPr="001F6606">
        <w:rPr>
          <w:b/>
          <w:sz w:val="22"/>
          <w:szCs w:val="22"/>
        </w:rPr>
        <w:t xml:space="preserve">Accuracy: </w:t>
      </w:r>
      <w:r w:rsidRPr="001F6606">
        <w:rPr>
          <w:sz w:val="22"/>
          <w:szCs w:val="22"/>
        </w:rPr>
        <w:t xml:space="preserve">Does the reflective writing refer to concepts in </w:t>
      </w:r>
      <w:r w:rsidR="001E1F35" w:rsidRPr="001F6606">
        <w:rPr>
          <w:sz w:val="22"/>
          <w:szCs w:val="22"/>
        </w:rPr>
        <w:t>teacher evaluation</w:t>
      </w:r>
      <w:r w:rsidRPr="001F6606">
        <w:rPr>
          <w:sz w:val="22"/>
          <w:szCs w:val="22"/>
        </w:rPr>
        <w:t xml:space="preserve"> in ways that demonstrate accurate, or evolving, understanding? Doe</w:t>
      </w:r>
      <w:r w:rsidR="003C098D" w:rsidRPr="001F6606">
        <w:rPr>
          <w:sz w:val="22"/>
          <w:szCs w:val="22"/>
        </w:rPr>
        <w:t>s the reflective writing include</w:t>
      </w:r>
      <w:r w:rsidRPr="001F6606">
        <w:rPr>
          <w:sz w:val="22"/>
          <w:szCs w:val="22"/>
        </w:rPr>
        <w:t xml:space="preserve"> appropriate, if informal, citations where the thoughts, ideas, and words of others have been used? </w:t>
      </w:r>
    </w:p>
    <w:p w14:paraId="744B0719" w14:textId="41BC7E4F" w:rsidR="00780ADB" w:rsidRPr="001F6606" w:rsidRDefault="00780ADB" w:rsidP="00780ADB">
      <w:pPr>
        <w:pStyle w:val="BodyText"/>
        <w:numPr>
          <w:ilvl w:val="0"/>
          <w:numId w:val="17"/>
        </w:numPr>
        <w:rPr>
          <w:b/>
          <w:sz w:val="22"/>
          <w:szCs w:val="22"/>
        </w:rPr>
      </w:pPr>
      <w:r w:rsidRPr="001F6606">
        <w:rPr>
          <w:b/>
          <w:sz w:val="22"/>
          <w:szCs w:val="22"/>
        </w:rPr>
        <w:t xml:space="preserve">Synthesis: </w:t>
      </w:r>
      <w:r w:rsidRPr="001F6606">
        <w:rPr>
          <w:sz w:val="22"/>
          <w:szCs w:val="22"/>
        </w:rPr>
        <w:t xml:space="preserve">Does the reflective writing provide evidence that you have drawn on more than one source of information (reading, </w:t>
      </w:r>
      <w:r w:rsidR="001E1F35" w:rsidRPr="001F6606">
        <w:rPr>
          <w:sz w:val="22"/>
          <w:szCs w:val="22"/>
        </w:rPr>
        <w:t>micro-supervision</w:t>
      </w:r>
      <w:r w:rsidRPr="001F6606">
        <w:rPr>
          <w:sz w:val="22"/>
          <w:szCs w:val="22"/>
        </w:rPr>
        <w:t xml:space="preserve">, class experience, etc.) to reveal deep thinking about </w:t>
      </w:r>
      <w:r w:rsidR="001E1F35" w:rsidRPr="001F6606">
        <w:rPr>
          <w:sz w:val="22"/>
          <w:szCs w:val="22"/>
        </w:rPr>
        <w:t>teacher evaluation and clinical supervision</w:t>
      </w:r>
      <w:r w:rsidRPr="001F6606">
        <w:rPr>
          <w:sz w:val="22"/>
          <w:szCs w:val="22"/>
        </w:rPr>
        <w:t>?</w:t>
      </w:r>
      <w:r w:rsidR="003C098D" w:rsidRPr="001F6606">
        <w:rPr>
          <w:sz w:val="22"/>
          <w:szCs w:val="22"/>
        </w:rPr>
        <w:t xml:space="preserve"> It will be particularly important to incorporate ideas from the readings. Including citational support for your ideas is a good scholarly habit. </w:t>
      </w:r>
    </w:p>
    <w:p w14:paraId="7D5C31DB" w14:textId="051B3A52" w:rsidR="00780ADB" w:rsidRPr="001F6606" w:rsidRDefault="00780ADB" w:rsidP="00780ADB">
      <w:pPr>
        <w:pStyle w:val="BodyText"/>
        <w:numPr>
          <w:ilvl w:val="0"/>
          <w:numId w:val="17"/>
        </w:numPr>
        <w:rPr>
          <w:b/>
          <w:sz w:val="22"/>
          <w:szCs w:val="22"/>
        </w:rPr>
      </w:pPr>
      <w:r w:rsidRPr="001F6606">
        <w:rPr>
          <w:b/>
          <w:sz w:val="22"/>
          <w:szCs w:val="22"/>
        </w:rPr>
        <w:t>Self-</w:t>
      </w:r>
      <w:r w:rsidR="001E1F35" w:rsidRPr="001F6606">
        <w:rPr>
          <w:b/>
          <w:sz w:val="22"/>
          <w:szCs w:val="22"/>
        </w:rPr>
        <w:t xml:space="preserve"> and Supervisee-</w:t>
      </w:r>
      <w:r w:rsidRPr="001F6606">
        <w:rPr>
          <w:b/>
          <w:sz w:val="22"/>
          <w:szCs w:val="22"/>
        </w:rPr>
        <w:t xml:space="preserve">Focus: </w:t>
      </w:r>
      <w:r w:rsidRPr="001F6606">
        <w:rPr>
          <w:sz w:val="22"/>
          <w:szCs w:val="22"/>
        </w:rPr>
        <w:t xml:space="preserve">Does the reflective writing include substantive statements about your learning and experiences? </w:t>
      </w:r>
      <w:r w:rsidR="001E1F35" w:rsidRPr="001F6606">
        <w:rPr>
          <w:sz w:val="22"/>
          <w:szCs w:val="22"/>
        </w:rPr>
        <w:t>Does it include substantive statements about your supervisee, their practice, their goals, or ways to achieve those goals?</w:t>
      </w:r>
      <w:r w:rsidRPr="001F6606">
        <w:rPr>
          <w:sz w:val="22"/>
          <w:szCs w:val="22"/>
        </w:rPr>
        <w:t xml:space="preserve"> </w:t>
      </w:r>
    </w:p>
    <w:p w14:paraId="54F18E6D" w14:textId="2DF91017" w:rsidR="00780ADB" w:rsidRPr="001F6606" w:rsidRDefault="00780ADB" w:rsidP="00780ADB">
      <w:pPr>
        <w:pStyle w:val="BodyText"/>
        <w:numPr>
          <w:ilvl w:val="0"/>
          <w:numId w:val="17"/>
        </w:numPr>
        <w:rPr>
          <w:sz w:val="22"/>
          <w:szCs w:val="22"/>
        </w:rPr>
      </w:pPr>
      <w:r w:rsidRPr="001F6606">
        <w:rPr>
          <w:b/>
          <w:sz w:val="22"/>
          <w:szCs w:val="22"/>
        </w:rPr>
        <w:t xml:space="preserve">Future-Focus:  </w:t>
      </w:r>
      <w:r w:rsidRPr="001F6606">
        <w:rPr>
          <w:sz w:val="22"/>
          <w:szCs w:val="22"/>
        </w:rPr>
        <w:t xml:space="preserve">Does the reflective writing include specific statements about your future practice as a </w:t>
      </w:r>
      <w:r w:rsidR="001E1F35" w:rsidRPr="001F6606">
        <w:rPr>
          <w:sz w:val="22"/>
          <w:szCs w:val="22"/>
        </w:rPr>
        <w:t>teacher evaluator and clinical supervisor</w:t>
      </w:r>
      <w:r w:rsidRPr="001F6606">
        <w:rPr>
          <w:sz w:val="22"/>
          <w:szCs w:val="22"/>
        </w:rPr>
        <w:t>?</w:t>
      </w:r>
    </w:p>
    <w:p w14:paraId="51F1CCC7" w14:textId="77777777" w:rsidR="000A4FEE" w:rsidRPr="001F6606" w:rsidRDefault="000A4FEE" w:rsidP="00780ADB">
      <w:pPr>
        <w:pStyle w:val="Header"/>
        <w:rPr>
          <w:sz w:val="22"/>
          <w:szCs w:val="22"/>
        </w:rPr>
      </w:pPr>
    </w:p>
    <w:p w14:paraId="4449DEAF" w14:textId="77777777" w:rsidR="000A4FEE" w:rsidRPr="001F6606" w:rsidRDefault="000A4FEE" w:rsidP="00780ADB">
      <w:pPr>
        <w:pStyle w:val="Header"/>
        <w:rPr>
          <w:sz w:val="22"/>
          <w:szCs w:val="22"/>
        </w:rPr>
      </w:pPr>
    </w:p>
    <w:p w14:paraId="0ED2DD75" w14:textId="77777777" w:rsidR="00FA5589" w:rsidRPr="001F6606" w:rsidRDefault="00FA5589">
      <w:pPr>
        <w:rPr>
          <w:sz w:val="22"/>
          <w:szCs w:val="22"/>
        </w:rPr>
      </w:pPr>
      <w:r w:rsidRPr="001F6606">
        <w:rPr>
          <w:sz w:val="22"/>
          <w:szCs w:val="22"/>
        </w:rPr>
        <w:br w:type="page"/>
      </w:r>
    </w:p>
    <w:p w14:paraId="1FCF1E92" w14:textId="77777777" w:rsidR="00780ADB" w:rsidRPr="001F6606" w:rsidRDefault="00780ADB" w:rsidP="00780ADB">
      <w:pPr>
        <w:rPr>
          <w:sz w:val="22"/>
          <w:szCs w:val="22"/>
        </w:rPr>
      </w:pPr>
    </w:p>
    <w:p w14:paraId="5CF881C5" w14:textId="74114086" w:rsidR="001E1F35" w:rsidRPr="001F6606" w:rsidRDefault="001E1F35" w:rsidP="001E1F35">
      <w:pPr>
        <w:spacing w:after="120"/>
        <w:rPr>
          <w:sz w:val="22"/>
          <w:szCs w:val="22"/>
        </w:rPr>
      </w:pPr>
      <w:r w:rsidRPr="001F6606">
        <w:rPr>
          <w:b/>
          <w:sz w:val="22"/>
          <w:szCs w:val="22"/>
        </w:rPr>
        <w:t>Appendix B</w:t>
      </w:r>
      <w:r w:rsidRPr="001F6606">
        <w:rPr>
          <w:sz w:val="22"/>
          <w:szCs w:val="22"/>
        </w:rPr>
        <w:t>: Partial list of relevant journals and online resources</w:t>
      </w:r>
    </w:p>
    <w:p w14:paraId="3E7554C6" w14:textId="0F9146A6"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Journal of Personnel Evaluation in Education</w:t>
      </w:r>
    </w:p>
    <w:p w14:paraId="46679A25" w14:textId="420A68AE"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Assessment and Evaluation in Higher Education</w:t>
      </w:r>
    </w:p>
    <w:p w14:paraId="5350138A" w14:textId="5D9FC490"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Journal of Teacher Education</w:t>
      </w:r>
    </w:p>
    <w:p w14:paraId="245EA2FF" w14:textId="4424CB08"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International Journal of Teaching and Teacher Education</w:t>
      </w:r>
    </w:p>
    <w:p w14:paraId="55449D6E" w14:textId="49902196"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Teachers College Record</w:t>
      </w:r>
    </w:p>
    <w:p w14:paraId="0F339963" w14:textId="01524002"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Action in Teacher Education</w:t>
      </w:r>
    </w:p>
    <w:p w14:paraId="3965614B" w14:textId="505B8D46"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The Teacher Educator</w:t>
      </w:r>
    </w:p>
    <w:p w14:paraId="077FE407" w14:textId="6F4A240D"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Journal on Excellence in College Teaching</w:t>
      </w:r>
    </w:p>
    <w:p w14:paraId="3A3A7292" w14:textId="201E11D0"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International Journal for the Scholarship of Teaching and Learning</w:t>
      </w:r>
    </w:p>
    <w:p w14:paraId="0A55FED6" w14:textId="1AB01A39"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Journal of Effective Teaching</w:t>
      </w:r>
    </w:p>
    <w:p w14:paraId="3C9E29A3" w14:textId="79A907E3" w:rsidR="001E1F35" w:rsidRPr="001F6606"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American Education Research Journal</w:t>
      </w:r>
    </w:p>
    <w:p w14:paraId="70EAC589" w14:textId="64A077B0" w:rsidR="001E1F35" w:rsidRPr="006F7052" w:rsidRDefault="001E1F35" w:rsidP="001E1F35">
      <w:pPr>
        <w:pStyle w:val="ListParagraph"/>
        <w:numPr>
          <w:ilvl w:val="0"/>
          <w:numId w:val="22"/>
        </w:numPr>
        <w:spacing w:after="120"/>
        <w:rPr>
          <w:rFonts w:ascii="Times New Roman" w:hAnsi="Times New Roman"/>
          <w:sz w:val="22"/>
          <w:szCs w:val="22"/>
        </w:rPr>
      </w:pPr>
      <w:r w:rsidRPr="001F6606">
        <w:rPr>
          <w:rFonts w:ascii="Times New Roman" w:hAnsi="Times New Roman"/>
          <w:i/>
          <w:sz w:val="22"/>
          <w:szCs w:val="22"/>
        </w:rPr>
        <w:t>Educational Researcher</w:t>
      </w:r>
    </w:p>
    <w:p w14:paraId="1C2D5E5B" w14:textId="2035BA82" w:rsidR="006F7052" w:rsidRPr="00270E9B" w:rsidRDefault="006F7052" w:rsidP="001E1F35">
      <w:pPr>
        <w:pStyle w:val="ListParagraph"/>
        <w:numPr>
          <w:ilvl w:val="0"/>
          <w:numId w:val="22"/>
        </w:numPr>
        <w:spacing w:after="120"/>
        <w:rPr>
          <w:rFonts w:ascii="Times New Roman" w:hAnsi="Times New Roman"/>
          <w:sz w:val="22"/>
          <w:szCs w:val="22"/>
        </w:rPr>
      </w:pPr>
      <w:r>
        <w:rPr>
          <w:rFonts w:ascii="Times New Roman" w:hAnsi="Times New Roman"/>
          <w:i/>
          <w:sz w:val="22"/>
          <w:szCs w:val="22"/>
        </w:rPr>
        <w:t>Studying Teacher Education</w:t>
      </w:r>
    </w:p>
    <w:p w14:paraId="028EA61C" w14:textId="1D260C61" w:rsidR="00270E9B" w:rsidRPr="00270E9B" w:rsidRDefault="00270E9B" w:rsidP="001E1F35">
      <w:pPr>
        <w:pStyle w:val="ListParagraph"/>
        <w:numPr>
          <w:ilvl w:val="0"/>
          <w:numId w:val="22"/>
        </w:numPr>
        <w:spacing w:after="120"/>
        <w:rPr>
          <w:rFonts w:ascii="Times New Roman" w:hAnsi="Times New Roman"/>
          <w:sz w:val="22"/>
          <w:szCs w:val="22"/>
        </w:rPr>
      </w:pPr>
      <w:r>
        <w:rPr>
          <w:rFonts w:ascii="Times New Roman" w:hAnsi="Times New Roman"/>
          <w:i/>
          <w:sz w:val="22"/>
          <w:szCs w:val="22"/>
        </w:rPr>
        <w:t>Teacher Education Quarterly</w:t>
      </w:r>
    </w:p>
    <w:p w14:paraId="35872869" w14:textId="57B5B39D" w:rsidR="00270E9B" w:rsidRPr="006F7052" w:rsidRDefault="00270E9B" w:rsidP="001E1F35">
      <w:pPr>
        <w:pStyle w:val="ListParagraph"/>
        <w:numPr>
          <w:ilvl w:val="0"/>
          <w:numId w:val="22"/>
        </w:numPr>
        <w:spacing w:after="120"/>
        <w:rPr>
          <w:rFonts w:ascii="Times New Roman" w:hAnsi="Times New Roman"/>
          <w:sz w:val="22"/>
          <w:szCs w:val="22"/>
        </w:rPr>
      </w:pPr>
      <w:r>
        <w:rPr>
          <w:rFonts w:ascii="Times New Roman" w:hAnsi="Times New Roman"/>
          <w:i/>
          <w:sz w:val="22"/>
          <w:szCs w:val="22"/>
        </w:rPr>
        <w:t>Journal of Education for Teaching</w:t>
      </w:r>
    </w:p>
    <w:p w14:paraId="1389956A" w14:textId="77777777" w:rsidR="006F7052" w:rsidRPr="001F6606" w:rsidRDefault="006F7052" w:rsidP="00270E9B">
      <w:pPr>
        <w:pStyle w:val="ListParagraph"/>
        <w:spacing w:after="120"/>
        <w:rPr>
          <w:rFonts w:ascii="Times New Roman" w:hAnsi="Times New Roman"/>
          <w:sz w:val="22"/>
          <w:szCs w:val="22"/>
        </w:rPr>
      </w:pPr>
    </w:p>
    <w:p w14:paraId="528DBBEF" w14:textId="1401AFCF" w:rsidR="001E1F35" w:rsidRPr="001F6606" w:rsidRDefault="001E1F35" w:rsidP="001E1F35">
      <w:pPr>
        <w:spacing w:after="120"/>
        <w:rPr>
          <w:sz w:val="22"/>
          <w:szCs w:val="22"/>
        </w:rPr>
      </w:pPr>
      <w:r w:rsidRPr="001F6606">
        <w:rPr>
          <w:sz w:val="22"/>
          <w:szCs w:val="22"/>
        </w:rPr>
        <w:t>You will likely also be able to locate peer-reviewed journal</w:t>
      </w:r>
      <w:r w:rsidR="007F604B">
        <w:rPr>
          <w:sz w:val="22"/>
          <w:szCs w:val="22"/>
        </w:rPr>
        <w:t>s</w:t>
      </w:r>
      <w:r w:rsidRPr="001F6606">
        <w:rPr>
          <w:sz w:val="22"/>
          <w:szCs w:val="22"/>
        </w:rPr>
        <w:t xml:space="preserve"> focused on teaching in specific disciplines. </w:t>
      </w:r>
    </w:p>
    <w:p w14:paraId="1DBB4F8E" w14:textId="1FD3F827" w:rsidR="001E1F35" w:rsidRPr="001F6606" w:rsidRDefault="001E1F35" w:rsidP="001E1F35">
      <w:pPr>
        <w:pStyle w:val="ListParagraph"/>
        <w:numPr>
          <w:ilvl w:val="0"/>
          <w:numId w:val="23"/>
        </w:numPr>
        <w:spacing w:after="120"/>
        <w:rPr>
          <w:rFonts w:ascii="Times New Roman" w:hAnsi="Times New Roman"/>
          <w:sz w:val="22"/>
          <w:szCs w:val="22"/>
        </w:rPr>
      </w:pPr>
      <w:r w:rsidRPr="001F6606">
        <w:rPr>
          <w:rFonts w:ascii="Times New Roman" w:hAnsi="Times New Roman"/>
          <w:sz w:val="22"/>
          <w:szCs w:val="22"/>
        </w:rPr>
        <w:t xml:space="preserve">American Association of Colleges for Teacher Education: </w:t>
      </w:r>
      <w:hyperlink r:id="rId10" w:history="1">
        <w:r w:rsidRPr="001F6606">
          <w:rPr>
            <w:rStyle w:val="Hyperlink"/>
            <w:rFonts w:ascii="Times New Roman" w:hAnsi="Times New Roman"/>
            <w:sz w:val="22"/>
            <w:szCs w:val="22"/>
          </w:rPr>
          <w:t>http://aacte.org/</w:t>
        </w:r>
      </w:hyperlink>
    </w:p>
    <w:p w14:paraId="1040608A" w14:textId="689C4177" w:rsidR="004C2AD4" w:rsidRPr="001F6606" w:rsidRDefault="001E1F35" w:rsidP="004C2AD4">
      <w:pPr>
        <w:pStyle w:val="ListParagraph"/>
        <w:numPr>
          <w:ilvl w:val="0"/>
          <w:numId w:val="23"/>
        </w:numPr>
        <w:spacing w:after="120"/>
        <w:rPr>
          <w:rFonts w:ascii="Times New Roman" w:hAnsi="Times New Roman"/>
          <w:sz w:val="22"/>
          <w:szCs w:val="22"/>
        </w:rPr>
      </w:pPr>
      <w:r w:rsidRPr="001F6606">
        <w:rPr>
          <w:rFonts w:ascii="Times New Roman" w:hAnsi="Times New Roman"/>
          <w:sz w:val="22"/>
          <w:szCs w:val="22"/>
        </w:rPr>
        <w:t xml:space="preserve">American Federation of Teachers: </w:t>
      </w:r>
      <w:hyperlink r:id="rId11" w:history="1">
        <w:r w:rsidR="004C2AD4" w:rsidRPr="001F6606">
          <w:rPr>
            <w:rStyle w:val="Hyperlink"/>
            <w:rFonts w:ascii="Times New Roman" w:hAnsi="Times New Roman"/>
            <w:sz w:val="22"/>
            <w:szCs w:val="22"/>
          </w:rPr>
          <w:t>http://www.aft.org/</w:t>
        </w:r>
      </w:hyperlink>
    </w:p>
    <w:p w14:paraId="23C41538" w14:textId="71FFCF55" w:rsidR="004C2AD4" w:rsidRPr="001F6606" w:rsidRDefault="004C2AD4" w:rsidP="004C2AD4">
      <w:pPr>
        <w:pStyle w:val="ListParagraph"/>
        <w:numPr>
          <w:ilvl w:val="0"/>
          <w:numId w:val="23"/>
        </w:numPr>
        <w:spacing w:after="120"/>
        <w:rPr>
          <w:rFonts w:ascii="Times New Roman" w:hAnsi="Times New Roman"/>
          <w:sz w:val="22"/>
          <w:szCs w:val="22"/>
        </w:rPr>
      </w:pPr>
      <w:r w:rsidRPr="001F6606">
        <w:rPr>
          <w:rFonts w:ascii="Times New Roman" w:hAnsi="Times New Roman"/>
          <w:sz w:val="22"/>
          <w:szCs w:val="22"/>
        </w:rPr>
        <w:t xml:space="preserve">Association of Teacher Educators: </w:t>
      </w:r>
      <w:hyperlink r:id="rId12" w:history="1">
        <w:r w:rsidRPr="001F6606">
          <w:rPr>
            <w:rStyle w:val="Hyperlink"/>
            <w:rFonts w:ascii="Times New Roman" w:hAnsi="Times New Roman"/>
            <w:sz w:val="22"/>
            <w:szCs w:val="22"/>
          </w:rPr>
          <w:t>http://www.ate1.org</w:t>
        </w:r>
      </w:hyperlink>
    </w:p>
    <w:p w14:paraId="431B3E3D" w14:textId="77777777" w:rsidR="00F0046F" w:rsidRPr="001F6606" w:rsidRDefault="004C2AD4" w:rsidP="00F0046F">
      <w:pPr>
        <w:pStyle w:val="ListParagraph"/>
        <w:numPr>
          <w:ilvl w:val="0"/>
          <w:numId w:val="23"/>
        </w:numPr>
        <w:spacing w:after="120"/>
        <w:rPr>
          <w:rFonts w:ascii="Times New Roman" w:hAnsi="Times New Roman"/>
          <w:sz w:val="22"/>
          <w:szCs w:val="22"/>
        </w:rPr>
      </w:pPr>
      <w:r w:rsidRPr="001F6606">
        <w:rPr>
          <w:rFonts w:ascii="Times New Roman" w:hAnsi="Times New Roman"/>
          <w:sz w:val="22"/>
          <w:szCs w:val="22"/>
        </w:rPr>
        <w:t xml:space="preserve">National Education Association: </w:t>
      </w:r>
      <w:hyperlink r:id="rId13" w:history="1">
        <w:r w:rsidRPr="001F6606">
          <w:rPr>
            <w:rStyle w:val="Hyperlink"/>
            <w:rFonts w:ascii="Times New Roman" w:hAnsi="Times New Roman"/>
            <w:sz w:val="22"/>
            <w:szCs w:val="22"/>
          </w:rPr>
          <w:t>http://www.nea.org/</w:t>
        </w:r>
      </w:hyperlink>
    </w:p>
    <w:p w14:paraId="572FDB8A" w14:textId="069F9884" w:rsidR="00F7070A" w:rsidRPr="00F7070A" w:rsidRDefault="00F0046F" w:rsidP="00F7070A">
      <w:pPr>
        <w:pStyle w:val="ListParagraph"/>
        <w:numPr>
          <w:ilvl w:val="0"/>
          <w:numId w:val="23"/>
        </w:numPr>
        <w:spacing w:after="120"/>
        <w:rPr>
          <w:rStyle w:val="Hyperlink"/>
          <w:rFonts w:ascii="Times New Roman" w:hAnsi="Times New Roman"/>
          <w:color w:val="auto"/>
          <w:sz w:val="22"/>
          <w:szCs w:val="22"/>
          <w:u w:val="none"/>
        </w:rPr>
      </w:pPr>
      <w:r w:rsidRPr="00F7070A">
        <w:rPr>
          <w:rFonts w:ascii="Times New Roman" w:hAnsi="Times New Roman"/>
          <w:sz w:val="22"/>
          <w:szCs w:val="22"/>
        </w:rPr>
        <w:t>The Interstate Teacher Assessment and Support Consortium (</w:t>
      </w:r>
      <w:proofErr w:type="spellStart"/>
      <w:r w:rsidRPr="00F7070A">
        <w:rPr>
          <w:rFonts w:ascii="Times New Roman" w:hAnsi="Times New Roman"/>
          <w:sz w:val="22"/>
          <w:szCs w:val="22"/>
        </w:rPr>
        <w:t>InTASC</w:t>
      </w:r>
      <w:proofErr w:type="spellEnd"/>
      <w:r w:rsidRPr="00F7070A">
        <w:rPr>
          <w:rFonts w:ascii="Times New Roman" w:hAnsi="Times New Roman"/>
          <w:sz w:val="22"/>
          <w:szCs w:val="22"/>
        </w:rPr>
        <w:t xml:space="preserve">): </w:t>
      </w:r>
      <w:hyperlink r:id="rId14" w:history="1">
        <w:r w:rsidR="00F7070A" w:rsidRPr="001B3F69">
          <w:rPr>
            <w:rStyle w:val="Hyperlink"/>
            <w:rFonts w:ascii="Times New Roman" w:hAnsi="Times New Roman"/>
            <w:sz w:val="22"/>
            <w:szCs w:val="22"/>
          </w:rPr>
          <w:t>https://ccsso.org/index.php/resource-library/literature-review-intasc-model-core-teaching-standards-2011</w:t>
        </w:r>
      </w:hyperlink>
    </w:p>
    <w:p w14:paraId="4143A194" w14:textId="62062475" w:rsidR="004C2AD4" w:rsidRPr="00F7070A" w:rsidRDefault="00F0046F" w:rsidP="00F7070A">
      <w:pPr>
        <w:pStyle w:val="ListParagraph"/>
        <w:numPr>
          <w:ilvl w:val="0"/>
          <w:numId w:val="23"/>
        </w:numPr>
        <w:spacing w:after="120"/>
        <w:rPr>
          <w:rFonts w:ascii="Times New Roman" w:hAnsi="Times New Roman"/>
          <w:sz w:val="22"/>
          <w:szCs w:val="22"/>
        </w:rPr>
      </w:pPr>
      <w:r w:rsidRPr="00F7070A">
        <w:rPr>
          <w:rFonts w:ascii="Times New Roman" w:hAnsi="Times New Roman"/>
          <w:sz w:val="22"/>
          <w:szCs w:val="22"/>
        </w:rPr>
        <w:t xml:space="preserve">Council for the Accreditation of Educator Preparation: </w:t>
      </w:r>
      <w:hyperlink r:id="rId15" w:history="1">
        <w:r w:rsidRPr="00F7070A">
          <w:rPr>
            <w:rStyle w:val="Hyperlink"/>
            <w:rFonts w:ascii="Times New Roman" w:hAnsi="Times New Roman"/>
            <w:sz w:val="22"/>
            <w:szCs w:val="22"/>
          </w:rPr>
          <w:t>http://caepnet.org/</w:t>
        </w:r>
      </w:hyperlink>
    </w:p>
    <w:p w14:paraId="26E64B52" w14:textId="6BE44015" w:rsidR="00F0046F" w:rsidRPr="001F6606" w:rsidRDefault="00F0046F" w:rsidP="00F0046F">
      <w:pPr>
        <w:spacing w:after="120"/>
        <w:rPr>
          <w:sz w:val="22"/>
          <w:szCs w:val="22"/>
        </w:rPr>
      </w:pPr>
      <w:r w:rsidRPr="001F6606">
        <w:rPr>
          <w:sz w:val="22"/>
          <w:szCs w:val="22"/>
        </w:rPr>
        <w:t xml:space="preserve">Similarly, you will also likely be able to find organizations focused on teaching in specific disciplines. </w:t>
      </w:r>
    </w:p>
    <w:p w14:paraId="67D491AA" w14:textId="3464B108" w:rsidR="00F0046F" w:rsidRPr="001F6606" w:rsidRDefault="00F0046F">
      <w:pPr>
        <w:rPr>
          <w:sz w:val="22"/>
          <w:szCs w:val="22"/>
        </w:rPr>
      </w:pPr>
      <w:r w:rsidRPr="001F6606">
        <w:rPr>
          <w:sz w:val="22"/>
          <w:szCs w:val="22"/>
        </w:rPr>
        <w:br w:type="page"/>
      </w:r>
    </w:p>
    <w:p w14:paraId="15E84751" w14:textId="0AEC2274" w:rsidR="00695C3C" w:rsidRPr="001F6606" w:rsidRDefault="00F0046F" w:rsidP="00695C3C">
      <w:pPr>
        <w:pStyle w:val="Level1"/>
        <w:numPr>
          <w:ilvl w:val="0"/>
          <w:numId w:val="0"/>
        </w:numPr>
        <w:tabs>
          <w:tab w:val="decimal" w:pos="240"/>
          <w:tab w:val="left" w:pos="1080"/>
          <w:tab w:val="left" w:pos="1320"/>
          <w:tab w:val="left" w:pos="1680"/>
          <w:tab w:val="left" w:pos="2040"/>
        </w:tabs>
        <w:outlineLvl w:val="9"/>
        <w:rPr>
          <w:sz w:val="16"/>
          <w:szCs w:val="16"/>
        </w:rPr>
      </w:pPr>
      <w:r w:rsidRPr="001F6606">
        <w:rPr>
          <w:b/>
          <w:sz w:val="22"/>
          <w:szCs w:val="22"/>
        </w:rPr>
        <w:lastRenderedPageBreak/>
        <w:t xml:space="preserve">Appendix C. </w:t>
      </w:r>
      <w:r w:rsidRPr="001F6606">
        <w:rPr>
          <w:sz w:val="22"/>
          <w:szCs w:val="22"/>
        </w:rPr>
        <w:t>Tentative Course Calendar</w:t>
      </w:r>
    </w:p>
    <w:p w14:paraId="1745EA2B" w14:textId="77777777" w:rsidR="00F77636" w:rsidRPr="001F6606" w:rsidRDefault="00F77636" w:rsidP="00695C3C">
      <w:pPr>
        <w:pStyle w:val="Level1"/>
        <w:numPr>
          <w:ilvl w:val="0"/>
          <w:numId w:val="0"/>
        </w:numPr>
        <w:tabs>
          <w:tab w:val="decimal" w:pos="240"/>
          <w:tab w:val="left" w:pos="1080"/>
          <w:tab w:val="left" w:pos="1320"/>
          <w:tab w:val="left" w:pos="1680"/>
          <w:tab w:val="left" w:pos="2040"/>
        </w:tabs>
        <w:outlineLvl w:val="9"/>
        <w:rPr>
          <w:sz w:val="16"/>
          <w:szCs w:val="16"/>
        </w:rPr>
      </w:pPr>
    </w:p>
    <w:tbl>
      <w:tblPr>
        <w:tblStyle w:val="TableGrid"/>
        <w:tblW w:w="0" w:type="auto"/>
        <w:tblLook w:val="04A0" w:firstRow="1" w:lastRow="0" w:firstColumn="1" w:lastColumn="0" w:noHBand="0" w:noVBand="1"/>
      </w:tblPr>
      <w:tblGrid>
        <w:gridCol w:w="2383"/>
        <w:gridCol w:w="4635"/>
        <w:gridCol w:w="2332"/>
      </w:tblGrid>
      <w:tr w:rsidR="007B4F48" w:rsidRPr="001F6606" w14:paraId="0E6C2FD7" w14:textId="77777777" w:rsidTr="005A43E0">
        <w:tc>
          <w:tcPr>
            <w:tcW w:w="2383" w:type="dxa"/>
          </w:tcPr>
          <w:p w14:paraId="64C7D0F7" w14:textId="247EAB29"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b/>
                <w:sz w:val="18"/>
                <w:szCs w:val="18"/>
              </w:rPr>
            </w:pPr>
            <w:r w:rsidRPr="001F6606">
              <w:rPr>
                <w:b/>
                <w:sz w:val="18"/>
                <w:szCs w:val="18"/>
              </w:rPr>
              <w:t>Week / Topic</w:t>
            </w:r>
          </w:p>
        </w:tc>
        <w:tc>
          <w:tcPr>
            <w:tcW w:w="4635" w:type="dxa"/>
          </w:tcPr>
          <w:p w14:paraId="60A89308" w14:textId="43B669E8"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b/>
                <w:sz w:val="18"/>
                <w:szCs w:val="18"/>
              </w:rPr>
            </w:pPr>
            <w:r w:rsidRPr="001F6606">
              <w:rPr>
                <w:b/>
                <w:sz w:val="18"/>
                <w:szCs w:val="18"/>
              </w:rPr>
              <w:t>Readings</w:t>
            </w:r>
          </w:p>
        </w:tc>
        <w:tc>
          <w:tcPr>
            <w:tcW w:w="2332" w:type="dxa"/>
          </w:tcPr>
          <w:p w14:paraId="3E1D8B0C" w14:textId="7DE1E73D"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b/>
                <w:sz w:val="18"/>
                <w:szCs w:val="18"/>
              </w:rPr>
            </w:pPr>
            <w:r w:rsidRPr="001F6606">
              <w:rPr>
                <w:b/>
                <w:sz w:val="18"/>
                <w:szCs w:val="18"/>
              </w:rPr>
              <w:t>Assignments Due</w:t>
            </w:r>
          </w:p>
        </w:tc>
      </w:tr>
      <w:tr w:rsidR="007B4F48" w:rsidRPr="001F6606" w14:paraId="1EADA8E2" w14:textId="77777777" w:rsidTr="005A43E0">
        <w:tc>
          <w:tcPr>
            <w:tcW w:w="2383" w:type="dxa"/>
          </w:tcPr>
          <w:p w14:paraId="677414D5" w14:textId="37870B10"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1 (</w:t>
            </w:r>
            <w:r w:rsidR="00F7070A">
              <w:rPr>
                <w:sz w:val="18"/>
                <w:szCs w:val="18"/>
              </w:rPr>
              <w:t>8/22</w:t>
            </w:r>
            <w:r w:rsidRPr="001F6606">
              <w:rPr>
                <w:sz w:val="18"/>
                <w:szCs w:val="18"/>
              </w:rPr>
              <w:t xml:space="preserve">): </w:t>
            </w:r>
            <w:r w:rsidRPr="001F6606">
              <w:rPr>
                <w:i/>
                <w:sz w:val="18"/>
                <w:szCs w:val="18"/>
              </w:rPr>
              <w:t xml:space="preserve">Introduction </w:t>
            </w:r>
          </w:p>
        </w:tc>
        <w:tc>
          <w:tcPr>
            <w:tcW w:w="4635" w:type="dxa"/>
          </w:tcPr>
          <w:p w14:paraId="6B502563" w14:textId="6C444B3E"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1-3 </w:t>
            </w:r>
          </w:p>
        </w:tc>
        <w:tc>
          <w:tcPr>
            <w:tcW w:w="2332" w:type="dxa"/>
          </w:tcPr>
          <w:p w14:paraId="7CB74A63" w14:textId="77777777"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7B4F48" w:rsidRPr="001F6606" w14:paraId="6F41A7BA" w14:textId="77777777" w:rsidTr="005A43E0">
        <w:tc>
          <w:tcPr>
            <w:tcW w:w="2383" w:type="dxa"/>
          </w:tcPr>
          <w:p w14:paraId="0734B5C1" w14:textId="02FE4D26"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2 (</w:t>
            </w:r>
            <w:r w:rsidR="005A43E0">
              <w:rPr>
                <w:sz w:val="18"/>
                <w:szCs w:val="18"/>
              </w:rPr>
              <w:t>8/29</w:t>
            </w:r>
            <w:r w:rsidRPr="001F6606">
              <w:rPr>
                <w:sz w:val="18"/>
                <w:szCs w:val="18"/>
              </w:rPr>
              <w:t xml:space="preserve">): </w:t>
            </w:r>
            <w:r w:rsidRPr="001F6606">
              <w:rPr>
                <w:i/>
                <w:sz w:val="18"/>
                <w:szCs w:val="18"/>
              </w:rPr>
              <w:t>Purposes of School</w:t>
            </w:r>
            <w:r w:rsidR="00D4408E">
              <w:rPr>
                <w:i/>
                <w:sz w:val="18"/>
                <w:szCs w:val="18"/>
              </w:rPr>
              <w:t>ing</w:t>
            </w:r>
            <w:r w:rsidRPr="001F6606">
              <w:rPr>
                <w:i/>
                <w:sz w:val="18"/>
                <w:szCs w:val="18"/>
              </w:rPr>
              <w:t xml:space="preserve"> </w:t>
            </w:r>
          </w:p>
        </w:tc>
        <w:tc>
          <w:tcPr>
            <w:tcW w:w="4635" w:type="dxa"/>
          </w:tcPr>
          <w:p w14:paraId="130788FB" w14:textId="77777777" w:rsidR="007B4F48" w:rsidRPr="001F6606" w:rsidRDefault="007B4F48" w:rsidP="007B4F48">
            <w:pPr>
              <w:rPr>
                <w:sz w:val="18"/>
                <w:szCs w:val="18"/>
              </w:rPr>
            </w:pPr>
            <w:r w:rsidRPr="001F6606">
              <w:rPr>
                <w:sz w:val="18"/>
                <w:szCs w:val="18"/>
              </w:rPr>
              <w:t>Johnson &amp; Reed (2012)</w:t>
            </w:r>
          </w:p>
          <w:p w14:paraId="231EB79D" w14:textId="77777777" w:rsidR="007B4F48" w:rsidRPr="001F6606" w:rsidRDefault="007B4F48" w:rsidP="007B4F48">
            <w:pPr>
              <w:rPr>
                <w:sz w:val="18"/>
                <w:szCs w:val="18"/>
              </w:rPr>
            </w:pPr>
            <w:r w:rsidRPr="001F6606">
              <w:rPr>
                <w:sz w:val="18"/>
                <w:szCs w:val="18"/>
              </w:rPr>
              <w:t>Lewis and Macedo (1995)</w:t>
            </w:r>
          </w:p>
          <w:p w14:paraId="6C76BEE0" w14:textId="6F1E0D2A" w:rsidR="007B4F48" w:rsidRPr="001F6606" w:rsidRDefault="003E5890" w:rsidP="007B4F48">
            <w:pPr>
              <w:rPr>
                <w:sz w:val="18"/>
                <w:szCs w:val="18"/>
              </w:rPr>
            </w:pPr>
            <w:r w:rsidRPr="001F6606">
              <w:rPr>
                <w:sz w:val="18"/>
                <w:szCs w:val="18"/>
              </w:rPr>
              <w:t xml:space="preserve">Giroux </w:t>
            </w:r>
            <w:r w:rsidR="007B4F48" w:rsidRPr="001F6606">
              <w:rPr>
                <w:sz w:val="18"/>
                <w:szCs w:val="18"/>
              </w:rPr>
              <w:t>and Greene (1995)</w:t>
            </w:r>
          </w:p>
          <w:p w14:paraId="0C2D63D0" w14:textId="22858419"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Postman  (1995)</w:t>
            </w:r>
          </w:p>
        </w:tc>
        <w:tc>
          <w:tcPr>
            <w:tcW w:w="2332" w:type="dxa"/>
          </w:tcPr>
          <w:p w14:paraId="445AECF7" w14:textId="5FAFCE6D" w:rsidR="007B4F48"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 1</w:t>
            </w:r>
          </w:p>
        </w:tc>
      </w:tr>
      <w:tr w:rsidR="007B4F48" w:rsidRPr="001F6606" w14:paraId="57F1D7AC" w14:textId="77777777" w:rsidTr="005A43E0">
        <w:tc>
          <w:tcPr>
            <w:tcW w:w="2383" w:type="dxa"/>
          </w:tcPr>
          <w:p w14:paraId="44CC8F45" w14:textId="1C4BB666" w:rsidR="007B4F48" w:rsidRPr="001F6606" w:rsidRDefault="005A43E0" w:rsidP="007B4F48">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Week 3 (9/5</w:t>
            </w:r>
            <w:r w:rsidR="007B4F48" w:rsidRPr="001F6606">
              <w:rPr>
                <w:sz w:val="18"/>
                <w:szCs w:val="18"/>
              </w:rPr>
              <w:t xml:space="preserve">): </w:t>
            </w:r>
            <w:r w:rsidR="007B4F48" w:rsidRPr="001F6606">
              <w:rPr>
                <w:i/>
                <w:sz w:val="18"/>
                <w:szCs w:val="18"/>
              </w:rPr>
              <w:t>Purposes of Teaching</w:t>
            </w:r>
          </w:p>
        </w:tc>
        <w:tc>
          <w:tcPr>
            <w:tcW w:w="4635" w:type="dxa"/>
          </w:tcPr>
          <w:p w14:paraId="77297C22" w14:textId="602A6C28" w:rsidR="007B4F48" w:rsidRPr="001F6606" w:rsidRDefault="00677B2A" w:rsidP="007B4F48">
            <w:pPr>
              <w:rPr>
                <w:sz w:val="18"/>
                <w:szCs w:val="18"/>
              </w:rPr>
            </w:pPr>
            <w:proofErr w:type="spellStart"/>
            <w:r>
              <w:rPr>
                <w:sz w:val="18"/>
                <w:szCs w:val="18"/>
              </w:rPr>
              <w:t>Gitomer</w:t>
            </w:r>
            <w:proofErr w:type="spellEnd"/>
            <w:r>
              <w:rPr>
                <w:sz w:val="18"/>
                <w:szCs w:val="18"/>
              </w:rPr>
              <w:t xml:space="preserve"> &amp; Bell (2016)</w:t>
            </w:r>
            <w:r w:rsidR="00501C0E">
              <w:rPr>
                <w:sz w:val="18"/>
                <w:szCs w:val="18"/>
              </w:rPr>
              <w:t xml:space="preserve"> – This is long. Plan accordingly.</w:t>
            </w:r>
          </w:p>
          <w:p w14:paraId="76E0EBF4" w14:textId="56841472" w:rsidR="00501C0E" w:rsidRDefault="00501C0E" w:rsidP="007B4F48">
            <w:pPr>
              <w:rPr>
                <w:sz w:val="18"/>
                <w:szCs w:val="18"/>
              </w:rPr>
            </w:pPr>
            <w:r>
              <w:rPr>
                <w:sz w:val="18"/>
                <w:szCs w:val="18"/>
              </w:rPr>
              <w:t>Choose one:</w:t>
            </w:r>
          </w:p>
          <w:p w14:paraId="42BA185B" w14:textId="77777777" w:rsidR="00501C0E" w:rsidRPr="001F6606" w:rsidRDefault="00501C0E" w:rsidP="00501C0E">
            <w:pPr>
              <w:rPr>
                <w:sz w:val="18"/>
                <w:szCs w:val="18"/>
              </w:rPr>
            </w:pPr>
            <w:r w:rsidRPr="001F6606">
              <w:rPr>
                <w:sz w:val="18"/>
                <w:szCs w:val="18"/>
              </w:rPr>
              <w:t xml:space="preserve">Postman &amp; </w:t>
            </w:r>
            <w:proofErr w:type="spellStart"/>
            <w:r w:rsidRPr="001F6606">
              <w:rPr>
                <w:sz w:val="18"/>
                <w:szCs w:val="18"/>
              </w:rPr>
              <w:t>Weingartner</w:t>
            </w:r>
            <w:proofErr w:type="spellEnd"/>
            <w:r w:rsidRPr="001F6606">
              <w:rPr>
                <w:sz w:val="18"/>
                <w:szCs w:val="18"/>
              </w:rPr>
              <w:t xml:space="preserve"> (1969)</w:t>
            </w:r>
          </w:p>
          <w:p w14:paraId="0D8C2861" w14:textId="77777777" w:rsidR="007B4F48" w:rsidRPr="001F6606" w:rsidRDefault="007B4F48" w:rsidP="007B4F48">
            <w:pPr>
              <w:rPr>
                <w:sz w:val="18"/>
                <w:szCs w:val="18"/>
              </w:rPr>
            </w:pPr>
            <w:r w:rsidRPr="001F6606">
              <w:rPr>
                <w:sz w:val="18"/>
                <w:szCs w:val="18"/>
              </w:rPr>
              <w:t>Freire (1970)</w:t>
            </w:r>
          </w:p>
          <w:p w14:paraId="105C00A1" w14:textId="77777777" w:rsidR="00501C0E" w:rsidRPr="001F6606" w:rsidRDefault="00501C0E" w:rsidP="00501C0E">
            <w:pPr>
              <w:rPr>
                <w:sz w:val="18"/>
                <w:szCs w:val="18"/>
              </w:rPr>
            </w:pPr>
            <w:r w:rsidRPr="001F6606">
              <w:rPr>
                <w:sz w:val="18"/>
                <w:szCs w:val="18"/>
              </w:rPr>
              <w:t xml:space="preserve">Ohanian (2012) </w:t>
            </w:r>
          </w:p>
          <w:p w14:paraId="76AFA1F7" w14:textId="77777777" w:rsidR="00501C0E" w:rsidRDefault="00501C0E" w:rsidP="007B4F48">
            <w:pPr>
              <w:rPr>
                <w:sz w:val="18"/>
                <w:szCs w:val="18"/>
              </w:rPr>
            </w:pPr>
            <w:r w:rsidRPr="001F6606">
              <w:rPr>
                <w:sz w:val="18"/>
                <w:szCs w:val="18"/>
              </w:rPr>
              <w:t>Milner (2012)</w:t>
            </w:r>
          </w:p>
          <w:p w14:paraId="76A117EA" w14:textId="60C12BE1" w:rsidR="007B4F48" w:rsidRPr="001F6606" w:rsidRDefault="00677B2A" w:rsidP="00501C0E">
            <w:pPr>
              <w:rPr>
                <w:sz w:val="18"/>
                <w:szCs w:val="18"/>
              </w:rPr>
            </w:pPr>
            <w:r>
              <w:rPr>
                <w:sz w:val="18"/>
                <w:szCs w:val="18"/>
              </w:rPr>
              <w:t>Nieto (2014)</w:t>
            </w:r>
          </w:p>
        </w:tc>
        <w:tc>
          <w:tcPr>
            <w:tcW w:w="2332" w:type="dxa"/>
          </w:tcPr>
          <w:p w14:paraId="1D1F61A6" w14:textId="77777777"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7B4F48" w:rsidRPr="001F6606" w14:paraId="56907FCC" w14:textId="77777777" w:rsidTr="005A43E0">
        <w:tc>
          <w:tcPr>
            <w:tcW w:w="2383" w:type="dxa"/>
          </w:tcPr>
          <w:p w14:paraId="73EBCE6D" w14:textId="6327E561" w:rsidR="007B4F48" w:rsidRPr="001F6606" w:rsidRDefault="005A43E0" w:rsidP="002B0208">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Week 4 (9/12</w:t>
            </w:r>
            <w:r w:rsidR="007B4F48" w:rsidRPr="001F6606">
              <w:rPr>
                <w:sz w:val="18"/>
                <w:szCs w:val="18"/>
              </w:rPr>
              <w:t xml:space="preserve">): </w:t>
            </w:r>
            <w:r w:rsidR="007B4F48" w:rsidRPr="001F6606">
              <w:rPr>
                <w:i/>
                <w:sz w:val="18"/>
                <w:szCs w:val="18"/>
              </w:rPr>
              <w:t>Teacher Development</w:t>
            </w:r>
            <w:r w:rsidR="002B0208" w:rsidRPr="001F6606">
              <w:rPr>
                <w:i/>
                <w:sz w:val="18"/>
                <w:szCs w:val="18"/>
              </w:rPr>
              <w:t>,</w:t>
            </w:r>
            <w:r w:rsidR="007B4F48" w:rsidRPr="001F6606">
              <w:rPr>
                <w:i/>
                <w:sz w:val="18"/>
                <w:szCs w:val="18"/>
              </w:rPr>
              <w:t xml:space="preserve"> Knowledge, </w:t>
            </w:r>
            <w:r w:rsidR="002B0208" w:rsidRPr="001F6606">
              <w:rPr>
                <w:i/>
                <w:sz w:val="18"/>
                <w:szCs w:val="18"/>
              </w:rPr>
              <w:t>&amp;</w:t>
            </w:r>
            <w:r w:rsidR="007B4F48" w:rsidRPr="001F6606">
              <w:rPr>
                <w:i/>
                <w:sz w:val="18"/>
                <w:szCs w:val="18"/>
              </w:rPr>
              <w:t xml:space="preserve"> Expertise</w:t>
            </w:r>
          </w:p>
        </w:tc>
        <w:tc>
          <w:tcPr>
            <w:tcW w:w="4635" w:type="dxa"/>
          </w:tcPr>
          <w:p w14:paraId="3319F74E" w14:textId="77777777" w:rsidR="007B4F48" w:rsidRPr="001F6606" w:rsidRDefault="007B4F48" w:rsidP="007B4F48">
            <w:pPr>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4-6 </w:t>
            </w:r>
          </w:p>
          <w:p w14:paraId="7C6935B3" w14:textId="77777777" w:rsidR="00D8238A" w:rsidRPr="001F6606" w:rsidRDefault="00D8238A" w:rsidP="00D8238A">
            <w:pPr>
              <w:rPr>
                <w:sz w:val="18"/>
                <w:szCs w:val="18"/>
              </w:rPr>
            </w:pPr>
            <w:proofErr w:type="spellStart"/>
            <w:r w:rsidRPr="001F6606">
              <w:rPr>
                <w:sz w:val="18"/>
                <w:szCs w:val="18"/>
              </w:rPr>
              <w:t>Feldon</w:t>
            </w:r>
            <w:proofErr w:type="spellEnd"/>
            <w:r w:rsidRPr="001F6606">
              <w:rPr>
                <w:sz w:val="18"/>
                <w:szCs w:val="18"/>
              </w:rPr>
              <w:t xml:space="preserve"> (2006)</w:t>
            </w:r>
          </w:p>
          <w:p w14:paraId="063131B3" w14:textId="39D6BC3E" w:rsidR="007B4F48" w:rsidRPr="001F6606" w:rsidRDefault="00501C0E" w:rsidP="007B4F48">
            <w:pPr>
              <w:rPr>
                <w:sz w:val="18"/>
                <w:szCs w:val="18"/>
              </w:rPr>
            </w:pPr>
            <w:proofErr w:type="spellStart"/>
            <w:r>
              <w:rPr>
                <w:sz w:val="18"/>
                <w:szCs w:val="18"/>
              </w:rPr>
              <w:t>Koellner</w:t>
            </w:r>
            <w:proofErr w:type="spellEnd"/>
            <w:r>
              <w:rPr>
                <w:sz w:val="18"/>
                <w:szCs w:val="18"/>
              </w:rPr>
              <w:t xml:space="preserve"> &amp; Jacobs (2015)</w:t>
            </w:r>
          </w:p>
          <w:p w14:paraId="5003D2D0" w14:textId="77777777" w:rsidR="007B4F48" w:rsidRDefault="00D8238A" w:rsidP="00695C3C">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Pr>
                <w:sz w:val="18"/>
                <w:szCs w:val="18"/>
              </w:rPr>
              <w:t>Pantic</w:t>
            </w:r>
            <w:proofErr w:type="spellEnd"/>
            <w:r>
              <w:rPr>
                <w:sz w:val="18"/>
                <w:szCs w:val="18"/>
              </w:rPr>
              <w:t xml:space="preserve"> &amp; Florian (2015)</w:t>
            </w:r>
          </w:p>
          <w:p w14:paraId="385B2FD9" w14:textId="586BE594" w:rsidR="00D8238A" w:rsidRPr="001F6606" w:rsidRDefault="00D8238A"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 xml:space="preserve">Locate a taxonomy/framework/model of teacher knowledge and/or teacher development in your field. We’ll show and tell in class. </w:t>
            </w:r>
          </w:p>
        </w:tc>
        <w:tc>
          <w:tcPr>
            <w:tcW w:w="2332" w:type="dxa"/>
          </w:tcPr>
          <w:p w14:paraId="1D47623D" w14:textId="768F0F53" w:rsidR="007B4F48"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Identify Supervisee</w:t>
            </w:r>
          </w:p>
        </w:tc>
      </w:tr>
      <w:tr w:rsidR="007B4F48" w:rsidRPr="001F6606" w14:paraId="1C98B5FB" w14:textId="77777777" w:rsidTr="005A43E0">
        <w:tc>
          <w:tcPr>
            <w:tcW w:w="2383" w:type="dxa"/>
          </w:tcPr>
          <w:p w14:paraId="00839373" w14:textId="506AB379" w:rsidR="007B4F48" w:rsidRPr="001F6606" w:rsidRDefault="005A43E0"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Week 5 (9/19</w:t>
            </w:r>
            <w:r w:rsidR="007B4F48" w:rsidRPr="001F6606">
              <w:rPr>
                <w:sz w:val="18"/>
                <w:szCs w:val="18"/>
              </w:rPr>
              <w:t xml:space="preserve">): </w:t>
            </w:r>
            <w:r w:rsidR="007B4F48" w:rsidRPr="001F6606">
              <w:rPr>
                <w:i/>
                <w:sz w:val="18"/>
                <w:szCs w:val="18"/>
              </w:rPr>
              <w:t xml:space="preserve">Interpersonal Skills &amp; </w:t>
            </w:r>
            <w:proofErr w:type="spellStart"/>
            <w:r w:rsidR="00D8238A">
              <w:rPr>
                <w:i/>
                <w:sz w:val="18"/>
                <w:szCs w:val="18"/>
              </w:rPr>
              <w:t>Modesl</w:t>
            </w:r>
            <w:proofErr w:type="spellEnd"/>
            <w:r w:rsidR="00D8238A">
              <w:rPr>
                <w:i/>
                <w:sz w:val="18"/>
                <w:szCs w:val="18"/>
              </w:rPr>
              <w:t xml:space="preserve"> of </w:t>
            </w:r>
            <w:r w:rsidR="007B4F48" w:rsidRPr="001F6606">
              <w:rPr>
                <w:i/>
                <w:sz w:val="18"/>
                <w:szCs w:val="18"/>
              </w:rPr>
              <w:t>Supervision</w:t>
            </w:r>
          </w:p>
        </w:tc>
        <w:tc>
          <w:tcPr>
            <w:tcW w:w="4635" w:type="dxa"/>
          </w:tcPr>
          <w:p w14:paraId="3A28277F" w14:textId="77777777" w:rsidR="007B4F48" w:rsidRPr="001F6606" w:rsidRDefault="007B4F48" w:rsidP="007B4F48">
            <w:pPr>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7-11</w:t>
            </w:r>
          </w:p>
          <w:p w14:paraId="75333632" w14:textId="77777777"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Revisit GGG Ch 6</w:t>
            </w:r>
          </w:p>
          <w:p w14:paraId="57C8C14C" w14:textId="4BAC6AC8" w:rsidR="00BF5CC4" w:rsidRDefault="00BF5CC4"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Choose one:</w:t>
            </w:r>
          </w:p>
          <w:p w14:paraId="2874178E" w14:textId="77777777" w:rsidR="003E5890" w:rsidRDefault="009E77BB" w:rsidP="00695C3C">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sidRPr="001F6606">
              <w:rPr>
                <w:sz w:val="18"/>
                <w:szCs w:val="18"/>
              </w:rPr>
              <w:t>Crasborn</w:t>
            </w:r>
            <w:proofErr w:type="spellEnd"/>
            <w:r w:rsidRPr="001F6606">
              <w:rPr>
                <w:sz w:val="18"/>
                <w:szCs w:val="18"/>
              </w:rPr>
              <w:t xml:space="preserve"> et al. (2008)</w:t>
            </w:r>
          </w:p>
          <w:p w14:paraId="52BC4A30" w14:textId="1E0C453C" w:rsidR="00D8238A" w:rsidRPr="001F6606" w:rsidRDefault="00D8238A" w:rsidP="00695C3C">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Pr>
                <w:sz w:val="18"/>
                <w:szCs w:val="18"/>
              </w:rPr>
              <w:t>Bullough</w:t>
            </w:r>
            <w:proofErr w:type="spellEnd"/>
            <w:r>
              <w:rPr>
                <w:sz w:val="18"/>
                <w:szCs w:val="18"/>
              </w:rPr>
              <w:t xml:space="preserve"> (2005)</w:t>
            </w:r>
            <w:r w:rsidR="00BF5CC4">
              <w:rPr>
                <w:sz w:val="18"/>
                <w:szCs w:val="18"/>
              </w:rPr>
              <w:t>5</w:t>
            </w:r>
          </w:p>
        </w:tc>
        <w:tc>
          <w:tcPr>
            <w:tcW w:w="2332" w:type="dxa"/>
          </w:tcPr>
          <w:p w14:paraId="1C77021C" w14:textId="694BDA49" w:rsidR="007B4F48"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 2</w:t>
            </w:r>
          </w:p>
        </w:tc>
      </w:tr>
      <w:tr w:rsidR="007B4F48" w:rsidRPr="001F6606" w14:paraId="7025232E" w14:textId="77777777" w:rsidTr="005A43E0">
        <w:tc>
          <w:tcPr>
            <w:tcW w:w="2383" w:type="dxa"/>
          </w:tcPr>
          <w:p w14:paraId="298A0E70" w14:textId="41F30301" w:rsidR="007B4F48" w:rsidRPr="001F6606" w:rsidRDefault="007B4F48" w:rsidP="00A768F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6 (</w:t>
            </w:r>
            <w:r w:rsidR="005A43E0">
              <w:rPr>
                <w:sz w:val="18"/>
                <w:szCs w:val="18"/>
              </w:rPr>
              <w:t>9/26</w:t>
            </w:r>
            <w:r w:rsidRPr="001F6606">
              <w:rPr>
                <w:sz w:val="18"/>
                <w:szCs w:val="18"/>
              </w:rPr>
              <w:t xml:space="preserve">): </w:t>
            </w:r>
            <w:r w:rsidR="00A768FD" w:rsidRPr="001F6606">
              <w:rPr>
                <w:i/>
                <w:sz w:val="18"/>
                <w:szCs w:val="18"/>
              </w:rPr>
              <w:t xml:space="preserve">Standardized Assessments, Validity, &amp; Reliability </w:t>
            </w:r>
          </w:p>
        </w:tc>
        <w:tc>
          <w:tcPr>
            <w:tcW w:w="4635" w:type="dxa"/>
          </w:tcPr>
          <w:p w14:paraId="34C8740A" w14:textId="77777777" w:rsidR="00A768FD" w:rsidRPr="001F6606" w:rsidRDefault="00A768FD" w:rsidP="00A768FD">
            <w:pPr>
              <w:rPr>
                <w:sz w:val="18"/>
                <w:szCs w:val="18"/>
              </w:rPr>
            </w:pPr>
            <w:r w:rsidRPr="001F6606">
              <w:rPr>
                <w:sz w:val="18"/>
                <w:szCs w:val="18"/>
              </w:rPr>
              <w:t>Herlihy et al. (2014)</w:t>
            </w:r>
          </w:p>
          <w:p w14:paraId="091864E6" w14:textId="77777777" w:rsidR="00A768FD" w:rsidRPr="001F6606" w:rsidRDefault="00A768FD" w:rsidP="00A768FD">
            <w:pPr>
              <w:rPr>
                <w:sz w:val="18"/>
                <w:szCs w:val="18"/>
              </w:rPr>
            </w:pPr>
            <w:r w:rsidRPr="001F6606">
              <w:rPr>
                <w:sz w:val="18"/>
                <w:szCs w:val="18"/>
              </w:rPr>
              <w:t>Johnson (2013)</w:t>
            </w:r>
          </w:p>
          <w:p w14:paraId="07E3870D" w14:textId="77777777" w:rsidR="00A768FD" w:rsidRPr="001F6606" w:rsidRDefault="00A768FD" w:rsidP="00A768FD">
            <w:pPr>
              <w:rPr>
                <w:sz w:val="18"/>
                <w:szCs w:val="18"/>
              </w:rPr>
            </w:pPr>
            <w:r w:rsidRPr="001F6606">
              <w:rPr>
                <w:sz w:val="18"/>
                <w:szCs w:val="18"/>
              </w:rPr>
              <w:t>Lavigne (2014)</w:t>
            </w:r>
          </w:p>
          <w:p w14:paraId="3EC0B9BE" w14:textId="77777777" w:rsidR="00A768FD" w:rsidRPr="001F6606" w:rsidRDefault="00A768FD" w:rsidP="00A768FD">
            <w:pPr>
              <w:rPr>
                <w:sz w:val="18"/>
                <w:szCs w:val="18"/>
              </w:rPr>
            </w:pPr>
            <w:r w:rsidRPr="001F6606">
              <w:rPr>
                <w:sz w:val="18"/>
                <w:szCs w:val="18"/>
                <w:u w:val="single"/>
              </w:rPr>
              <w:t>Look into information about at least two of these</w:t>
            </w:r>
            <w:r w:rsidRPr="001F6606">
              <w:rPr>
                <w:sz w:val="18"/>
                <w:szCs w:val="18"/>
              </w:rPr>
              <w:t xml:space="preserve">:  </w:t>
            </w:r>
          </w:p>
          <w:p w14:paraId="02A27476" w14:textId="77777777" w:rsidR="00A768FD" w:rsidRPr="001F6606" w:rsidRDefault="00A768FD" w:rsidP="00A768FD">
            <w:pPr>
              <w:rPr>
                <w:sz w:val="18"/>
                <w:szCs w:val="18"/>
              </w:rPr>
            </w:pPr>
            <w:proofErr w:type="spellStart"/>
            <w:r w:rsidRPr="001F6606">
              <w:rPr>
                <w:sz w:val="18"/>
                <w:szCs w:val="18"/>
              </w:rPr>
              <w:t>EdTPA</w:t>
            </w:r>
            <w:proofErr w:type="spellEnd"/>
          </w:p>
          <w:p w14:paraId="2D5A7C74" w14:textId="77777777" w:rsidR="00A768FD" w:rsidRPr="001F6606" w:rsidRDefault="00A768FD" w:rsidP="00A768FD">
            <w:pPr>
              <w:rPr>
                <w:sz w:val="18"/>
                <w:szCs w:val="18"/>
              </w:rPr>
            </w:pPr>
            <w:r w:rsidRPr="001F6606">
              <w:rPr>
                <w:sz w:val="18"/>
                <w:szCs w:val="18"/>
              </w:rPr>
              <w:t>Praxis III</w:t>
            </w:r>
          </w:p>
          <w:p w14:paraId="036540B8" w14:textId="77777777" w:rsidR="00A768FD" w:rsidRPr="001F6606" w:rsidRDefault="00A768FD" w:rsidP="00A768FD">
            <w:pPr>
              <w:rPr>
                <w:sz w:val="18"/>
                <w:szCs w:val="18"/>
              </w:rPr>
            </w:pPr>
            <w:r w:rsidRPr="001F6606">
              <w:rPr>
                <w:sz w:val="18"/>
                <w:szCs w:val="18"/>
              </w:rPr>
              <w:t>Class</w:t>
            </w:r>
          </w:p>
          <w:p w14:paraId="5E707D67" w14:textId="77777777" w:rsidR="00A768FD" w:rsidRPr="001F6606" w:rsidRDefault="00A768FD" w:rsidP="00A768FD">
            <w:pPr>
              <w:rPr>
                <w:sz w:val="18"/>
                <w:szCs w:val="18"/>
              </w:rPr>
            </w:pPr>
            <w:r w:rsidRPr="001F6606">
              <w:rPr>
                <w:sz w:val="18"/>
                <w:szCs w:val="18"/>
              </w:rPr>
              <w:t>OPAL</w:t>
            </w:r>
          </w:p>
          <w:p w14:paraId="1C87B8DA" w14:textId="77777777" w:rsidR="00A768FD" w:rsidRPr="001F6606" w:rsidRDefault="00A768FD" w:rsidP="00A768FD">
            <w:pPr>
              <w:rPr>
                <w:sz w:val="18"/>
                <w:szCs w:val="18"/>
              </w:rPr>
            </w:pPr>
            <w:r w:rsidRPr="001F6606">
              <w:rPr>
                <w:sz w:val="18"/>
                <w:szCs w:val="18"/>
              </w:rPr>
              <w:t>TARGET</w:t>
            </w:r>
          </w:p>
          <w:p w14:paraId="1DCB5445" w14:textId="77777777" w:rsidR="00A768FD" w:rsidRPr="001F6606" w:rsidRDefault="00A768FD" w:rsidP="00A768FD">
            <w:pPr>
              <w:rPr>
                <w:sz w:val="18"/>
                <w:szCs w:val="18"/>
              </w:rPr>
            </w:pPr>
            <w:r w:rsidRPr="001F6606">
              <w:rPr>
                <w:sz w:val="18"/>
                <w:szCs w:val="18"/>
              </w:rPr>
              <w:t>National Board Certification</w:t>
            </w:r>
          </w:p>
          <w:p w14:paraId="1C6CA313" w14:textId="77777777" w:rsidR="00A768FD" w:rsidRPr="001F6606" w:rsidRDefault="00A768FD" w:rsidP="00A768FD">
            <w:pPr>
              <w:rPr>
                <w:sz w:val="18"/>
                <w:szCs w:val="18"/>
              </w:rPr>
            </w:pPr>
            <w:r w:rsidRPr="001F6606">
              <w:rPr>
                <w:sz w:val="18"/>
                <w:szCs w:val="18"/>
              </w:rPr>
              <w:t>AQTS – ELEOT</w:t>
            </w:r>
          </w:p>
          <w:p w14:paraId="3058B7A1" w14:textId="34AA8E24" w:rsidR="003E5890" w:rsidRPr="001F6606" w:rsidRDefault="00A768FD" w:rsidP="00A768FD">
            <w:pPr>
              <w:rPr>
                <w:sz w:val="18"/>
                <w:szCs w:val="18"/>
              </w:rPr>
            </w:pPr>
            <w:r w:rsidRPr="001F6606">
              <w:rPr>
                <w:sz w:val="18"/>
                <w:szCs w:val="18"/>
                <w:u w:val="single"/>
              </w:rPr>
              <w:t xml:space="preserve">Identify a third to bring and share </w:t>
            </w:r>
          </w:p>
        </w:tc>
        <w:tc>
          <w:tcPr>
            <w:tcW w:w="2332" w:type="dxa"/>
          </w:tcPr>
          <w:p w14:paraId="56896644" w14:textId="77777777"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A639BD" w:rsidRPr="001F6606" w14:paraId="1ACF8176" w14:textId="77777777" w:rsidTr="005A43E0">
        <w:tc>
          <w:tcPr>
            <w:tcW w:w="2383" w:type="dxa"/>
          </w:tcPr>
          <w:p w14:paraId="44EC2D28" w14:textId="2BE48475" w:rsidR="00A639BD" w:rsidRPr="00A639BD" w:rsidRDefault="00A639BD" w:rsidP="00A768FD">
            <w:pPr>
              <w:pStyle w:val="Level1"/>
              <w:numPr>
                <w:ilvl w:val="0"/>
                <w:numId w:val="0"/>
              </w:numPr>
              <w:tabs>
                <w:tab w:val="decimal" w:pos="240"/>
                <w:tab w:val="left" w:pos="1080"/>
                <w:tab w:val="left" w:pos="1320"/>
                <w:tab w:val="left" w:pos="1680"/>
                <w:tab w:val="left" w:pos="2040"/>
              </w:tabs>
              <w:outlineLvl w:val="9"/>
              <w:rPr>
                <w:i/>
                <w:sz w:val="18"/>
                <w:szCs w:val="18"/>
              </w:rPr>
            </w:pPr>
            <w:r w:rsidRPr="001F6606">
              <w:rPr>
                <w:sz w:val="18"/>
                <w:szCs w:val="18"/>
              </w:rPr>
              <w:t>Week 7 (</w:t>
            </w:r>
            <w:r>
              <w:rPr>
                <w:sz w:val="18"/>
                <w:szCs w:val="18"/>
              </w:rPr>
              <w:t>10/3</w:t>
            </w:r>
            <w:r w:rsidRPr="001F6606">
              <w:rPr>
                <w:sz w:val="18"/>
                <w:szCs w:val="18"/>
              </w:rPr>
              <w:t>)</w:t>
            </w:r>
            <w:r>
              <w:rPr>
                <w:sz w:val="18"/>
                <w:szCs w:val="18"/>
              </w:rPr>
              <w:t xml:space="preserve">: </w:t>
            </w:r>
            <w:r>
              <w:rPr>
                <w:i/>
                <w:sz w:val="18"/>
                <w:szCs w:val="18"/>
              </w:rPr>
              <w:t>no class meeting</w:t>
            </w:r>
          </w:p>
        </w:tc>
        <w:tc>
          <w:tcPr>
            <w:tcW w:w="4635" w:type="dxa"/>
          </w:tcPr>
          <w:p w14:paraId="7AEE92F2" w14:textId="77777777" w:rsidR="00A639BD" w:rsidRDefault="00A639BD" w:rsidP="00A768FD">
            <w:pPr>
              <w:rPr>
                <w:sz w:val="18"/>
                <w:szCs w:val="18"/>
              </w:rPr>
            </w:pPr>
            <w:r>
              <w:rPr>
                <w:sz w:val="18"/>
                <w:szCs w:val="18"/>
              </w:rPr>
              <w:t>Read ahead</w:t>
            </w:r>
            <w:r w:rsidR="00455DB4">
              <w:rPr>
                <w:sz w:val="18"/>
                <w:szCs w:val="18"/>
              </w:rPr>
              <w:t>, or don’t</w:t>
            </w:r>
          </w:p>
          <w:p w14:paraId="4F18162D" w14:textId="77777777" w:rsidR="00455DB4" w:rsidRDefault="00455DB4" w:rsidP="00A768FD">
            <w:pPr>
              <w:rPr>
                <w:sz w:val="18"/>
                <w:szCs w:val="18"/>
              </w:rPr>
            </w:pPr>
            <w:r>
              <w:rPr>
                <w:sz w:val="18"/>
                <w:szCs w:val="18"/>
              </w:rPr>
              <w:t>Catch up on projects, or don’t</w:t>
            </w:r>
          </w:p>
          <w:p w14:paraId="338D27C8" w14:textId="65CF3FE8" w:rsidR="00455DB4" w:rsidRPr="001F6606" w:rsidRDefault="00455DB4" w:rsidP="00A768FD">
            <w:pPr>
              <w:rPr>
                <w:sz w:val="18"/>
                <w:szCs w:val="18"/>
              </w:rPr>
            </w:pPr>
            <w:r>
              <w:rPr>
                <w:sz w:val="18"/>
                <w:szCs w:val="18"/>
              </w:rPr>
              <w:t>You’re welcome.</w:t>
            </w:r>
          </w:p>
        </w:tc>
        <w:tc>
          <w:tcPr>
            <w:tcW w:w="2332" w:type="dxa"/>
          </w:tcPr>
          <w:p w14:paraId="493BEBBD" w14:textId="44F5411C" w:rsidR="00A639BD" w:rsidRPr="001F6606" w:rsidRDefault="00A639BD"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Literature Review</w:t>
            </w:r>
            <w:r w:rsidRPr="001F6606">
              <w:rPr>
                <w:sz w:val="18"/>
                <w:szCs w:val="18"/>
              </w:rPr>
              <w:t xml:space="preserve"> Topic</w:t>
            </w:r>
          </w:p>
        </w:tc>
      </w:tr>
      <w:tr w:rsidR="007B4F48" w:rsidRPr="001F6606" w14:paraId="2794BBBA" w14:textId="77777777" w:rsidTr="005A43E0">
        <w:tc>
          <w:tcPr>
            <w:tcW w:w="2383" w:type="dxa"/>
          </w:tcPr>
          <w:p w14:paraId="5BC38BCD" w14:textId="43FBAD43" w:rsidR="007B4F48" w:rsidRPr="001F6606" w:rsidRDefault="00A639BD" w:rsidP="00A768F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8 (</w:t>
            </w:r>
            <w:r>
              <w:rPr>
                <w:sz w:val="18"/>
                <w:szCs w:val="18"/>
              </w:rPr>
              <w:t>10/10</w:t>
            </w:r>
            <w:r w:rsidRPr="001F6606">
              <w:rPr>
                <w:sz w:val="18"/>
                <w:szCs w:val="18"/>
              </w:rPr>
              <w:t>):</w:t>
            </w:r>
            <w:r w:rsidR="007B4F48" w:rsidRPr="001F6606">
              <w:rPr>
                <w:sz w:val="18"/>
                <w:szCs w:val="18"/>
              </w:rPr>
              <w:t xml:space="preserve"> </w:t>
            </w:r>
            <w:r w:rsidR="00A768FD" w:rsidRPr="001F6606">
              <w:rPr>
                <w:i/>
                <w:sz w:val="18"/>
                <w:szCs w:val="18"/>
              </w:rPr>
              <w:t>Technical Skills: Assessment and Planning &amp; Observation</w:t>
            </w:r>
          </w:p>
        </w:tc>
        <w:tc>
          <w:tcPr>
            <w:tcW w:w="4635" w:type="dxa"/>
          </w:tcPr>
          <w:p w14:paraId="0E1BD8BE" w14:textId="77777777" w:rsidR="00A768FD" w:rsidRPr="001F6606" w:rsidRDefault="00A768FD" w:rsidP="00A768FD">
            <w:pPr>
              <w:rPr>
                <w:sz w:val="18"/>
                <w:szCs w:val="18"/>
              </w:rPr>
            </w:pPr>
            <w:r w:rsidRPr="001F6606">
              <w:rPr>
                <w:sz w:val="18"/>
                <w:szCs w:val="18"/>
              </w:rPr>
              <w:t xml:space="preserve">GGG Chs12 &amp; 13 </w:t>
            </w:r>
          </w:p>
          <w:p w14:paraId="5D56A672" w14:textId="2BB670DE" w:rsidR="00A768FD" w:rsidRPr="001F6606" w:rsidRDefault="00A768FD" w:rsidP="00A768F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P </w:t>
            </w:r>
            <w:proofErr w:type="spellStart"/>
            <w:r w:rsidRPr="001F6606">
              <w:rPr>
                <w:sz w:val="18"/>
                <w:szCs w:val="18"/>
              </w:rPr>
              <w:t>Chs</w:t>
            </w:r>
            <w:proofErr w:type="spellEnd"/>
            <w:r w:rsidRPr="001F6606">
              <w:rPr>
                <w:sz w:val="18"/>
                <w:szCs w:val="18"/>
              </w:rPr>
              <w:t xml:space="preserve"> 1-4 </w:t>
            </w:r>
            <w:r w:rsidR="005A43E0">
              <w:rPr>
                <w:sz w:val="18"/>
                <w:szCs w:val="18"/>
              </w:rPr>
              <w:t>(optional)</w:t>
            </w:r>
          </w:p>
          <w:p w14:paraId="77D72D7B" w14:textId="336EE178" w:rsidR="007B4F48" w:rsidRPr="001F6606" w:rsidRDefault="00A8607A" w:rsidP="00695C3C">
            <w:pPr>
              <w:pStyle w:val="Level1"/>
              <w:numPr>
                <w:ilvl w:val="0"/>
                <w:numId w:val="0"/>
              </w:numPr>
              <w:tabs>
                <w:tab w:val="decimal" w:pos="240"/>
                <w:tab w:val="left" w:pos="1080"/>
                <w:tab w:val="left" w:pos="1320"/>
                <w:tab w:val="left" w:pos="1680"/>
                <w:tab w:val="left" w:pos="2040"/>
              </w:tabs>
              <w:outlineLvl w:val="9"/>
              <w:rPr>
                <w:sz w:val="18"/>
                <w:szCs w:val="18"/>
                <w:u w:val="single"/>
              </w:rPr>
            </w:pPr>
            <w:r w:rsidRPr="001F6606">
              <w:rPr>
                <w:sz w:val="18"/>
                <w:szCs w:val="18"/>
              </w:rPr>
              <w:t>Gregoire (2003)</w:t>
            </w:r>
          </w:p>
        </w:tc>
        <w:tc>
          <w:tcPr>
            <w:tcW w:w="2332" w:type="dxa"/>
          </w:tcPr>
          <w:p w14:paraId="14F8CB1C" w14:textId="527FA279"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7B4F48" w:rsidRPr="001F6606" w14:paraId="3030A1E0" w14:textId="77777777" w:rsidTr="005A43E0">
        <w:tc>
          <w:tcPr>
            <w:tcW w:w="2383" w:type="dxa"/>
          </w:tcPr>
          <w:p w14:paraId="0FF29E26" w14:textId="3910B8D7" w:rsidR="007B4F48" w:rsidRPr="001F6606" w:rsidRDefault="00A639BD" w:rsidP="003E589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9 (</w:t>
            </w:r>
            <w:r>
              <w:rPr>
                <w:sz w:val="18"/>
                <w:szCs w:val="18"/>
              </w:rPr>
              <w:t>10/17</w:t>
            </w:r>
            <w:r w:rsidRPr="001F6606">
              <w:rPr>
                <w:sz w:val="18"/>
                <w:szCs w:val="18"/>
              </w:rPr>
              <w:t xml:space="preserve">): </w:t>
            </w:r>
            <w:r w:rsidR="00677B2A">
              <w:rPr>
                <w:i/>
                <w:sz w:val="18"/>
                <w:szCs w:val="18"/>
              </w:rPr>
              <w:t xml:space="preserve">Technical </w:t>
            </w:r>
            <w:r w:rsidR="007B4F48" w:rsidRPr="001F6606">
              <w:rPr>
                <w:i/>
                <w:sz w:val="18"/>
                <w:szCs w:val="18"/>
              </w:rPr>
              <w:t>Skills: Evaluation &amp; Feedback</w:t>
            </w:r>
          </w:p>
        </w:tc>
        <w:tc>
          <w:tcPr>
            <w:tcW w:w="4635" w:type="dxa"/>
          </w:tcPr>
          <w:p w14:paraId="7D27D326" w14:textId="77777777" w:rsidR="007B4F48" w:rsidRPr="001F6606" w:rsidRDefault="007B4F48" w:rsidP="007B4F48">
            <w:pPr>
              <w:rPr>
                <w:sz w:val="18"/>
                <w:szCs w:val="18"/>
              </w:rPr>
            </w:pPr>
            <w:r w:rsidRPr="001F6606">
              <w:rPr>
                <w:sz w:val="18"/>
                <w:szCs w:val="18"/>
              </w:rPr>
              <w:t xml:space="preserve">GGG Ch 14 </w:t>
            </w:r>
          </w:p>
          <w:p w14:paraId="2016CFE9" w14:textId="6584AB9E" w:rsidR="007B4F48"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P </w:t>
            </w:r>
            <w:proofErr w:type="spellStart"/>
            <w:r w:rsidRPr="001F6606">
              <w:rPr>
                <w:sz w:val="18"/>
                <w:szCs w:val="18"/>
              </w:rPr>
              <w:t>Chs</w:t>
            </w:r>
            <w:proofErr w:type="spellEnd"/>
            <w:r w:rsidRPr="001F6606">
              <w:rPr>
                <w:sz w:val="18"/>
                <w:szCs w:val="18"/>
              </w:rPr>
              <w:t xml:space="preserve"> </w:t>
            </w:r>
            <w:proofErr w:type="spellStart"/>
            <w:r w:rsidR="005A43E0">
              <w:rPr>
                <w:sz w:val="18"/>
                <w:szCs w:val="18"/>
              </w:rPr>
              <w:t>revist</w:t>
            </w:r>
            <w:proofErr w:type="spellEnd"/>
            <w:r w:rsidR="005A43E0">
              <w:rPr>
                <w:sz w:val="18"/>
                <w:szCs w:val="18"/>
              </w:rPr>
              <w:t xml:space="preserve"> </w:t>
            </w:r>
            <w:r w:rsidRPr="001F6606">
              <w:rPr>
                <w:sz w:val="18"/>
                <w:szCs w:val="18"/>
              </w:rPr>
              <w:t xml:space="preserve">4, 8, &amp; 9 </w:t>
            </w:r>
            <w:r w:rsidR="005A43E0">
              <w:rPr>
                <w:sz w:val="18"/>
                <w:szCs w:val="18"/>
              </w:rPr>
              <w:t>(optional)</w:t>
            </w:r>
          </w:p>
          <w:p w14:paraId="69A9C788" w14:textId="34F7ABD5" w:rsidR="003E5890" w:rsidRPr="001F6606" w:rsidRDefault="00A8607A" w:rsidP="00695C3C">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Pr>
                <w:sz w:val="18"/>
                <w:szCs w:val="18"/>
              </w:rPr>
              <w:t>Kchachatryan</w:t>
            </w:r>
            <w:proofErr w:type="spellEnd"/>
            <w:r w:rsidR="001E49DA">
              <w:rPr>
                <w:sz w:val="18"/>
                <w:szCs w:val="18"/>
              </w:rPr>
              <w:t xml:space="preserve"> (2015)</w:t>
            </w:r>
          </w:p>
        </w:tc>
        <w:tc>
          <w:tcPr>
            <w:tcW w:w="2332" w:type="dxa"/>
          </w:tcPr>
          <w:p w14:paraId="3158A14C" w14:textId="77777777"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7B4F48" w:rsidRPr="001F6606" w14:paraId="64ECDA8D" w14:textId="77777777" w:rsidTr="005A43E0">
        <w:tc>
          <w:tcPr>
            <w:tcW w:w="2383" w:type="dxa"/>
          </w:tcPr>
          <w:p w14:paraId="54BEC9DE" w14:textId="66FF360B" w:rsidR="007B4F48" w:rsidRPr="001F6606" w:rsidRDefault="00A639BD" w:rsidP="003E589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10 (</w:t>
            </w:r>
            <w:r>
              <w:rPr>
                <w:sz w:val="18"/>
                <w:szCs w:val="18"/>
              </w:rPr>
              <w:t>10/24</w:t>
            </w:r>
            <w:r w:rsidRPr="001F6606">
              <w:rPr>
                <w:sz w:val="18"/>
                <w:szCs w:val="18"/>
              </w:rPr>
              <w:t xml:space="preserve">): </w:t>
            </w:r>
            <w:r w:rsidR="007B4F48" w:rsidRPr="001F6606">
              <w:rPr>
                <w:i/>
                <w:sz w:val="18"/>
                <w:szCs w:val="18"/>
              </w:rPr>
              <w:t>Peer</w:t>
            </w:r>
            <w:r>
              <w:rPr>
                <w:i/>
                <w:sz w:val="18"/>
                <w:szCs w:val="18"/>
              </w:rPr>
              <w:t>/Instructor</w:t>
            </w:r>
            <w:r w:rsidR="007B4F48" w:rsidRPr="001F6606">
              <w:rPr>
                <w:i/>
                <w:sz w:val="18"/>
                <w:szCs w:val="18"/>
              </w:rPr>
              <w:t xml:space="preserve"> Feedback – </w:t>
            </w:r>
            <w:r>
              <w:rPr>
                <w:i/>
                <w:sz w:val="18"/>
                <w:szCs w:val="18"/>
              </w:rPr>
              <w:t>literature review</w:t>
            </w:r>
            <w:r w:rsidR="007B4F48" w:rsidRPr="001F6606">
              <w:rPr>
                <w:i/>
                <w:sz w:val="18"/>
                <w:szCs w:val="18"/>
              </w:rPr>
              <w:t xml:space="preserve"> &amp; intervention plans </w:t>
            </w:r>
          </w:p>
        </w:tc>
        <w:tc>
          <w:tcPr>
            <w:tcW w:w="4635" w:type="dxa"/>
          </w:tcPr>
          <w:p w14:paraId="36532C08" w14:textId="2DB8A93C" w:rsidR="007B4F48" w:rsidRPr="001F6606" w:rsidRDefault="007B4F48"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P </w:t>
            </w:r>
            <w:proofErr w:type="spellStart"/>
            <w:r w:rsidRPr="001F6606">
              <w:rPr>
                <w:sz w:val="18"/>
                <w:szCs w:val="18"/>
              </w:rPr>
              <w:t>Chs</w:t>
            </w:r>
            <w:proofErr w:type="spellEnd"/>
            <w:r w:rsidRPr="001F6606">
              <w:rPr>
                <w:sz w:val="18"/>
                <w:szCs w:val="18"/>
              </w:rPr>
              <w:t xml:space="preserve"> 5-6 &amp; 10-13 as useful</w:t>
            </w:r>
            <w:r w:rsidR="005A43E0">
              <w:rPr>
                <w:sz w:val="18"/>
                <w:szCs w:val="18"/>
              </w:rPr>
              <w:t xml:space="preserve"> (optional)</w:t>
            </w:r>
          </w:p>
        </w:tc>
        <w:tc>
          <w:tcPr>
            <w:tcW w:w="2332" w:type="dxa"/>
          </w:tcPr>
          <w:p w14:paraId="5A42CA4A" w14:textId="77777777" w:rsidR="007B4F48"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Interview 1</w:t>
            </w:r>
          </w:p>
          <w:p w14:paraId="657D4453" w14:textId="692ECEF0" w:rsidR="003E5890" w:rsidRPr="001F6606" w:rsidRDefault="00EB6C2E"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Observation and </w:t>
            </w:r>
            <w:r w:rsidR="003E5890" w:rsidRPr="001F6606">
              <w:rPr>
                <w:sz w:val="18"/>
                <w:szCs w:val="18"/>
              </w:rPr>
              <w:t>Feedback 1 &amp; 2</w:t>
            </w:r>
          </w:p>
          <w:p w14:paraId="2FCCF557" w14:textId="1C257B2C" w:rsidR="003E5890"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Reports 3-5</w:t>
            </w:r>
          </w:p>
        </w:tc>
      </w:tr>
      <w:tr w:rsidR="003E5890" w:rsidRPr="001F6606" w14:paraId="61F880EE" w14:textId="77777777" w:rsidTr="005A43E0">
        <w:tc>
          <w:tcPr>
            <w:tcW w:w="2383" w:type="dxa"/>
          </w:tcPr>
          <w:p w14:paraId="6D894C28" w14:textId="5579E904" w:rsidR="003E5890" w:rsidRPr="001F6606" w:rsidRDefault="00A639BD" w:rsidP="003E589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11 (</w:t>
            </w:r>
            <w:r>
              <w:rPr>
                <w:sz w:val="18"/>
                <w:szCs w:val="18"/>
              </w:rPr>
              <w:t>10/31</w:t>
            </w:r>
            <w:r w:rsidRPr="001F6606">
              <w:rPr>
                <w:sz w:val="18"/>
                <w:szCs w:val="18"/>
              </w:rPr>
              <w:t xml:space="preserve">): </w:t>
            </w:r>
            <w:r w:rsidR="003E5890" w:rsidRPr="001F6606">
              <w:rPr>
                <w:i/>
                <w:sz w:val="18"/>
                <w:szCs w:val="18"/>
              </w:rPr>
              <w:t xml:space="preserve">Technical Tasks of Supervision </w:t>
            </w:r>
          </w:p>
        </w:tc>
        <w:tc>
          <w:tcPr>
            <w:tcW w:w="4635" w:type="dxa"/>
          </w:tcPr>
          <w:p w14:paraId="3F2E6291" w14:textId="0E736664" w:rsidR="003E5890" w:rsidRPr="001F6606" w:rsidRDefault="003E5890" w:rsidP="003E5890">
            <w:pPr>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15-17</w:t>
            </w:r>
          </w:p>
          <w:p w14:paraId="0A8CA968" w14:textId="514BC2F0" w:rsidR="00636059" w:rsidRPr="001F6606" w:rsidRDefault="00636059" w:rsidP="003E5890">
            <w:pPr>
              <w:rPr>
                <w:sz w:val="18"/>
                <w:szCs w:val="18"/>
              </w:rPr>
            </w:pPr>
            <w:r w:rsidRPr="001F6606">
              <w:rPr>
                <w:sz w:val="18"/>
                <w:szCs w:val="18"/>
              </w:rPr>
              <w:t>Snow-</w:t>
            </w:r>
            <w:proofErr w:type="spellStart"/>
            <w:r w:rsidRPr="001F6606">
              <w:rPr>
                <w:sz w:val="18"/>
                <w:szCs w:val="18"/>
              </w:rPr>
              <w:t>Gerono</w:t>
            </w:r>
            <w:proofErr w:type="spellEnd"/>
            <w:r w:rsidRPr="001F6606">
              <w:rPr>
                <w:sz w:val="18"/>
                <w:szCs w:val="18"/>
              </w:rPr>
              <w:t xml:space="preserve"> (2008)</w:t>
            </w:r>
          </w:p>
          <w:p w14:paraId="473B7AD0" w14:textId="213230D4" w:rsidR="003E5890" w:rsidRPr="001F6606" w:rsidRDefault="00636059" w:rsidP="003E5890">
            <w:pPr>
              <w:rPr>
                <w:sz w:val="18"/>
                <w:szCs w:val="18"/>
              </w:rPr>
            </w:pPr>
            <w:r w:rsidRPr="001F6606">
              <w:rPr>
                <w:sz w:val="18"/>
                <w:szCs w:val="18"/>
              </w:rPr>
              <w:t>Hoekstra &amp; Korthagen (2011)</w:t>
            </w:r>
          </w:p>
        </w:tc>
        <w:tc>
          <w:tcPr>
            <w:tcW w:w="2332" w:type="dxa"/>
          </w:tcPr>
          <w:p w14:paraId="4FE36723" w14:textId="77777777" w:rsidR="003E5890"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3E5890" w:rsidRPr="001F6606" w14:paraId="39E865B7" w14:textId="77777777" w:rsidTr="005A43E0">
        <w:tc>
          <w:tcPr>
            <w:tcW w:w="2383" w:type="dxa"/>
          </w:tcPr>
          <w:p w14:paraId="157714C9" w14:textId="51C8D458" w:rsidR="003E5890" w:rsidRPr="001F6606" w:rsidRDefault="00A639BD" w:rsidP="003E589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12 (</w:t>
            </w:r>
            <w:r>
              <w:rPr>
                <w:sz w:val="18"/>
                <w:szCs w:val="18"/>
              </w:rPr>
              <w:t>11/7</w:t>
            </w:r>
            <w:r w:rsidRPr="001F6606">
              <w:rPr>
                <w:sz w:val="18"/>
                <w:szCs w:val="18"/>
              </w:rPr>
              <w:t xml:space="preserve">): </w:t>
            </w:r>
            <w:r w:rsidR="003E5890" w:rsidRPr="001F6606">
              <w:rPr>
                <w:i/>
                <w:sz w:val="18"/>
                <w:szCs w:val="18"/>
              </w:rPr>
              <w:t>Technical Tasks of Supervision, cont.</w:t>
            </w:r>
          </w:p>
        </w:tc>
        <w:tc>
          <w:tcPr>
            <w:tcW w:w="4635" w:type="dxa"/>
          </w:tcPr>
          <w:p w14:paraId="1E039C50" w14:textId="66383842" w:rsidR="003E5890"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18</w:t>
            </w:r>
            <w:r w:rsidR="005A43E0">
              <w:rPr>
                <w:sz w:val="18"/>
                <w:szCs w:val="18"/>
              </w:rPr>
              <w:t>-20</w:t>
            </w:r>
            <w:r w:rsidRPr="001F6606">
              <w:rPr>
                <w:sz w:val="18"/>
                <w:szCs w:val="18"/>
              </w:rPr>
              <w:t xml:space="preserve"> </w:t>
            </w:r>
          </w:p>
          <w:p w14:paraId="0664281B" w14:textId="77777777" w:rsidR="003E5890" w:rsidRPr="001F6606" w:rsidRDefault="00636059"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Tang &amp; Chow (2007)</w:t>
            </w:r>
          </w:p>
          <w:p w14:paraId="6F3C3C74" w14:textId="77777777" w:rsidR="00636059" w:rsidRDefault="00636059" w:rsidP="00695C3C">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sidRPr="001F6606">
              <w:rPr>
                <w:sz w:val="18"/>
                <w:szCs w:val="18"/>
              </w:rPr>
              <w:t>Soslau</w:t>
            </w:r>
            <w:proofErr w:type="spellEnd"/>
            <w:r w:rsidRPr="001F6606">
              <w:rPr>
                <w:sz w:val="18"/>
                <w:szCs w:val="18"/>
              </w:rPr>
              <w:t xml:space="preserve"> (2012)</w:t>
            </w:r>
          </w:p>
          <w:p w14:paraId="3DE2F879" w14:textId="77777777" w:rsidR="00682730" w:rsidRDefault="00B91DA6"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 xml:space="preserve">Choose one: </w:t>
            </w:r>
            <w:r>
              <w:rPr>
                <w:sz w:val="18"/>
                <w:szCs w:val="18"/>
              </w:rPr>
              <w:br/>
            </w:r>
            <w:proofErr w:type="spellStart"/>
            <w:r w:rsidR="00682730">
              <w:rPr>
                <w:sz w:val="18"/>
                <w:szCs w:val="18"/>
              </w:rPr>
              <w:t>Bleicher</w:t>
            </w:r>
            <w:proofErr w:type="spellEnd"/>
            <w:r w:rsidR="00682730">
              <w:rPr>
                <w:sz w:val="18"/>
                <w:szCs w:val="18"/>
              </w:rPr>
              <w:t xml:space="preserve"> (2012)</w:t>
            </w:r>
          </w:p>
          <w:p w14:paraId="06355ADD" w14:textId="476320E9" w:rsidR="00B91DA6" w:rsidRDefault="00682730"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Elliott (2015)</w:t>
            </w:r>
          </w:p>
          <w:p w14:paraId="14653332" w14:textId="4CA1C5D2" w:rsidR="00682730" w:rsidRPr="001F6606" w:rsidRDefault="00682730" w:rsidP="00682730">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lastRenderedPageBreak/>
              <w:t xml:space="preserve">McTaggart, Nixon, &amp; </w:t>
            </w:r>
            <w:proofErr w:type="spellStart"/>
            <w:r>
              <w:rPr>
                <w:sz w:val="18"/>
                <w:szCs w:val="18"/>
              </w:rPr>
              <w:t>Kemmis</w:t>
            </w:r>
            <w:proofErr w:type="spellEnd"/>
            <w:r>
              <w:rPr>
                <w:sz w:val="18"/>
                <w:szCs w:val="18"/>
              </w:rPr>
              <w:t xml:space="preserve"> (2017)</w:t>
            </w:r>
          </w:p>
        </w:tc>
        <w:tc>
          <w:tcPr>
            <w:tcW w:w="2332" w:type="dxa"/>
          </w:tcPr>
          <w:p w14:paraId="0969C648" w14:textId="67C931B0" w:rsidR="003E5890" w:rsidRPr="001F6606" w:rsidRDefault="003E5890"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lastRenderedPageBreak/>
              <w:t>Annotated Bibliography</w:t>
            </w:r>
          </w:p>
        </w:tc>
      </w:tr>
      <w:tr w:rsidR="009D4E0B" w:rsidRPr="001F6606" w14:paraId="57A201F4" w14:textId="77777777" w:rsidTr="005A43E0">
        <w:tc>
          <w:tcPr>
            <w:tcW w:w="2383" w:type="dxa"/>
          </w:tcPr>
          <w:p w14:paraId="4C733FE9" w14:textId="680C9524" w:rsidR="009D4E0B" w:rsidRPr="001F6606" w:rsidRDefault="00A639BD" w:rsidP="003E589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Week 13 (</w:t>
            </w:r>
            <w:r>
              <w:rPr>
                <w:sz w:val="18"/>
                <w:szCs w:val="18"/>
              </w:rPr>
              <w:t>11/14</w:t>
            </w:r>
            <w:r w:rsidRPr="001F6606">
              <w:rPr>
                <w:sz w:val="18"/>
                <w:szCs w:val="18"/>
              </w:rPr>
              <w:t xml:space="preserve">): </w:t>
            </w:r>
            <w:r w:rsidR="009D4E0B" w:rsidRPr="001F6606">
              <w:rPr>
                <w:i/>
                <w:sz w:val="18"/>
                <w:szCs w:val="18"/>
              </w:rPr>
              <w:t>Supervision for Social Justice</w:t>
            </w:r>
          </w:p>
        </w:tc>
        <w:tc>
          <w:tcPr>
            <w:tcW w:w="4635" w:type="dxa"/>
          </w:tcPr>
          <w:p w14:paraId="51F1E5DF" w14:textId="624E52AD" w:rsidR="009D4E0B" w:rsidRPr="001F6606" w:rsidRDefault="009D4E0B" w:rsidP="00081220">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 xml:space="preserve">GGG Ch </w:t>
            </w:r>
            <w:r w:rsidR="005A43E0">
              <w:rPr>
                <w:sz w:val="18"/>
                <w:szCs w:val="18"/>
              </w:rPr>
              <w:t>22</w:t>
            </w:r>
          </w:p>
          <w:p w14:paraId="480C84B0" w14:textId="77777777" w:rsidR="009D4E0B" w:rsidRPr="001F6606" w:rsidRDefault="009D4E0B" w:rsidP="00081220">
            <w:pPr>
              <w:pStyle w:val="Level1"/>
              <w:numPr>
                <w:ilvl w:val="0"/>
                <w:numId w:val="0"/>
              </w:numPr>
              <w:tabs>
                <w:tab w:val="decimal" w:pos="240"/>
                <w:tab w:val="left" w:pos="1080"/>
                <w:tab w:val="left" w:pos="1320"/>
                <w:tab w:val="left" w:pos="1680"/>
                <w:tab w:val="left" w:pos="2040"/>
              </w:tabs>
              <w:outlineLvl w:val="9"/>
              <w:rPr>
                <w:sz w:val="18"/>
                <w:szCs w:val="18"/>
              </w:rPr>
            </w:pPr>
            <w:proofErr w:type="spellStart"/>
            <w:r w:rsidRPr="001F6606">
              <w:rPr>
                <w:sz w:val="18"/>
                <w:szCs w:val="18"/>
              </w:rPr>
              <w:t>Zeichner</w:t>
            </w:r>
            <w:proofErr w:type="spellEnd"/>
            <w:r w:rsidRPr="001F6606">
              <w:rPr>
                <w:sz w:val="18"/>
                <w:szCs w:val="18"/>
              </w:rPr>
              <w:t xml:space="preserve"> (1993)</w:t>
            </w:r>
          </w:p>
          <w:p w14:paraId="70B867B9" w14:textId="77777777" w:rsidR="009D4E0B"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Jacobs (2006)</w:t>
            </w:r>
          </w:p>
          <w:p w14:paraId="7C67A9BA" w14:textId="6D700E4E" w:rsidR="00270E9B" w:rsidRPr="001F6606" w:rsidRDefault="00270E9B"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Lee (2011)</w:t>
            </w:r>
          </w:p>
        </w:tc>
        <w:tc>
          <w:tcPr>
            <w:tcW w:w="2332" w:type="dxa"/>
          </w:tcPr>
          <w:p w14:paraId="2FE74DD7" w14:textId="77777777"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p>
        </w:tc>
      </w:tr>
      <w:tr w:rsidR="0002239D" w:rsidRPr="001F6606" w14:paraId="0C5520EA" w14:textId="77777777" w:rsidTr="0002239D">
        <w:tc>
          <w:tcPr>
            <w:tcW w:w="2383" w:type="dxa"/>
            <w:vAlign w:val="center"/>
          </w:tcPr>
          <w:p w14:paraId="2E0651D7" w14:textId="77777777" w:rsidR="0002239D" w:rsidRPr="001F6606" w:rsidRDefault="0002239D" w:rsidP="00D8174F">
            <w:pPr>
              <w:pStyle w:val="Level1"/>
              <w:numPr>
                <w:ilvl w:val="0"/>
                <w:numId w:val="0"/>
              </w:numPr>
              <w:tabs>
                <w:tab w:val="decimal" w:pos="240"/>
                <w:tab w:val="left" w:pos="1080"/>
                <w:tab w:val="left" w:pos="1320"/>
                <w:tab w:val="left" w:pos="1680"/>
                <w:tab w:val="left" w:pos="2040"/>
              </w:tabs>
              <w:jc w:val="center"/>
              <w:outlineLvl w:val="9"/>
              <w:rPr>
                <w:sz w:val="18"/>
                <w:szCs w:val="18"/>
              </w:rPr>
            </w:pPr>
            <w:r>
              <w:rPr>
                <w:sz w:val="18"/>
                <w:szCs w:val="18"/>
              </w:rPr>
              <w:t>Thanksgiving (11/21) – no class meetings</w:t>
            </w:r>
          </w:p>
        </w:tc>
        <w:tc>
          <w:tcPr>
            <w:tcW w:w="4635" w:type="dxa"/>
            <w:vAlign w:val="center"/>
          </w:tcPr>
          <w:p w14:paraId="437E6F82" w14:textId="77777777" w:rsidR="0002239D" w:rsidRPr="001F6606" w:rsidRDefault="0002239D" w:rsidP="00D8174F">
            <w:pPr>
              <w:pStyle w:val="Level1"/>
              <w:numPr>
                <w:ilvl w:val="0"/>
                <w:numId w:val="0"/>
              </w:numPr>
              <w:tabs>
                <w:tab w:val="decimal" w:pos="240"/>
                <w:tab w:val="left" w:pos="1080"/>
                <w:tab w:val="left" w:pos="1320"/>
                <w:tab w:val="left" w:pos="1680"/>
                <w:tab w:val="left" w:pos="2040"/>
              </w:tabs>
              <w:jc w:val="center"/>
              <w:outlineLvl w:val="9"/>
              <w:rPr>
                <w:sz w:val="18"/>
                <w:szCs w:val="18"/>
              </w:rPr>
            </w:pPr>
          </w:p>
        </w:tc>
        <w:tc>
          <w:tcPr>
            <w:tcW w:w="2332" w:type="dxa"/>
            <w:vAlign w:val="center"/>
          </w:tcPr>
          <w:p w14:paraId="3B141422" w14:textId="2A738D74" w:rsidR="0002239D" w:rsidRPr="001F6606" w:rsidRDefault="0002239D" w:rsidP="00D8174F">
            <w:pPr>
              <w:pStyle w:val="Level1"/>
              <w:numPr>
                <w:ilvl w:val="0"/>
                <w:numId w:val="0"/>
              </w:numPr>
              <w:tabs>
                <w:tab w:val="decimal" w:pos="240"/>
                <w:tab w:val="left" w:pos="1080"/>
                <w:tab w:val="left" w:pos="1320"/>
                <w:tab w:val="left" w:pos="1680"/>
                <w:tab w:val="left" w:pos="2040"/>
              </w:tabs>
              <w:jc w:val="center"/>
              <w:outlineLvl w:val="9"/>
              <w:rPr>
                <w:sz w:val="18"/>
                <w:szCs w:val="18"/>
              </w:rPr>
            </w:pPr>
          </w:p>
        </w:tc>
      </w:tr>
      <w:tr w:rsidR="00A639BD" w:rsidRPr="001F6606" w14:paraId="11AB9DD2" w14:textId="77777777" w:rsidTr="005A43E0">
        <w:tc>
          <w:tcPr>
            <w:tcW w:w="2383" w:type="dxa"/>
          </w:tcPr>
          <w:p w14:paraId="5921DE57" w14:textId="32C4DD41" w:rsidR="00A639BD" w:rsidRDefault="00A639BD" w:rsidP="002562AF">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Week 14 (11/28): NAME; no class meeting</w:t>
            </w:r>
          </w:p>
        </w:tc>
        <w:tc>
          <w:tcPr>
            <w:tcW w:w="4635" w:type="dxa"/>
          </w:tcPr>
          <w:p w14:paraId="035BA074" w14:textId="77777777" w:rsidR="00A639BD" w:rsidRPr="001F6606" w:rsidRDefault="00A639BD" w:rsidP="003E5890">
            <w:pPr>
              <w:rPr>
                <w:sz w:val="18"/>
                <w:szCs w:val="18"/>
              </w:rPr>
            </w:pPr>
          </w:p>
        </w:tc>
        <w:tc>
          <w:tcPr>
            <w:tcW w:w="2332" w:type="dxa"/>
          </w:tcPr>
          <w:p w14:paraId="1EB13810" w14:textId="77777777" w:rsidR="00A639BD" w:rsidRPr="001F6606" w:rsidRDefault="00A639BD" w:rsidP="00A639B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Intervention</w:t>
            </w:r>
          </w:p>
          <w:p w14:paraId="0FC089DE" w14:textId="77777777" w:rsidR="00A639BD" w:rsidRPr="001F6606" w:rsidRDefault="00A639BD" w:rsidP="00A639B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Observation and Feedback 3</w:t>
            </w:r>
          </w:p>
          <w:p w14:paraId="6875CB22" w14:textId="77777777" w:rsidR="00A639BD" w:rsidRPr="001F6606" w:rsidRDefault="00A639BD" w:rsidP="00A639B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Interview 2</w:t>
            </w:r>
          </w:p>
          <w:p w14:paraId="6D272461" w14:textId="09FECE1E" w:rsidR="00A639BD" w:rsidRPr="001F6606" w:rsidRDefault="00A639BD" w:rsidP="00A639BD">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Reports 6-8</w:t>
            </w:r>
          </w:p>
        </w:tc>
      </w:tr>
      <w:tr w:rsidR="009D4E0B" w:rsidRPr="001F6606" w14:paraId="74A576B7" w14:textId="77777777" w:rsidTr="005A43E0">
        <w:tc>
          <w:tcPr>
            <w:tcW w:w="2383" w:type="dxa"/>
          </w:tcPr>
          <w:p w14:paraId="4F24F938" w14:textId="63A591BE" w:rsidR="009D4E0B" w:rsidRPr="001F6606" w:rsidRDefault="005A43E0" w:rsidP="002562AF">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 xml:space="preserve">Week </w:t>
            </w:r>
            <w:r w:rsidR="00A639BD">
              <w:rPr>
                <w:sz w:val="18"/>
                <w:szCs w:val="18"/>
              </w:rPr>
              <w:t>15</w:t>
            </w:r>
            <w:r>
              <w:rPr>
                <w:sz w:val="18"/>
                <w:szCs w:val="18"/>
              </w:rPr>
              <w:t xml:space="preserve"> (12/5</w:t>
            </w:r>
            <w:r w:rsidR="009D4E0B" w:rsidRPr="001F6606">
              <w:rPr>
                <w:sz w:val="18"/>
                <w:szCs w:val="18"/>
              </w:rPr>
              <w:t xml:space="preserve">): </w:t>
            </w:r>
            <w:r w:rsidR="009D4E0B" w:rsidRPr="001F6606">
              <w:rPr>
                <w:i/>
                <w:sz w:val="18"/>
                <w:szCs w:val="18"/>
              </w:rPr>
              <w:t>Cultural Tasks of Supervision</w:t>
            </w:r>
          </w:p>
        </w:tc>
        <w:tc>
          <w:tcPr>
            <w:tcW w:w="4635" w:type="dxa"/>
          </w:tcPr>
          <w:p w14:paraId="63FD8F32" w14:textId="25114533" w:rsidR="009D4E0B" w:rsidRPr="001F6606" w:rsidRDefault="009D4E0B" w:rsidP="003E5890">
            <w:pPr>
              <w:rPr>
                <w:sz w:val="18"/>
                <w:szCs w:val="18"/>
              </w:rPr>
            </w:pPr>
            <w:r w:rsidRPr="001F6606">
              <w:rPr>
                <w:sz w:val="18"/>
                <w:szCs w:val="18"/>
              </w:rPr>
              <w:t xml:space="preserve">GGG </w:t>
            </w:r>
            <w:proofErr w:type="spellStart"/>
            <w:r w:rsidRPr="001F6606">
              <w:rPr>
                <w:sz w:val="18"/>
                <w:szCs w:val="18"/>
              </w:rPr>
              <w:t>Chs</w:t>
            </w:r>
            <w:proofErr w:type="spellEnd"/>
            <w:r w:rsidRPr="001F6606">
              <w:rPr>
                <w:sz w:val="18"/>
                <w:szCs w:val="18"/>
              </w:rPr>
              <w:t xml:space="preserve"> 2</w:t>
            </w:r>
            <w:r w:rsidR="005A43E0">
              <w:rPr>
                <w:sz w:val="18"/>
                <w:szCs w:val="18"/>
              </w:rPr>
              <w:t>1</w:t>
            </w:r>
            <w:r w:rsidRPr="001F6606">
              <w:rPr>
                <w:sz w:val="18"/>
                <w:szCs w:val="18"/>
              </w:rPr>
              <w:t xml:space="preserve"> &amp; 2</w:t>
            </w:r>
            <w:r w:rsidR="005A43E0">
              <w:rPr>
                <w:sz w:val="18"/>
                <w:szCs w:val="18"/>
              </w:rPr>
              <w:t>3</w:t>
            </w:r>
            <w:r w:rsidRPr="001F6606">
              <w:rPr>
                <w:sz w:val="18"/>
                <w:szCs w:val="18"/>
              </w:rPr>
              <w:t xml:space="preserve"> </w:t>
            </w:r>
          </w:p>
          <w:p w14:paraId="4D247B82" w14:textId="77777777"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Darling-Hammond (2006)</w:t>
            </w:r>
          </w:p>
          <w:p w14:paraId="5879BEDF" w14:textId="0B244C38"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Levine (2011)</w:t>
            </w:r>
          </w:p>
        </w:tc>
        <w:tc>
          <w:tcPr>
            <w:tcW w:w="2332" w:type="dxa"/>
          </w:tcPr>
          <w:p w14:paraId="25CD2DA9" w14:textId="4B5D7B12"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Micros-Supervision Final Report</w:t>
            </w:r>
          </w:p>
          <w:p w14:paraId="519C4F92" w14:textId="1570DCA4"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 9</w:t>
            </w:r>
          </w:p>
        </w:tc>
      </w:tr>
      <w:tr w:rsidR="009D4E0B" w:rsidRPr="001F6606" w14:paraId="3D5BCFEE" w14:textId="77777777" w:rsidTr="005A43E0">
        <w:tc>
          <w:tcPr>
            <w:tcW w:w="2383" w:type="dxa"/>
          </w:tcPr>
          <w:p w14:paraId="0AC85327" w14:textId="5673D0C7" w:rsidR="009D4E0B" w:rsidRPr="001F6606" w:rsidRDefault="009D4E0B" w:rsidP="007B4F48">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Finals Week (</w:t>
            </w:r>
            <w:r w:rsidR="005A43E0">
              <w:rPr>
                <w:sz w:val="18"/>
                <w:szCs w:val="18"/>
              </w:rPr>
              <w:t>12/12</w:t>
            </w:r>
            <w:r w:rsidRPr="001F6606">
              <w:rPr>
                <w:sz w:val="18"/>
                <w:szCs w:val="18"/>
              </w:rPr>
              <w:t>)</w:t>
            </w:r>
          </w:p>
        </w:tc>
        <w:tc>
          <w:tcPr>
            <w:tcW w:w="4635" w:type="dxa"/>
          </w:tcPr>
          <w:p w14:paraId="422ABEA2" w14:textId="77777777"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p>
        </w:tc>
        <w:tc>
          <w:tcPr>
            <w:tcW w:w="2332" w:type="dxa"/>
          </w:tcPr>
          <w:p w14:paraId="5C4730BD" w14:textId="77777777" w:rsidR="009D4E0B" w:rsidRPr="001F6606" w:rsidRDefault="009D4E0B" w:rsidP="00695C3C">
            <w:pPr>
              <w:pStyle w:val="Level1"/>
              <w:numPr>
                <w:ilvl w:val="0"/>
                <w:numId w:val="0"/>
              </w:numPr>
              <w:tabs>
                <w:tab w:val="decimal" w:pos="240"/>
                <w:tab w:val="left" w:pos="1080"/>
                <w:tab w:val="left" w:pos="1320"/>
                <w:tab w:val="left" w:pos="1680"/>
                <w:tab w:val="left" w:pos="2040"/>
              </w:tabs>
              <w:outlineLvl w:val="9"/>
              <w:rPr>
                <w:sz w:val="18"/>
                <w:szCs w:val="18"/>
              </w:rPr>
            </w:pPr>
            <w:r w:rsidRPr="001F6606">
              <w:rPr>
                <w:sz w:val="18"/>
                <w:szCs w:val="18"/>
              </w:rPr>
              <w:t>Reflective Report 10</w:t>
            </w:r>
          </w:p>
          <w:p w14:paraId="7CE020EB" w14:textId="655194EC" w:rsidR="009D4E0B" w:rsidRPr="001F6606" w:rsidRDefault="00A639BD" w:rsidP="00695C3C">
            <w:pPr>
              <w:pStyle w:val="Level1"/>
              <w:numPr>
                <w:ilvl w:val="0"/>
                <w:numId w:val="0"/>
              </w:numPr>
              <w:tabs>
                <w:tab w:val="decimal" w:pos="240"/>
                <w:tab w:val="left" w:pos="1080"/>
                <w:tab w:val="left" w:pos="1320"/>
                <w:tab w:val="left" w:pos="1680"/>
                <w:tab w:val="left" w:pos="2040"/>
              </w:tabs>
              <w:outlineLvl w:val="9"/>
              <w:rPr>
                <w:sz w:val="18"/>
                <w:szCs w:val="18"/>
              </w:rPr>
            </w:pPr>
            <w:r>
              <w:rPr>
                <w:sz w:val="18"/>
                <w:szCs w:val="18"/>
              </w:rPr>
              <w:t>Literature Review</w:t>
            </w:r>
            <w:r w:rsidR="009D4E0B" w:rsidRPr="001F6606">
              <w:rPr>
                <w:sz w:val="18"/>
                <w:szCs w:val="18"/>
              </w:rPr>
              <w:t xml:space="preserve"> Paper</w:t>
            </w:r>
          </w:p>
        </w:tc>
      </w:tr>
    </w:tbl>
    <w:p w14:paraId="44FA6324" w14:textId="32259C47" w:rsidR="007B4F48" w:rsidRPr="001F6606" w:rsidRDefault="007B4F48" w:rsidP="00EB6C2E">
      <w:pPr>
        <w:pStyle w:val="Level1"/>
        <w:numPr>
          <w:ilvl w:val="0"/>
          <w:numId w:val="0"/>
        </w:numPr>
        <w:tabs>
          <w:tab w:val="decimal" w:pos="240"/>
          <w:tab w:val="left" w:pos="1080"/>
          <w:tab w:val="left" w:pos="1320"/>
          <w:tab w:val="left" w:pos="1680"/>
          <w:tab w:val="left" w:pos="2040"/>
        </w:tabs>
        <w:outlineLvl w:val="9"/>
        <w:rPr>
          <w:sz w:val="22"/>
          <w:szCs w:val="22"/>
        </w:rPr>
      </w:pPr>
    </w:p>
    <w:sectPr w:rsidR="007B4F48" w:rsidRPr="001F6606" w:rsidSect="00D92040">
      <w:headerReference w:type="even" r:id="rId16"/>
      <w:headerReference w:type="default" r:id="rId17"/>
      <w:footerReference w:type="even" r:id="rId18"/>
      <w:footerReference w:type="defaul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B314" w14:textId="77777777" w:rsidR="005752F1" w:rsidRDefault="005752F1">
      <w:r>
        <w:separator/>
      </w:r>
    </w:p>
  </w:endnote>
  <w:endnote w:type="continuationSeparator" w:id="0">
    <w:p w14:paraId="7B425563" w14:textId="77777777" w:rsidR="005752F1" w:rsidRDefault="0057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BD63" w14:textId="77777777" w:rsidR="00FB3D2A" w:rsidRDefault="00FB3D2A" w:rsidP="00C65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8803E" w14:textId="77777777" w:rsidR="00FB3D2A" w:rsidRDefault="00FB3D2A" w:rsidP="00D920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2708" w14:textId="0DEDDB4A" w:rsidR="00FB3D2A" w:rsidRDefault="00FB3D2A" w:rsidP="00C65C31">
    <w:pPr>
      <w:pStyle w:val="Footer"/>
      <w:framePr w:wrap="around" w:vAnchor="text" w:hAnchor="margin" w:xAlign="right" w:y="1"/>
      <w:rPr>
        <w:rStyle w:val="PageNumber"/>
      </w:rPr>
    </w:pPr>
  </w:p>
  <w:p w14:paraId="66AE4A3E" w14:textId="77777777" w:rsidR="00FB3D2A" w:rsidRDefault="00FB3D2A" w:rsidP="00D920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0F1A" w14:textId="77777777" w:rsidR="005752F1" w:rsidRDefault="005752F1">
      <w:r>
        <w:separator/>
      </w:r>
    </w:p>
  </w:footnote>
  <w:footnote w:type="continuationSeparator" w:id="0">
    <w:p w14:paraId="154CF258" w14:textId="77777777" w:rsidR="005752F1" w:rsidRDefault="005752F1">
      <w:r>
        <w:continuationSeparator/>
      </w:r>
    </w:p>
  </w:footnote>
  <w:footnote w:id="1">
    <w:p w14:paraId="22C892D2" w14:textId="77777777" w:rsidR="00FB3D2A" w:rsidRPr="000A4FEE" w:rsidRDefault="00FB3D2A" w:rsidP="00780ADB">
      <w:pPr>
        <w:pStyle w:val="FootnoteText"/>
        <w:numPr>
          <w:ilvl w:val="0"/>
          <w:numId w:val="19"/>
        </w:numPr>
        <w:rPr>
          <w:rFonts w:ascii="Book Antiqua" w:hAnsi="Book Antiqua"/>
          <w:sz w:val="18"/>
          <w:szCs w:val="18"/>
        </w:rPr>
      </w:pPr>
      <w:r w:rsidRPr="000A4FEE">
        <w:rPr>
          <w:rFonts w:ascii="Book Antiqua" w:hAnsi="Book Antiqua"/>
          <w:sz w:val="18"/>
          <w:szCs w:val="18"/>
        </w:rPr>
        <w:t xml:space="preserve">Davis, E. A. (2006). Characterizing productive reflection among preservice elementary teachers: </w:t>
      </w:r>
    </w:p>
    <w:p w14:paraId="03B55803" w14:textId="77777777" w:rsidR="00FB3D2A" w:rsidRPr="000A4FEE" w:rsidRDefault="00FB3D2A" w:rsidP="00780ADB">
      <w:pPr>
        <w:pStyle w:val="FootnoteText"/>
        <w:ind w:left="720" w:firstLine="720"/>
        <w:rPr>
          <w:rFonts w:ascii="Book Antiqua" w:hAnsi="Book Antiqua"/>
          <w:sz w:val="18"/>
          <w:szCs w:val="18"/>
        </w:rPr>
      </w:pPr>
      <w:r w:rsidRPr="000A4FEE">
        <w:rPr>
          <w:rFonts w:ascii="Book Antiqua" w:hAnsi="Book Antiqua"/>
          <w:sz w:val="18"/>
          <w:szCs w:val="18"/>
        </w:rPr>
        <w:t xml:space="preserve">Seeing what matters. </w:t>
      </w:r>
      <w:r w:rsidRPr="000A4FEE">
        <w:rPr>
          <w:rFonts w:ascii="Book Antiqua" w:hAnsi="Book Antiqua"/>
          <w:i/>
          <w:sz w:val="18"/>
          <w:szCs w:val="18"/>
        </w:rPr>
        <w:t>Teaching and Teacher Education, 22</w:t>
      </w:r>
      <w:r w:rsidRPr="000A4FEE">
        <w:rPr>
          <w:rFonts w:ascii="Book Antiqua" w:hAnsi="Book Antiqua"/>
          <w:sz w:val="18"/>
          <w:szCs w:val="18"/>
        </w:rPr>
        <w:t>(3), 281-301.</w:t>
      </w:r>
    </w:p>
    <w:p w14:paraId="5EFE16C5" w14:textId="43638A52" w:rsidR="00FB3D2A" w:rsidRPr="000A4FEE" w:rsidRDefault="00FB3D2A" w:rsidP="00780ADB">
      <w:pPr>
        <w:pStyle w:val="FootnoteText"/>
        <w:numPr>
          <w:ilvl w:val="0"/>
          <w:numId w:val="19"/>
        </w:numPr>
        <w:rPr>
          <w:rFonts w:ascii="Book Antiqua" w:hAnsi="Book Antiqua"/>
          <w:sz w:val="18"/>
          <w:szCs w:val="18"/>
        </w:rPr>
      </w:pPr>
      <w:r w:rsidRPr="000A4FEE">
        <w:rPr>
          <w:rFonts w:ascii="Book Antiqua" w:hAnsi="Book Antiqua"/>
          <w:sz w:val="18"/>
          <w:szCs w:val="18"/>
        </w:rPr>
        <w:t xml:space="preserve">Based on guidelines developed </w:t>
      </w:r>
      <w:r>
        <w:rPr>
          <w:rFonts w:ascii="Book Antiqua" w:hAnsi="Book Antiqua"/>
          <w:sz w:val="18"/>
          <w:szCs w:val="18"/>
        </w:rPr>
        <w:t>in collaboration with</w:t>
      </w:r>
      <w:r w:rsidRPr="000A4FEE">
        <w:rPr>
          <w:rFonts w:ascii="Book Antiqua" w:hAnsi="Book Antiqua"/>
          <w:sz w:val="18"/>
          <w:szCs w:val="18"/>
        </w:rPr>
        <w:t xml:space="preserve"> Dr. Heather A. Davis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5142" w14:textId="77777777" w:rsidR="00FB3D2A" w:rsidRDefault="00FB3D2A" w:rsidP="00C65C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F7CA3" w14:textId="77777777" w:rsidR="00FB3D2A" w:rsidRDefault="00FB3D2A" w:rsidP="00D920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291" w14:textId="77777777" w:rsidR="00FB3D2A" w:rsidRPr="001F6606" w:rsidRDefault="00FB3D2A" w:rsidP="00D92040">
    <w:pPr>
      <w:pStyle w:val="Header"/>
      <w:framePr w:wrap="around" w:vAnchor="text" w:hAnchor="margin" w:xAlign="right" w:y="1"/>
      <w:rPr>
        <w:rStyle w:val="PageNumber"/>
        <w:sz w:val="18"/>
        <w:szCs w:val="18"/>
      </w:rPr>
    </w:pPr>
    <w:r w:rsidRPr="001F6606">
      <w:rPr>
        <w:rStyle w:val="PageNumber"/>
        <w:sz w:val="18"/>
        <w:szCs w:val="18"/>
      </w:rPr>
      <w:fldChar w:fldCharType="begin"/>
    </w:r>
    <w:r w:rsidRPr="001F6606">
      <w:rPr>
        <w:rStyle w:val="PageNumber"/>
        <w:sz w:val="18"/>
        <w:szCs w:val="18"/>
      </w:rPr>
      <w:instrText xml:space="preserve">PAGE  </w:instrText>
    </w:r>
    <w:r w:rsidRPr="001F6606">
      <w:rPr>
        <w:rStyle w:val="PageNumber"/>
        <w:sz w:val="18"/>
        <w:szCs w:val="18"/>
      </w:rPr>
      <w:fldChar w:fldCharType="separate"/>
    </w:r>
    <w:r w:rsidR="0055574D" w:rsidRPr="001F6606">
      <w:rPr>
        <w:rStyle w:val="PageNumber"/>
        <w:noProof/>
        <w:sz w:val="18"/>
        <w:szCs w:val="18"/>
      </w:rPr>
      <w:t>8</w:t>
    </w:r>
    <w:r w:rsidRPr="001F6606">
      <w:rPr>
        <w:rStyle w:val="PageNumber"/>
        <w:sz w:val="18"/>
        <w:szCs w:val="18"/>
      </w:rPr>
      <w:fldChar w:fldCharType="end"/>
    </w:r>
  </w:p>
  <w:p w14:paraId="18A4F8A3" w14:textId="06375986" w:rsidR="00FB3D2A" w:rsidRPr="001F6606" w:rsidRDefault="00FB3D2A" w:rsidP="00780ADB">
    <w:pPr>
      <w:pStyle w:val="Header"/>
      <w:ind w:right="360"/>
      <w:jc w:val="right"/>
      <w:rPr>
        <w:sz w:val="18"/>
        <w:szCs w:val="18"/>
      </w:rPr>
    </w:pPr>
    <w:r w:rsidRPr="001F6606">
      <w:rPr>
        <w:sz w:val="18"/>
        <w:szCs w:val="18"/>
      </w:rPr>
      <w:t>ERMA 8120 Syllabus</w:t>
    </w:r>
  </w:p>
  <w:p w14:paraId="7A9B84C4" w14:textId="02290265" w:rsidR="00FB3D2A" w:rsidRPr="001F6606" w:rsidRDefault="00B50500" w:rsidP="004245E2">
    <w:pPr>
      <w:pStyle w:val="Header"/>
      <w:jc w:val="right"/>
      <w:rPr>
        <w:sz w:val="18"/>
        <w:szCs w:val="18"/>
      </w:rPr>
    </w:pPr>
    <w:r w:rsidRPr="001F6606">
      <w:rPr>
        <w:sz w:val="18"/>
        <w:szCs w:val="18"/>
      </w:rPr>
      <w:t>Fall 2018</w:t>
    </w:r>
  </w:p>
  <w:p w14:paraId="267B960E" w14:textId="77777777" w:rsidR="00FB3D2A" w:rsidRPr="00262229" w:rsidRDefault="00FB3D2A" w:rsidP="001435E2">
    <w:pPr>
      <w:pStyle w:val="Header"/>
      <w:jc w:val="right"/>
      <w:rPr>
        <w:sz w:val="22"/>
        <w:szCs w:val="22"/>
      </w:rPr>
    </w:pPr>
    <w:r w:rsidRPr="001F6606">
      <w:rPr>
        <w:sz w:val="18"/>
        <w:szCs w:val="18"/>
      </w:rPr>
      <w:t>C. E. Andrzejewski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5107358"/>
    <w:multiLevelType w:val="hybridMultilevel"/>
    <w:tmpl w:val="7A9AED0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93927"/>
    <w:multiLevelType w:val="hybridMultilevel"/>
    <w:tmpl w:val="4948BB88"/>
    <w:lvl w:ilvl="0" w:tplc="C21AE4C4">
      <w:start w:val="3"/>
      <w:numFmt w:val="decimal"/>
      <w:lvlText w:val="%1."/>
      <w:lvlJc w:val="left"/>
      <w:pPr>
        <w:tabs>
          <w:tab w:val="num" w:pos="360"/>
        </w:tabs>
        <w:ind w:left="360" w:hanging="360"/>
      </w:pPr>
      <w:rPr>
        <w:rFonts w:hint="default"/>
        <w:b w:val="0"/>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417FF9"/>
    <w:multiLevelType w:val="hybridMultilevel"/>
    <w:tmpl w:val="1D0CD72E"/>
    <w:lvl w:ilvl="0" w:tplc="88BE5B3A">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6B50A0"/>
    <w:multiLevelType w:val="hybridMultilevel"/>
    <w:tmpl w:val="8FB2015A"/>
    <w:lvl w:ilvl="0" w:tplc="5494331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4283D10"/>
    <w:multiLevelType w:val="hybridMultilevel"/>
    <w:tmpl w:val="888616F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C2524"/>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B259A0"/>
    <w:multiLevelType w:val="multilevel"/>
    <w:tmpl w:val="3544D4C2"/>
    <w:lvl w:ilvl="0">
      <w:start w:val="1"/>
      <w:numFmt w:val="upperLetter"/>
      <w:lvlText w:val="%1."/>
      <w:lvlJc w:val="left"/>
      <w:pPr>
        <w:tabs>
          <w:tab w:val="num" w:pos="1080"/>
        </w:tabs>
        <w:ind w:left="1080" w:hanging="360"/>
      </w:pPr>
      <w:rPr>
        <w:b/>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E71823"/>
    <w:multiLevelType w:val="hybridMultilevel"/>
    <w:tmpl w:val="5C98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774CD"/>
    <w:multiLevelType w:val="hybridMultilevel"/>
    <w:tmpl w:val="50AC5FB4"/>
    <w:lvl w:ilvl="0" w:tplc="D7486B80">
      <w:start w:val="1"/>
      <w:numFmt w:val="upperLetter"/>
      <w:lvlText w:val="%1."/>
      <w:lvlJc w:val="left"/>
      <w:pPr>
        <w:tabs>
          <w:tab w:val="num" w:pos="1080"/>
        </w:tabs>
        <w:ind w:left="1080" w:hanging="360"/>
      </w:pPr>
      <w:rPr>
        <w:b w:val="0"/>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B508A"/>
    <w:multiLevelType w:val="hybridMultilevel"/>
    <w:tmpl w:val="ABA8F7B8"/>
    <w:lvl w:ilvl="0" w:tplc="04090013">
      <w:start w:val="1"/>
      <w:numFmt w:val="upperRoman"/>
      <w:lvlText w:val="%1."/>
      <w:lvlJc w:val="righ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4CF4AC9"/>
    <w:multiLevelType w:val="hybridMultilevel"/>
    <w:tmpl w:val="C8E6CCF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84FC4"/>
    <w:multiLevelType w:val="hybridMultilevel"/>
    <w:tmpl w:val="91D6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87891"/>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2"/>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20"/>
  </w:num>
  <w:num w:numId="8">
    <w:abstractNumId w:val="17"/>
  </w:num>
  <w:num w:numId="9">
    <w:abstractNumId w:val="19"/>
  </w:num>
  <w:num w:numId="10">
    <w:abstractNumId w:val="9"/>
  </w:num>
  <w:num w:numId="11">
    <w:abstractNumId w:val="12"/>
  </w:num>
  <w:num w:numId="12">
    <w:abstractNumId w:val="2"/>
  </w:num>
  <w:num w:numId="13">
    <w:abstractNumId w:val="4"/>
  </w:num>
  <w:num w:numId="14">
    <w:abstractNumId w:val="3"/>
  </w:num>
  <w:num w:numId="15">
    <w:abstractNumId w:val="18"/>
  </w:num>
  <w:num w:numId="16">
    <w:abstractNumId w:val="8"/>
  </w:num>
  <w:num w:numId="17">
    <w:abstractNumId w:val="21"/>
  </w:num>
  <w:num w:numId="18">
    <w:abstractNumId w:val="6"/>
  </w:num>
  <w:num w:numId="19">
    <w:abstractNumId w:val="7"/>
  </w:num>
  <w:num w:numId="20">
    <w:abstractNumId w:val="5"/>
  </w:num>
  <w:num w:numId="21">
    <w:abstractNumId w:val="13"/>
  </w:num>
  <w:num w:numId="22">
    <w:abstractNumId w:val="15"/>
  </w:num>
  <w:num w:numId="23">
    <w:abstractNumId w:val="10"/>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4F"/>
    <w:rsid w:val="00014CA0"/>
    <w:rsid w:val="0002239D"/>
    <w:rsid w:val="00023774"/>
    <w:rsid w:val="0002464A"/>
    <w:rsid w:val="00066D01"/>
    <w:rsid w:val="000807B9"/>
    <w:rsid w:val="00080B62"/>
    <w:rsid w:val="00093A80"/>
    <w:rsid w:val="000A1D4F"/>
    <w:rsid w:val="000A2C1E"/>
    <w:rsid w:val="000A4FEE"/>
    <w:rsid w:val="000D165A"/>
    <w:rsid w:val="0010489B"/>
    <w:rsid w:val="00106462"/>
    <w:rsid w:val="00130746"/>
    <w:rsid w:val="001435E2"/>
    <w:rsid w:val="00152051"/>
    <w:rsid w:val="00152A4E"/>
    <w:rsid w:val="00152E8F"/>
    <w:rsid w:val="00165380"/>
    <w:rsid w:val="00176D5F"/>
    <w:rsid w:val="00191896"/>
    <w:rsid w:val="001D640B"/>
    <w:rsid w:val="001E1F35"/>
    <w:rsid w:val="001E49DA"/>
    <w:rsid w:val="001E7D98"/>
    <w:rsid w:val="001F26D3"/>
    <w:rsid w:val="001F6606"/>
    <w:rsid w:val="00206646"/>
    <w:rsid w:val="0020747F"/>
    <w:rsid w:val="00231266"/>
    <w:rsid w:val="00240A75"/>
    <w:rsid w:val="00254D11"/>
    <w:rsid w:val="002562AF"/>
    <w:rsid w:val="0026272F"/>
    <w:rsid w:val="00270E9B"/>
    <w:rsid w:val="002B0208"/>
    <w:rsid w:val="002B6BE0"/>
    <w:rsid w:val="002C0C39"/>
    <w:rsid w:val="002C6A1E"/>
    <w:rsid w:val="002F1AA6"/>
    <w:rsid w:val="002F6075"/>
    <w:rsid w:val="002F6CC6"/>
    <w:rsid w:val="00304FF1"/>
    <w:rsid w:val="00310088"/>
    <w:rsid w:val="003131D6"/>
    <w:rsid w:val="00320C4D"/>
    <w:rsid w:val="003229E3"/>
    <w:rsid w:val="00325FCC"/>
    <w:rsid w:val="00331943"/>
    <w:rsid w:val="00337DA3"/>
    <w:rsid w:val="003506B3"/>
    <w:rsid w:val="003A60D7"/>
    <w:rsid w:val="003C098D"/>
    <w:rsid w:val="003E5890"/>
    <w:rsid w:val="003F72CA"/>
    <w:rsid w:val="00401EAA"/>
    <w:rsid w:val="00412AB3"/>
    <w:rsid w:val="004245E2"/>
    <w:rsid w:val="004347B0"/>
    <w:rsid w:val="00455DB4"/>
    <w:rsid w:val="004633F7"/>
    <w:rsid w:val="0049535F"/>
    <w:rsid w:val="004A5B06"/>
    <w:rsid w:val="004C2AD4"/>
    <w:rsid w:val="005015E0"/>
    <w:rsid w:val="00501C0E"/>
    <w:rsid w:val="00525500"/>
    <w:rsid w:val="00531701"/>
    <w:rsid w:val="00543865"/>
    <w:rsid w:val="0055574D"/>
    <w:rsid w:val="005752F1"/>
    <w:rsid w:val="00596445"/>
    <w:rsid w:val="005A43E0"/>
    <w:rsid w:val="00617E2F"/>
    <w:rsid w:val="00633C22"/>
    <w:rsid w:val="00636059"/>
    <w:rsid w:val="00650B16"/>
    <w:rsid w:val="00655829"/>
    <w:rsid w:val="00667CDB"/>
    <w:rsid w:val="00677B2A"/>
    <w:rsid w:val="00682730"/>
    <w:rsid w:val="00695C3C"/>
    <w:rsid w:val="006F14F4"/>
    <w:rsid w:val="006F7052"/>
    <w:rsid w:val="00735810"/>
    <w:rsid w:val="00752174"/>
    <w:rsid w:val="00772AD9"/>
    <w:rsid w:val="007730E1"/>
    <w:rsid w:val="00780ADB"/>
    <w:rsid w:val="00782C88"/>
    <w:rsid w:val="007A6DAC"/>
    <w:rsid w:val="007B3276"/>
    <w:rsid w:val="007B4F48"/>
    <w:rsid w:val="007B552E"/>
    <w:rsid w:val="007C18AD"/>
    <w:rsid w:val="007F604B"/>
    <w:rsid w:val="00826199"/>
    <w:rsid w:val="008447B2"/>
    <w:rsid w:val="0085199D"/>
    <w:rsid w:val="0085404C"/>
    <w:rsid w:val="00857D10"/>
    <w:rsid w:val="00877159"/>
    <w:rsid w:val="00894FA9"/>
    <w:rsid w:val="008D0ACB"/>
    <w:rsid w:val="008F0647"/>
    <w:rsid w:val="008F336A"/>
    <w:rsid w:val="008F6825"/>
    <w:rsid w:val="00911548"/>
    <w:rsid w:val="009304EC"/>
    <w:rsid w:val="009500CB"/>
    <w:rsid w:val="0097288E"/>
    <w:rsid w:val="009A3BAC"/>
    <w:rsid w:val="009A6B52"/>
    <w:rsid w:val="009B5A11"/>
    <w:rsid w:val="009D4E0B"/>
    <w:rsid w:val="009E77BB"/>
    <w:rsid w:val="009F18C2"/>
    <w:rsid w:val="009F71B6"/>
    <w:rsid w:val="00A21E28"/>
    <w:rsid w:val="00A62418"/>
    <w:rsid w:val="00A639BD"/>
    <w:rsid w:val="00A768FD"/>
    <w:rsid w:val="00A8607A"/>
    <w:rsid w:val="00A95D5C"/>
    <w:rsid w:val="00AE5B1D"/>
    <w:rsid w:val="00B2701E"/>
    <w:rsid w:val="00B50500"/>
    <w:rsid w:val="00B91DA6"/>
    <w:rsid w:val="00B96BE3"/>
    <w:rsid w:val="00B97279"/>
    <w:rsid w:val="00BA3A94"/>
    <w:rsid w:val="00BA4D3E"/>
    <w:rsid w:val="00BF5CC4"/>
    <w:rsid w:val="00C263C4"/>
    <w:rsid w:val="00C57F6D"/>
    <w:rsid w:val="00C65C31"/>
    <w:rsid w:val="00C84F13"/>
    <w:rsid w:val="00CB4D06"/>
    <w:rsid w:val="00CC0D88"/>
    <w:rsid w:val="00D4408E"/>
    <w:rsid w:val="00D51D3E"/>
    <w:rsid w:val="00D80BF5"/>
    <w:rsid w:val="00D8174F"/>
    <w:rsid w:val="00D8238A"/>
    <w:rsid w:val="00D92040"/>
    <w:rsid w:val="00DB3E7A"/>
    <w:rsid w:val="00DB7258"/>
    <w:rsid w:val="00DD0BF0"/>
    <w:rsid w:val="00DE6642"/>
    <w:rsid w:val="00E050E8"/>
    <w:rsid w:val="00E2080D"/>
    <w:rsid w:val="00E26E6C"/>
    <w:rsid w:val="00E41FA7"/>
    <w:rsid w:val="00E8004F"/>
    <w:rsid w:val="00E948A8"/>
    <w:rsid w:val="00EA04C5"/>
    <w:rsid w:val="00EB5587"/>
    <w:rsid w:val="00EB6C2E"/>
    <w:rsid w:val="00ED3B1C"/>
    <w:rsid w:val="00F0046F"/>
    <w:rsid w:val="00F010FD"/>
    <w:rsid w:val="00F103A7"/>
    <w:rsid w:val="00F212F6"/>
    <w:rsid w:val="00F7070A"/>
    <w:rsid w:val="00F77636"/>
    <w:rsid w:val="00F82FEC"/>
    <w:rsid w:val="00FA5589"/>
    <w:rsid w:val="00FB392D"/>
    <w:rsid w:val="00FB3D2A"/>
    <w:rsid w:val="00FB6F82"/>
    <w:rsid w:val="00FE2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878758"/>
  <w14:defaultImageDpi w14:val="300"/>
  <w15:docId w15:val="{FA50FEF1-6002-EF49-9854-7C772D35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rsid w:val="00F00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uiPriority w:val="59"/>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B82"/>
    <w:pPr>
      <w:spacing w:after="200"/>
      <w:ind w:left="720"/>
      <w:contextualSpacing/>
    </w:pPr>
    <w:rPr>
      <w:rFonts w:ascii="Cambria" w:eastAsia="Cambria" w:hAnsi="Cambria"/>
    </w:rPr>
  </w:style>
  <w:style w:type="paragraph" w:styleId="FootnoteText">
    <w:name w:val="footnote text"/>
    <w:basedOn w:val="Normal"/>
    <w:link w:val="FootnoteTextChar"/>
    <w:uiPriority w:val="99"/>
    <w:rsid w:val="008F2E46"/>
  </w:style>
  <w:style w:type="character" w:customStyle="1" w:styleId="FootnoteTextChar">
    <w:name w:val="Footnote Text Char"/>
    <w:link w:val="FootnoteText"/>
    <w:uiPriority w:val="99"/>
    <w:rsid w:val="008F2E46"/>
    <w:rPr>
      <w:sz w:val="24"/>
      <w:szCs w:val="24"/>
    </w:rPr>
  </w:style>
  <w:style w:type="character" w:styleId="FootnoteReference">
    <w:name w:val="footnote reference"/>
    <w:uiPriority w:val="99"/>
    <w:rsid w:val="008F2E46"/>
    <w:rPr>
      <w:vertAlign w:val="superscript"/>
    </w:rPr>
  </w:style>
  <w:style w:type="character" w:styleId="CommentReference">
    <w:name w:val="annotation reference"/>
    <w:rsid w:val="0056238C"/>
    <w:rPr>
      <w:sz w:val="18"/>
      <w:szCs w:val="18"/>
    </w:rPr>
  </w:style>
  <w:style w:type="paragraph" w:styleId="CommentText">
    <w:name w:val="annotation text"/>
    <w:basedOn w:val="Normal"/>
    <w:link w:val="CommentTextChar"/>
    <w:rsid w:val="0056238C"/>
  </w:style>
  <w:style w:type="character" w:customStyle="1" w:styleId="CommentTextChar">
    <w:name w:val="Comment Text Char"/>
    <w:link w:val="CommentText"/>
    <w:rsid w:val="0056238C"/>
    <w:rPr>
      <w:sz w:val="24"/>
      <w:szCs w:val="24"/>
    </w:rPr>
  </w:style>
  <w:style w:type="paragraph" w:styleId="CommentSubject">
    <w:name w:val="annotation subject"/>
    <w:basedOn w:val="CommentText"/>
    <w:next w:val="CommentText"/>
    <w:link w:val="CommentSubjectChar"/>
    <w:rsid w:val="0056238C"/>
    <w:rPr>
      <w:b/>
      <w:bCs/>
      <w:sz w:val="20"/>
      <w:szCs w:val="20"/>
    </w:rPr>
  </w:style>
  <w:style w:type="character" w:customStyle="1" w:styleId="CommentSubjectChar">
    <w:name w:val="Comment Subject Char"/>
    <w:link w:val="CommentSubject"/>
    <w:rsid w:val="0056238C"/>
    <w:rPr>
      <w:b/>
      <w:bCs/>
      <w:sz w:val="24"/>
      <w:szCs w:val="24"/>
    </w:rPr>
  </w:style>
  <w:style w:type="paragraph" w:styleId="BalloonText">
    <w:name w:val="Balloon Text"/>
    <w:basedOn w:val="Normal"/>
    <w:link w:val="BalloonTextChar"/>
    <w:rsid w:val="0056238C"/>
    <w:rPr>
      <w:rFonts w:ascii="Lucida Grande" w:hAnsi="Lucida Grande"/>
      <w:sz w:val="18"/>
      <w:szCs w:val="18"/>
    </w:rPr>
  </w:style>
  <w:style w:type="character" w:customStyle="1" w:styleId="BalloonTextChar">
    <w:name w:val="Balloon Text Char"/>
    <w:link w:val="BalloonText"/>
    <w:uiPriority w:val="99"/>
    <w:rsid w:val="0056238C"/>
    <w:rPr>
      <w:rFonts w:ascii="Lucida Grande" w:hAnsi="Lucida Grande"/>
      <w:sz w:val="18"/>
      <w:szCs w:val="18"/>
    </w:rPr>
  </w:style>
  <w:style w:type="paragraph" w:customStyle="1" w:styleId="Default">
    <w:name w:val="Default"/>
    <w:rsid w:val="007F20E2"/>
    <w:pPr>
      <w:widowControl w:val="0"/>
      <w:autoSpaceDE w:val="0"/>
      <w:autoSpaceDN w:val="0"/>
      <w:adjustRightInd w:val="0"/>
    </w:pPr>
    <w:rPr>
      <w:rFonts w:eastAsia="Cambria"/>
      <w:color w:val="000000"/>
      <w:sz w:val="24"/>
      <w:szCs w:val="24"/>
    </w:rPr>
  </w:style>
  <w:style w:type="character" w:customStyle="1" w:styleId="HeaderChar">
    <w:name w:val="Header Char"/>
    <w:link w:val="Header"/>
    <w:uiPriority w:val="99"/>
    <w:rsid w:val="00780ADB"/>
    <w:rPr>
      <w:sz w:val="24"/>
      <w:szCs w:val="24"/>
    </w:rPr>
  </w:style>
  <w:style w:type="character" w:customStyle="1" w:styleId="FooterChar">
    <w:name w:val="Footer Char"/>
    <w:link w:val="Footer"/>
    <w:uiPriority w:val="99"/>
    <w:rsid w:val="00780ADB"/>
    <w:rPr>
      <w:sz w:val="24"/>
      <w:szCs w:val="24"/>
    </w:rPr>
  </w:style>
  <w:style w:type="paragraph" w:styleId="Revision">
    <w:name w:val="Revision"/>
    <w:hidden/>
    <w:rsid w:val="003229E3"/>
    <w:rPr>
      <w:sz w:val="24"/>
      <w:szCs w:val="24"/>
    </w:rPr>
  </w:style>
  <w:style w:type="character" w:styleId="FollowedHyperlink">
    <w:name w:val="FollowedHyperlink"/>
    <w:rsid w:val="00FA5589"/>
    <w:rPr>
      <w:color w:val="800080"/>
      <w:u w:val="single"/>
    </w:rPr>
  </w:style>
  <w:style w:type="character" w:customStyle="1" w:styleId="Heading2Char">
    <w:name w:val="Heading 2 Char"/>
    <w:basedOn w:val="DefaultParagraphFont"/>
    <w:link w:val="Heading2"/>
    <w:rsid w:val="00F0046F"/>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7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12470">
      <w:bodyDiv w:val="1"/>
      <w:marLeft w:val="0"/>
      <w:marRight w:val="0"/>
      <w:marTop w:val="0"/>
      <w:marBottom w:val="0"/>
      <w:divBdr>
        <w:top w:val="none" w:sz="0" w:space="0" w:color="auto"/>
        <w:left w:val="none" w:sz="0" w:space="0" w:color="auto"/>
        <w:bottom w:val="none" w:sz="0" w:space="0" w:color="auto"/>
        <w:right w:val="none" w:sz="0" w:space="0" w:color="auto"/>
      </w:divBdr>
    </w:div>
    <w:div w:id="1179852988">
      <w:bodyDiv w:val="1"/>
      <w:marLeft w:val="0"/>
      <w:marRight w:val="0"/>
      <w:marTop w:val="0"/>
      <w:marBottom w:val="0"/>
      <w:divBdr>
        <w:top w:val="none" w:sz="0" w:space="0" w:color="auto"/>
        <w:left w:val="none" w:sz="0" w:space="0" w:color="auto"/>
        <w:bottom w:val="none" w:sz="0" w:space="0" w:color="auto"/>
        <w:right w:val="none" w:sz="0" w:space="0" w:color="auto"/>
      </w:divBdr>
    </w:div>
    <w:div w:id="1624190015">
      <w:bodyDiv w:val="1"/>
      <w:marLeft w:val="0"/>
      <w:marRight w:val="0"/>
      <w:marTop w:val="0"/>
      <w:marBottom w:val="0"/>
      <w:divBdr>
        <w:top w:val="none" w:sz="0" w:space="0" w:color="auto"/>
        <w:left w:val="none" w:sz="0" w:space="0" w:color="auto"/>
        <w:bottom w:val="none" w:sz="0" w:space="0" w:color="auto"/>
        <w:right w:val="none" w:sz="0" w:space="0" w:color="auto"/>
      </w:divBdr>
    </w:div>
    <w:div w:id="1719012587">
      <w:bodyDiv w:val="1"/>
      <w:marLeft w:val="0"/>
      <w:marRight w:val="0"/>
      <w:marTop w:val="0"/>
      <w:marBottom w:val="0"/>
      <w:divBdr>
        <w:top w:val="none" w:sz="0" w:space="0" w:color="auto"/>
        <w:left w:val="none" w:sz="0" w:space="0" w:color="auto"/>
        <w:bottom w:val="none" w:sz="0" w:space="0" w:color="auto"/>
        <w:right w:val="none" w:sz="0" w:space="0" w:color="auto"/>
      </w:divBdr>
    </w:div>
    <w:div w:id="207018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ww.ne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ea0011@auburn.edu" TargetMode="External"/><Relationship Id="rId12" Type="http://schemas.openxmlformats.org/officeDocument/2006/relationships/hyperlink" Target="http://www.ate1.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t.org/" TargetMode="External"/><Relationship Id="rId5" Type="http://schemas.openxmlformats.org/officeDocument/2006/relationships/footnotes" Target="footnotes.xml"/><Relationship Id="rId15" Type="http://schemas.openxmlformats.org/officeDocument/2006/relationships/hyperlink" Target="http://caepnet.org/" TargetMode="External"/><Relationship Id="rId10" Type="http://schemas.openxmlformats.org/officeDocument/2006/relationships/hyperlink" Target="http://aacte.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s://ccsso.org/index.php/resource-library/literature-review-intasc-model-core-teaching-standards-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19663</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6553707</vt:i4>
      </vt:variant>
      <vt:variant>
        <vt:i4>3</vt:i4>
      </vt:variant>
      <vt:variant>
        <vt:i4>0</vt:i4>
      </vt:variant>
      <vt:variant>
        <vt:i4>5</vt:i4>
      </vt:variant>
      <vt:variant>
        <vt:lpwstr>https://sites.auburn.edu/admin/universitypolicies/Policies/AcademicHonestyCode.pdf</vt:lpwstr>
      </vt:variant>
      <vt:variant>
        <vt:lpwstr/>
      </vt:variant>
      <vt:variant>
        <vt:i4>1441890</vt:i4>
      </vt:variant>
      <vt:variant>
        <vt:i4>0</vt:i4>
      </vt:variant>
      <vt:variant>
        <vt:i4>0</vt:i4>
      </vt:variant>
      <vt:variant>
        <vt:i4>5</vt:i4>
      </vt:variant>
      <vt:variant>
        <vt:lpwstr>mailto:dr.a@auburn.edu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Carey Andrzejewski</cp:lastModifiedBy>
  <cp:revision>7</cp:revision>
  <cp:lastPrinted>2016-03-02T22:32:00Z</cp:lastPrinted>
  <dcterms:created xsi:type="dcterms:W3CDTF">2018-08-15T14:12:00Z</dcterms:created>
  <dcterms:modified xsi:type="dcterms:W3CDTF">2018-08-17T15:07:00Z</dcterms:modified>
</cp:coreProperties>
</file>