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510D" w14:textId="14079600" w:rsidR="0075307F" w:rsidRDefault="00B239EF" w:rsidP="00B80D3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KINE 7200</w:t>
      </w:r>
    </w:p>
    <w:p w14:paraId="021234A0" w14:textId="10C11191" w:rsidR="00B239EF" w:rsidRDefault="00B239EF" w:rsidP="00B80D3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Course Schedule, Fall 2021</w:t>
      </w:r>
      <w:bookmarkStart w:id="0" w:name="_GoBack"/>
      <w:bookmarkEnd w:id="0"/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840"/>
      </w:tblGrid>
      <w:tr w:rsidR="007377EA" w:rsidRPr="00DE0600" w14:paraId="518E4B6E" w14:textId="77777777" w:rsidTr="00DE0600">
        <w:tc>
          <w:tcPr>
            <w:tcW w:w="3060" w:type="dxa"/>
            <w:shd w:val="clear" w:color="auto" w:fill="BF8F00" w:themeFill="accent4" w:themeFillShade="BF"/>
          </w:tcPr>
          <w:p w14:paraId="64A06602" w14:textId="7B1166F6" w:rsidR="007377EA" w:rsidRPr="00DE0600" w:rsidRDefault="007377EA" w:rsidP="008144F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0600">
              <w:rPr>
                <w:rFonts w:ascii="Cambria" w:hAnsi="Cambria"/>
                <w:b/>
                <w:bCs/>
                <w:sz w:val="24"/>
                <w:szCs w:val="24"/>
              </w:rPr>
              <w:t>Date/Topic</w:t>
            </w:r>
          </w:p>
        </w:tc>
        <w:tc>
          <w:tcPr>
            <w:tcW w:w="6840" w:type="dxa"/>
            <w:shd w:val="clear" w:color="auto" w:fill="BF8F00" w:themeFill="accent4" w:themeFillShade="BF"/>
          </w:tcPr>
          <w:p w14:paraId="6F297287" w14:textId="6B3B4609" w:rsidR="007377EA" w:rsidRPr="00DE0600" w:rsidRDefault="007377EA" w:rsidP="000E628B">
            <w:pPr>
              <w:ind w:left="55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E0600">
              <w:rPr>
                <w:rFonts w:ascii="Cambria" w:hAnsi="Cambria"/>
                <w:b/>
                <w:bCs/>
                <w:sz w:val="24"/>
                <w:szCs w:val="24"/>
              </w:rPr>
              <w:t>Reading</w:t>
            </w:r>
          </w:p>
        </w:tc>
      </w:tr>
      <w:tr w:rsidR="007377EA" w:rsidRPr="00DE0600" w14:paraId="21F90083" w14:textId="77777777" w:rsidTr="00DE0600">
        <w:tc>
          <w:tcPr>
            <w:tcW w:w="3060" w:type="dxa"/>
            <w:tcBorders>
              <w:bottom w:val="single" w:sz="4" w:space="0" w:color="auto"/>
            </w:tcBorders>
          </w:tcPr>
          <w:p w14:paraId="5AF09253" w14:textId="0ED78625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8/16</w:t>
            </w:r>
          </w:p>
          <w:p w14:paraId="46BCB6ED" w14:textId="77C4C8EF" w:rsidR="007377EA" w:rsidRPr="00DE0600" w:rsidRDefault="00ED0752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Outline and expectations</w:t>
            </w:r>
          </w:p>
          <w:p w14:paraId="535D6BEA" w14:textId="3FAEAFD5" w:rsidR="00ED0752" w:rsidRPr="00DE0600" w:rsidRDefault="00ED0752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Syllabus</w:t>
            </w:r>
          </w:p>
          <w:p w14:paraId="2B9C49D5" w14:textId="77777777" w:rsidR="00ED0752" w:rsidRPr="00DE0600" w:rsidRDefault="00ED0752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1683A2E1" w14:textId="1942AF5F" w:rsidR="00B10373" w:rsidRPr="00DE0600" w:rsidRDefault="00120CD5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John Hattie on learning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D8A30E8" w14:textId="1C45A0C7" w:rsidR="007377EA" w:rsidRPr="00DE0600" w:rsidRDefault="00B239EF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hyperlink r:id="rId4" w:history="1">
              <w:r w:rsidR="00120CD5" w:rsidRPr="00DE0600">
                <w:rPr>
                  <w:rStyle w:val="Hyperlink"/>
                  <w:rFonts w:ascii="Cambria" w:hAnsi="Cambria"/>
                  <w:sz w:val="24"/>
                  <w:szCs w:val="24"/>
                </w:rPr>
                <w:t>https://www.routledge.com/blog/article/what-is-visible-learning</w:t>
              </w:r>
            </w:hyperlink>
          </w:p>
          <w:p w14:paraId="4375C49E" w14:textId="77777777" w:rsidR="00120CD5" w:rsidRPr="00DE0600" w:rsidRDefault="00120CD5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  <w:p w14:paraId="1F5E4CD0" w14:textId="7455D191" w:rsidR="00120CD5" w:rsidRPr="00DE0600" w:rsidRDefault="00B239EF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hyperlink r:id="rId5" w:history="1">
              <w:r w:rsidR="00120CD5" w:rsidRPr="00DE0600">
                <w:rPr>
                  <w:rStyle w:val="Hyperlink"/>
                  <w:rFonts w:ascii="Cambria" w:hAnsi="Cambria"/>
                  <w:sz w:val="24"/>
                  <w:szCs w:val="24"/>
                </w:rPr>
                <w:t>https://youtu.be/ZU-cI_UpKtQ</w:t>
              </w:r>
            </w:hyperlink>
          </w:p>
          <w:p w14:paraId="722A5915" w14:textId="0ED869C4" w:rsidR="00120CD5" w:rsidRPr="00DE0600" w:rsidRDefault="00120CD5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</w:tc>
      </w:tr>
      <w:tr w:rsidR="007377EA" w:rsidRPr="00DE0600" w14:paraId="5D4EF27F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89567DF" w14:textId="66FEFE1F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8/23</w:t>
            </w:r>
          </w:p>
          <w:p w14:paraId="5F67D37C" w14:textId="741E6C3E" w:rsidR="00C01D40" w:rsidRPr="00DE0600" w:rsidRDefault="00C01D40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Curriculum</w:t>
            </w:r>
            <w:r w:rsidR="00096FD6">
              <w:rPr>
                <w:rFonts w:ascii="Cambria" w:hAnsi="Cambria"/>
                <w:sz w:val="24"/>
                <w:szCs w:val="24"/>
              </w:rPr>
              <w:t xml:space="preserve"> - </w:t>
            </w:r>
            <w:r w:rsidRPr="00DE0600">
              <w:rPr>
                <w:rFonts w:ascii="Cambria" w:hAnsi="Cambria"/>
                <w:sz w:val="24"/>
                <w:szCs w:val="24"/>
              </w:rPr>
              <w:t>What is it</w:t>
            </w:r>
            <w:r w:rsidR="00096FD6">
              <w:rPr>
                <w:rFonts w:ascii="Cambria" w:hAnsi="Cambria"/>
                <w:sz w:val="24"/>
                <w:szCs w:val="24"/>
              </w:rPr>
              <w:t>?</w:t>
            </w:r>
          </w:p>
          <w:p w14:paraId="7C2F5A5D" w14:textId="77777777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0EA84016" w14:textId="1741C0C5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508D0FF8" w14:textId="4EAA8518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7EC0C80D" w14:textId="77777777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1E9AB6C8" w14:textId="3FAA9879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E24EB4B" w14:textId="0A180EB4" w:rsidR="00816C6A" w:rsidRPr="00DE0600" w:rsidRDefault="00816C6A" w:rsidP="000E628B">
            <w:pPr>
              <w:tabs>
                <w:tab w:val="left" w:pos="2960"/>
                <w:tab w:val="left" w:pos="7640"/>
                <w:tab w:val="left" w:pos="792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 xml:space="preserve">Smith, M. D. (1989). Do physical educators systematically plan their curricula?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Bulletin of Physical Education</w:t>
            </w:r>
            <w:r w:rsidRPr="00DE0600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25</w:t>
            </w:r>
            <w:r w:rsidRPr="00DE0600">
              <w:rPr>
                <w:rFonts w:ascii="Cambria" w:hAnsi="Cambria"/>
                <w:sz w:val="24"/>
                <w:szCs w:val="24"/>
              </w:rPr>
              <w:t>(3), 32-36.</w:t>
            </w:r>
          </w:p>
          <w:p w14:paraId="57F8D513" w14:textId="001310E6" w:rsidR="00830D35" w:rsidRPr="00DE0600" w:rsidRDefault="00830D35" w:rsidP="000E628B">
            <w:pPr>
              <w:tabs>
                <w:tab w:val="left" w:pos="2960"/>
                <w:tab w:val="left" w:pos="7640"/>
                <w:tab w:val="left" w:pos="792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</w:p>
          <w:p w14:paraId="76F7C196" w14:textId="77777777" w:rsidR="007377EA" w:rsidRDefault="00830D35" w:rsidP="00CD6A7A">
            <w:pPr>
              <w:tabs>
                <w:tab w:val="left" w:pos="1620"/>
                <w:tab w:val="left" w:pos="2960"/>
                <w:tab w:val="left" w:pos="7640"/>
                <w:tab w:val="left" w:pos="792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 xml:space="preserve">Curtner-Smith, M. D. (1999). The more things change the more they stay the same: Factors influencing teachers' interpretations and delivery of National Curriculum Physical Education. 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Sport, Education, and Society</w:t>
            </w:r>
            <w:r w:rsidRPr="00DE0600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4</w:t>
            </w:r>
            <w:r w:rsidRPr="00DE0600">
              <w:rPr>
                <w:rFonts w:ascii="Cambria" w:hAnsi="Cambria"/>
                <w:sz w:val="24"/>
                <w:szCs w:val="24"/>
              </w:rPr>
              <w:t>(1), 75-97.</w:t>
            </w:r>
          </w:p>
          <w:p w14:paraId="0996A70F" w14:textId="77777777" w:rsidR="009C0128" w:rsidRPr="009C0128" w:rsidRDefault="009C0128" w:rsidP="00CD6A7A">
            <w:pPr>
              <w:tabs>
                <w:tab w:val="left" w:pos="1620"/>
                <w:tab w:val="left" w:pos="2960"/>
                <w:tab w:val="left" w:pos="7640"/>
                <w:tab w:val="left" w:pos="792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</w:p>
          <w:p w14:paraId="78E5CB42" w14:textId="7B3C02E2" w:rsidR="009C0128" w:rsidRPr="00DE0600" w:rsidRDefault="009C0128" w:rsidP="00CD6A7A">
            <w:pPr>
              <w:tabs>
                <w:tab w:val="left" w:pos="1620"/>
                <w:tab w:val="left" w:pos="2960"/>
                <w:tab w:val="left" w:pos="7640"/>
                <w:tab w:val="left" w:pos="792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  <w:r w:rsidRPr="009C0128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Ennis, C. D. (2011). Physical education curriculum priorities: Evidence for education and skillfulness. </w:t>
            </w:r>
            <w:r w:rsidRPr="009C0128">
              <w:rPr>
                <w:rFonts w:ascii="Cambria" w:hAnsi="Cambria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Quest</w:t>
            </w:r>
            <w:r w:rsidRPr="009C0128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9C0128">
              <w:rPr>
                <w:rFonts w:ascii="Cambria" w:hAnsi="Cambria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63</w:t>
            </w:r>
            <w:r w:rsidRPr="009C0128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(1), 5-18.</w:t>
            </w:r>
          </w:p>
        </w:tc>
      </w:tr>
      <w:tr w:rsidR="007377EA" w:rsidRPr="00DE0600" w14:paraId="38CAF5A4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8B9EB5F" w14:textId="330D352B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8/30</w:t>
            </w:r>
          </w:p>
          <w:p w14:paraId="1CBD83B2" w14:textId="2DEF972C" w:rsidR="00512EB3" w:rsidRPr="00DE0600" w:rsidRDefault="00512EB3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Curriculum, instruction and assessment</w:t>
            </w:r>
          </w:p>
          <w:p w14:paraId="1A12965A" w14:textId="65F4FFD6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117B28C8" w14:textId="77777777" w:rsidR="007377EA" w:rsidRDefault="00165C52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 w:rsidRPr="00165C52">
              <w:rPr>
                <w:rFonts w:ascii="Cambria" w:hAnsi="Cambria"/>
                <w:sz w:val="24"/>
                <w:szCs w:val="24"/>
              </w:rPr>
              <w:t>Six steps of curriculum design</w:t>
            </w:r>
          </w:p>
          <w:p w14:paraId="507C89AF" w14:textId="77777777" w:rsidR="00165C52" w:rsidRDefault="00165C52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  <w:p w14:paraId="7074E53F" w14:textId="3CD84930" w:rsidR="00165C52" w:rsidRPr="00DE0600" w:rsidRDefault="00165C52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</w:tc>
      </w:tr>
      <w:tr w:rsidR="007377EA" w:rsidRPr="00DE0600" w14:paraId="6D51A59C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2DE1786" w14:textId="179816BA" w:rsidR="00B10373" w:rsidRPr="00DE0600" w:rsidRDefault="007377EA" w:rsidP="00165C5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9/6</w:t>
            </w:r>
            <w:r w:rsidR="00165C52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12EB3" w:rsidRPr="00DE0600">
              <w:rPr>
                <w:rFonts w:ascii="Cambria" w:hAnsi="Cambria"/>
                <w:sz w:val="24"/>
                <w:szCs w:val="24"/>
              </w:rPr>
              <w:t>Labor Day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FD97972" w14:textId="5D1077D4" w:rsidR="007377EA" w:rsidRPr="00DE0600" w:rsidRDefault="007377EA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</w:tc>
      </w:tr>
      <w:tr w:rsidR="007377EA" w:rsidRPr="00DE0600" w14:paraId="72DD1B37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04B4EE0" w14:textId="491D29C9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9/13</w:t>
            </w:r>
          </w:p>
          <w:p w14:paraId="7ED8D337" w14:textId="0A9104BB" w:rsidR="00512EB3" w:rsidRPr="00DE0600" w:rsidRDefault="00512EB3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Elementary school issues</w:t>
            </w:r>
          </w:p>
          <w:p w14:paraId="39044BF5" w14:textId="77777777" w:rsidR="00512EB3" w:rsidRPr="00DE0600" w:rsidRDefault="00512EB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2F5460C4" w14:textId="77777777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50F21891" w14:textId="117E514E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3601CD5E" w14:textId="77777777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141DD54C" w14:textId="53111226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9D484DB" w14:textId="2AD51E7A" w:rsidR="00756F05" w:rsidRPr="00DE0600" w:rsidRDefault="00756F05" w:rsidP="000E628B">
            <w:pPr>
              <w:ind w:left="55"/>
              <w:rPr>
                <w:rFonts w:ascii="Cambria" w:hAnsi="Cambria" w:cstheme="minorHAnsi"/>
                <w:sz w:val="24"/>
                <w:szCs w:val="24"/>
              </w:rPr>
            </w:pP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 xml:space="preserve">Graber, K. C., Locke, L. F., </w:t>
            </w: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Lambdin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 D., &amp; Solmon, M. A. (2008). The landscape of elementary school physical education.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Elementary School Journal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108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(3), 151-159.</w:t>
            </w:r>
          </w:p>
          <w:p w14:paraId="3F027415" w14:textId="77777777" w:rsidR="00756F05" w:rsidRPr="00DE0600" w:rsidRDefault="00756F05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  <w:p w14:paraId="303459E8" w14:textId="18F9B787" w:rsidR="007377EA" w:rsidRPr="00DE0600" w:rsidRDefault="00755BED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 xml:space="preserve">Prior, L., &amp; Curtner-Smith, M. (2020). Influence of occupational socialization on elementary physical education teachers’ beliefs and curricula.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Journal of Teaching in Physical Education, 39</w:t>
            </w:r>
            <w:r w:rsidRPr="00DE0600">
              <w:rPr>
                <w:rFonts w:ascii="Cambria" w:hAnsi="Cambria"/>
                <w:sz w:val="24"/>
                <w:szCs w:val="24"/>
              </w:rPr>
              <w:t>(1), 9-17.</w:t>
            </w:r>
          </w:p>
        </w:tc>
      </w:tr>
      <w:tr w:rsidR="007377EA" w:rsidRPr="00DE0600" w14:paraId="3001327D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76A02EB" w14:textId="786F2F5B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9/20</w:t>
            </w:r>
          </w:p>
          <w:p w14:paraId="28FEC79E" w14:textId="4E2B8AB2" w:rsidR="00B10373" w:rsidRPr="00DE0600" w:rsidRDefault="00512EB3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Elementary school curriculum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191C59ED" w14:textId="23429556" w:rsidR="007377EA" w:rsidRPr="00DE0600" w:rsidRDefault="00DE0600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Alabama State Course of Study</w:t>
            </w:r>
          </w:p>
        </w:tc>
      </w:tr>
      <w:tr w:rsidR="007377EA" w:rsidRPr="00DE0600" w14:paraId="5D7A8915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8FAB941" w14:textId="3AF33C1A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9/27</w:t>
            </w:r>
          </w:p>
          <w:p w14:paraId="205591E1" w14:textId="627AEDFB" w:rsidR="00512EB3" w:rsidRPr="00DE0600" w:rsidRDefault="00512EB3" w:rsidP="008144FE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Middle school issues</w:t>
            </w:r>
          </w:p>
          <w:p w14:paraId="3FEF7B62" w14:textId="77777777" w:rsidR="007377EA" w:rsidRPr="00DE0600" w:rsidRDefault="007377EA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50119B4F" w14:textId="1312666A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43EFA568" w14:textId="5BA969C3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0D4B35A9" w14:textId="77777777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  <w:p w14:paraId="05A1D646" w14:textId="615D36F1" w:rsidR="00B10373" w:rsidRPr="00DE0600" w:rsidRDefault="00B10373" w:rsidP="008144F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1046EE3" w14:textId="77777777" w:rsidR="007377EA" w:rsidRPr="00DE0600" w:rsidRDefault="00755BED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 xml:space="preserve">Subramaniam, P. R., &amp; Silverman, S. (2007). Middle school students’ attitudes toward physical education.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 xml:space="preserve">Teaching and </w:t>
            </w:r>
            <w:r w:rsidR="008F2D9B" w:rsidRPr="00DE0600">
              <w:rPr>
                <w:rFonts w:ascii="Cambria" w:hAnsi="Cambria"/>
                <w:i/>
                <w:sz w:val="24"/>
                <w:szCs w:val="24"/>
              </w:rPr>
              <w:t>T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 xml:space="preserve">eacher </w:t>
            </w:r>
            <w:r w:rsidR="008F2D9B" w:rsidRPr="00DE0600"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ducation, 23</w:t>
            </w:r>
            <w:r w:rsidRPr="00DE0600">
              <w:rPr>
                <w:rFonts w:ascii="Cambria" w:hAnsi="Cambria"/>
                <w:sz w:val="24"/>
                <w:szCs w:val="24"/>
              </w:rPr>
              <w:t>(5), 602-611.</w:t>
            </w:r>
          </w:p>
          <w:p w14:paraId="0A57FA4D" w14:textId="77777777" w:rsidR="00C35F72" w:rsidRPr="00DE0600" w:rsidRDefault="00C35F72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  <w:p w14:paraId="7DB9E46D" w14:textId="0F3E8F1A" w:rsidR="00C35F72" w:rsidRPr="00DE0600" w:rsidRDefault="00C35F72" w:rsidP="000E628B">
            <w:pPr>
              <w:ind w:left="55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Satina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 xml:space="preserve">, B., Solmon, M. A., </w:t>
            </w: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Cothran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 xml:space="preserve">, D. J., Loftus, S. J., &amp; </w:t>
            </w: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Stockin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‐Davidson, K. (1998). Patriarchal consciousness: Middle school students' and teachers' perspectives of motivational practices.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Sport, Education and Society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(2), 181-200.</w:t>
            </w:r>
          </w:p>
        </w:tc>
      </w:tr>
      <w:tr w:rsidR="007377EA" w:rsidRPr="00DE0600" w14:paraId="2F5B6249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5D595B4" w14:textId="2108B185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10/4</w:t>
            </w:r>
          </w:p>
          <w:p w14:paraId="12FB2264" w14:textId="7774B863" w:rsidR="007377EA" w:rsidRPr="00DE0600" w:rsidRDefault="00512EB3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Middle school curriculum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3CE95C1B" w14:textId="5328178B" w:rsidR="007377EA" w:rsidRPr="00DE0600" w:rsidRDefault="00DE0600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Alabama State Course of Study</w:t>
            </w:r>
          </w:p>
        </w:tc>
      </w:tr>
      <w:tr w:rsidR="007377EA" w:rsidRPr="00DE0600" w14:paraId="392A6F52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5831619" w14:textId="77B4D891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10/11</w:t>
            </w:r>
          </w:p>
          <w:p w14:paraId="204459C1" w14:textId="7957E66A" w:rsidR="007377EA" w:rsidRPr="00DE0600" w:rsidRDefault="00512EB3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Secondary school issues</w:t>
            </w:r>
          </w:p>
          <w:p w14:paraId="5BECF77D" w14:textId="19564361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1D638F72" w14:textId="77777777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63B5F74A" w14:textId="79340692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3C15DA98" w14:textId="77777777" w:rsidR="0083200F" w:rsidRPr="00DE0600" w:rsidRDefault="0083200F" w:rsidP="000E628B">
            <w:pPr>
              <w:ind w:left="55"/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Locke, L. F. (1992). Changing secondary school physical education.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Quest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(3), 361-372.</w:t>
            </w:r>
          </w:p>
          <w:p w14:paraId="2D6FBA42" w14:textId="77777777" w:rsidR="0083200F" w:rsidRPr="00DE0600" w:rsidRDefault="0083200F" w:rsidP="000E628B">
            <w:pPr>
              <w:ind w:left="55"/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6BA61F03" w14:textId="324942EE" w:rsidR="007377EA" w:rsidRPr="00DE0600" w:rsidRDefault="0083200F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lastRenderedPageBreak/>
              <w:t>Rikard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 L. G., &amp; Banville, D. (2006). High school student attitudes about physical education.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Sport, Education and Society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(4), 385-400.</w:t>
            </w:r>
          </w:p>
        </w:tc>
      </w:tr>
      <w:tr w:rsidR="007377EA" w:rsidRPr="00DE0600" w14:paraId="435FA255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49007E4" w14:textId="3C2F6FBD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lastRenderedPageBreak/>
              <w:t>10/18</w:t>
            </w:r>
          </w:p>
          <w:p w14:paraId="02DE69A0" w14:textId="372FE013" w:rsidR="00512EB3" w:rsidRPr="00DE0600" w:rsidRDefault="00512EB3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Secondary school curriculum</w:t>
            </w:r>
          </w:p>
          <w:p w14:paraId="20E985C6" w14:textId="1CD6EF2E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410B913" w14:textId="074A0696" w:rsidR="00096FD6" w:rsidRDefault="00DE0600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Alabama State Course of Study</w:t>
            </w:r>
            <w:r w:rsidR="006E1FD8">
              <w:rPr>
                <w:rFonts w:ascii="Cambria" w:hAnsi="Cambria"/>
                <w:sz w:val="24"/>
                <w:szCs w:val="24"/>
              </w:rPr>
              <w:t xml:space="preserve"> - </w:t>
            </w:r>
            <w:r w:rsidR="00096FD6">
              <w:rPr>
                <w:rFonts w:ascii="Cambria" w:hAnsi="Cambria"/>
                <w:sz w:val="24"/>
                <w:szCs w:val="24"/>
              </w:rPr>
              <w:t>Beginning kinesiology yearly plan</w:t>
            </w:r>
          </w:p>
          <w:p w14:paraId="3DEB664F" w14:textId="0AC0B8EC" w:rsidR="006E1FD8" w:rsidRDefault="006E1FD8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  <w:p w14:paraId="3F2DA00C" w14:textId="48DC009F" w:rsidR="00DE0600" w:rsidRPr="006E1FD8" w:rsidRDefault="006E1FD8" w:rsidP="006E1FD8">
            <w:pPr>
              <w:ind w:left="5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General Senior Syllabus – Physical Education</w:t>
            </w:r>
          </w:p>
        </w:tc>
      </w:tr>
      <w:tr w:rsidR="007377EA" w:rsidRPr="00DE0600" w14:paraId="349A4AD9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D5F6682" w14:textId="525B42E8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10/25</w:t>
            </w:r>
          </w:p>
          <w:p w14:paraId="12229C8B" w14:textId="0BD2C8E5" w:rsidR="00830D35" w:rsidRPr="00DE0600" w:rsidRDefault="00830D35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What are Curriculum models</w:t>
            </w:r>
          </w:p>
          <w:p w14:paraId="3248C759" w14:textId="2D1461B2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01F4C4A2" w14:textId="4C5D3A9E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7A5E5D54" w14:textId="718DDE23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BF15FC6" w14:textId="4977B550" w:rsidR="0083200F" w:rsidRPr="00DE0600" w:rsidRDefault="00440CB6" w:rsidP="000E628B">
            <w:pPr>
              <w:tabs>
                <w:tab w:val="left" w:pos="720"/>
                <w:tab w:val="left" w:pos="3240"/>
                <w:tab w:val="left" w:pos="7200"/>
                <w:tab w:val="left" w:pos="8360"/>
                <w:tab w:val="left" w:pos="8640"/>
              </w:tabs>
              <w:ind w:left="55" w:right="-260"/>
              <w:rPr>
                <w:rFonts w:ascii="Cambria" w:hAnsi="Cambria" w:cstheme="minorHAnsi"/>
                <w:sz w:val="24"/>
                <w:szCs w:val="24"/>
              </w:rPr>
            </w:pP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Metzler, M. (2017).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Instructional models in physical education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. Routledge.</w:t>
            </w:r>
          </w:p>
          <w:p w14:paraId="33DADBDC" w14:textId="77777777" w:rsidR="0083200F" w:rsidRPr="00DE0600" w:rsidRDefault="0083200F" w:rsidP="000E628B">
            <w:pPr>
              <w:tabs>
                <w:tab w:val="left" w:pos="720"/>
                <w:tab w:val="left" w:pos="3240"/>
                <w:tab w:val="left" w:pos="7200"/>
                <w:tab w:val="left" w:pos="836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</w:p>
          <w:p w14:paraId="5EE23B51" w14:textId="7BD23A70" w:rsidR="007377EA" w:rsidRPr="00DE0600" w:rsidRDefault="00830D35" w:rsidP="00CD6A7A">
            <w:pPr>
              <w:tabs>
                <w:tab w:val="left" w:pos="720"/>
                <w:tab w:val="left" w:pos="3240"/>
                <w:tab w:val="left" w:pos="7200"/>
                <w:tab w:val="left" w:pos="8360"/>
                <w:tab w:val="left" w:pos="8640"/>
              </w:tabs>
              <w:ind w:left="55" w:right="-260"/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 xml:space="preserve">Casey, A. (2014). Models-based practice: Great white hope or white elephant?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Physical Education and Sport Pedagogy</w:t>
            </w:r>
            <w:r w:rsidRPr="00DE0600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DE0600">
              <w:rPr>
                <w:rFonts w:ascii="Cambria" w:hAnsi="Cambria"/>
                <w:i/>
                <w:sz w:val="24"/>
                <w:szCs w:val="24"/>
              </w:rPr>
              <w:t>19</w:t>
            </w:r>
            <w:r w:rsidRPr="00DE0600">
              <w:rPr>
                <w:rFonts w:ascii="Cambria" w:hAnsi="Cambria"/>
                <w:sz w:val="24"/>
                <w:szCs w:val="24"/>
              </w:rPr>
              <w:t>(1), 18-34.</w:t>
            </w:r>
          </w:p>
        </w:tc>
      </w:tr>
      <w:tr w:rsidR="007377EA" w:rsidRPr="00DE0600" w14:paraId="37F89606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F731D84" w14:textId="3071B416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11/1</w:t>
            </w:r>
          </w:p>
          <w:p w14:paraId="151680FE" w14:textId="7AB44153" w:rsidR="00830D35" w:rsidRPr="00DE0600" w:rsidRDefault="00830D35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Sport Education</w:t>
            </w:r>
          </w:p>
          <w:p w14:paraId="6BB77E85" w14:textId="797D9F29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634FE8FF" w14:textId="77777777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1D055C51" w14:textId="77777777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15603249" w14:textId="71A333C1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058D82FF" w14:textId="77777777" w:rsidR="007377EA" w:rsidRPr="00DE0600" w:rsidRDefault="000E628B" w:rsidP="000E628B">
            <w:pPr>
              <w:ind w:left="55"/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Siedentop, D. (1998). What is sport education and how does it work?.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Physical Education, Recreation and Dance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69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(4), 18-20.</w:t>
            </w:r>
          </w:p>
          <w:p w14:paraId="5C6754F8" w14:textId="77777777" w:rsidR="000E628B" w:rsidRPr="00DE0600" w:rsidRDefault="000E628B" w:rsidP="000E628B">
            <w:pPr>
              <w:ind w:left="55"/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14A8308E" w14:textId="6B9C2491" w:rsidR="000E628B" w:rsidRPr="00DE0600" w:rsidRDefault="000E628B" w:rsidP="000E628B">
            <w:pPr>
              <w:ind w:left="55"/>
              <w:rPr>
                <w:rFonts w:ascii="Cambria" w:hAnsi="Cambria" w:cstheme="minorHAnsi"/>
                <w:sz w:val="24"/>
                <w:szCs w:val="24"/>
              </w:rPr>
            </w:pP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Harvey, S., Pill, S., Hastie, P., &amp; Wallhead, T. (2020). Physical education teachers’ perceptions of the successes, constraints, and possibilities associated with implementing the sport education model.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Physical Education and Sport Pedagogy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25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(5), 555-566.</w:t>
            </w:r>
          </w:p>
        </w:tc>
      </w:tr>
      <w:tr w:rsidR="007377EA" w:rsidRPr="00DE0600" w14:paraId="049AA8F2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85E031D" w14:textId="703AFD8B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11/8</w:t>
            </w:r>
          </w:p>
          <w:p w14:paraId="221DA905" w14:textId="6BA0DD9D" w:rsidR="00830D35" w:rsidRPr="00DE0600" w:rsidRDefault="00830D35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Health-related fitness</w:t>
            </w:r>
          </w:p>
          <w:p w14:paraId="20E31410" w14:textId="4285786A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156942BE" w14:textId="71B343CC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053CE80B" w14:textId="77777777" w:rsidR="00B10373" w:rsidRPr="00DE0600" w:rsidRDefault="00B10373" w:rsidP="00CB1A32">
            <w:pPr>
              <w:rPr>
                <w:rFonts w:ascii="Cambria" w:hAnsi="Cambria"/>
                <w:sz w:val="24"/>
                <w:szCs w:val="24"/>
              </w:rPr>
            </w:pPr>
          </w:p>
          <w:p w14:paraId="6365E393" w14:textId="29402BE2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84E5FC4" w14:textId="77777777" w:rsidR="007377EA" w:rsidRPr="00DE0600" w:rsidRDefault="00440CB6" w:rsidP="000E628B">
            <w:pPr>
              <w:ind w:left="55"/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</w:pPr>
            <w:r w:rsidRPr="00DE0600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 xml:space="preserve">Metzler, M. W. et al. (2013). Health optimizing physical education (HOPE): A new curriculum for school </w:t>
            </w:r>
            <w:proofErr w:type="spellStart"/>
            <w:r w:rsidRPr="00DE0600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programsl</w:t>
            </w:r>
            <w:proofErr w:type="spellEnd"/>
            <w:r w:rsidRPr="00DE0600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. </w:t>
            </w:r>
            <w:r w:rsidRPr="00DE0600">
              <w:rPr>
                <w:rFonts w:ascii="Cambria" w:hAnsi="Cambria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Physical Education, Recreation &amp; Dance</w:t>
            </w:r>
            <w:r w:rsidRPr="00DE0600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84</w:t>
            </w:r>
            <w:r w:rsidRPr="00DE0600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(4), 41-47.</w:t>
            </w:r>
          </w:p>
          <w:p w14:paraId="624A0F5D" w14:textId="77777777" w:rsidR="00CD6A7A" w:rsidRPr="00DE0600" w:rsidRDefault="00CD6A7A" w:rsidP="000E628B">
            <w:pPr>
              <w:ind w:left="55"/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883E8BE" w14:textId="0A323D9B" w:rsidR="00CD6A7A" w:rsidRPr="00DE0600" w:rsidRDefault="00CD6A7A" w:rsidP="000E628B">
            <w:pPr>
              <w:ind w:left="55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Haerens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 xml:space="preserve">, L., Kirk, D., Cardon, G., &amp; De </w:t>
            </w:r>
            <w:proofErr w:type="spellStart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Bourdeaudhuij</w:t>
            </w:r>
            <w:proofErr w:type="spellEnd"/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 I. (2011). Toward the development of a pedagogical model for health-based physical education.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Quest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E0600">
              <w:rPr>
                <w:rFonts w:ascii="Cambria" w:hAnsi="Cambria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63</w:t>
            </w:r>
            <w:r w:rsidRPr="00DE0600">
              <w:rPr>
                <w:rFonts w:ascii="Cambria" w:hAnsi="Cambria" w:cstheme="minorHAnsi"/>
                <w:color w:val="222222"/>
                <w:sz w:val="24"/>
                <w:szCs w:val="24"/>
                <w:shd w:val="clear" w:color="auto" w:fill="FFFFFF"/>
              </w:rPr>
              <w:t>(3), 321-338.</w:t>
            </w:r>
          </w:p>
        </w:tc>
      </w:tr>
      <w:tr w:rsidR="007377EA" w:rsidRPr="00DE0600" w14:paraId="7A69D026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0EA58D9" w14:textId="44AC3977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11/15</w:t>
            </w:r>
          </w:p>
          <w:p w14:paraId="400A2F7D" w14:textId="72C1471E" w:rsidR="007377EA" w:rsidRPr="00DE0600" w:rsidRDefault="00CD6A7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Presentations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01572855" w14:textId="752698E5" w:rsidR="007377EA" w:rsidRPr="00DE0600" w:rsidRDefault="007377EA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</w:tc>
      </w:tr>
      <w:tr w:rsidR="007377EA" w:rsidRPr="00DE0600" w14:paraId="10C67D88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2073BF4" w14:textId="77777777" w:rsidR="007377EA" w:rsidRPr="00DE0600" w:rsidRDefault="007377EA" w:rsidP="00CB1A32">
            <w:pPr>
              <w:rPr>
                <w:rFonts w:ascii="Cambria" w:hAnsi="Cambria"/>
                <w:i/>
                <w:sz w:val="24"/>
                <w:szCs w:val="24"/>
              </w:rPr>
            </w:pPr>
            <w:r w:rsidRPr="00DE0600">
              <w:rPr>
                <w:rFonts w:ascii="Cambria" w:hAnsi="Cambria"/>
                <w:i/>
                <w:sz w:val="24"/>
                <w:szCs w:val="24"/>
              </w:rPr>
              <w:t>11/22</w:t>
            </w:r>
          </w:p>
          <w:p w14:paraId="6AF749A9" w14:textId="3EBB04FC" w:rsidR="007377EA" w:rsidRPr="00DE0600" w:rsidRDefault="007377EA" w:rsidP="00CB1A32">
            <w:pPr>
              <w:rPr>
                <w:rFonts w:ascii="Cambria" w:hAnsi="Cambria"/>
                <w:i/>
                <w:sz w:val="24"/>
                <w:szCs w:val="24"/>
              </w:rPr>
            </w:pPr>
            <w:r w:rsidRPr="00DE0600">
              <w:rPr>
                <w:rFonts w:ascii="Cambria" w:hAnsi="Cambria"/>
                <w:i/>
                <w:sz w:val="24"/>
                <w:szCs w:val="24"/>
              </w:rPr>
              <w:t>Thanksgiving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2BD3FE50" w14:textId="64C46CC5" w:rsidR="007377EA" w:rsidRPr="00DE0600" w:rsidRDefault="007377EA" w:rsidP="000E628B">
            <w:pPr>
              <w:ind w:left="55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7377EA" w:rsidRPr="00DE0600" w14:paraId="5C3804B0" w14:textId="77777777" w:rsidTr="00DE0600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AFDEAB0" w14:textId="77777777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11/29</w:t>
            </w:r>
          </w:p>
          <w:p w14:paraId="64E94C48" w14:textId="53358023" w:rsidR="007377EA" w:rsidRPr="00DE0600" w:rsidRDefault="007377EA" w:rsidP="00CB1A32">
            <w:pPr>
              <w:rPr>
                <w:rFonts w:ascii="Cambria" w:hAnsi="Cambria"/>
                <w:sz w:val="24"/>
                <w:szCs w:val="24"/>
              </w:rPr>
            </w:pPr>
            <w:r w:rsidRPr="00DE0600">
              <w:rPr>
                <w:rFonts w:ascii="Cambria" w:hAnsi="Cambria"/>
                <w:sz w:val="24"/>
                <w:szCs w:val="24"/>
              </w:rPr>
              <w:t>TBA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25C1B795" w14:textId="5E8DAAD7" w:rsidR="007377EA" w:rsidRPr="00DE0600" w:rsidRDefault="007377EA" w:rsidP="000E628B">
            <w:pPr>
              <w:ind w:left="55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89FE03" w14:textId="5BEBE029" w:rsidR="004D54CA" w:rsidRDefault="004D54CA" w:rsidP="000E16F8"/>
    <w:p w14:paraId="03036076" w14:textId="339840FF" w:rsidR="004065B5" w:rsidRDefault="004065B5" w:rsidP="000E16F8"/>
    <w:p w14:paraId="73023DF8" w14:textId="77777777" w:rsidR="004065B5" w:rsidRDefault="004065B5" w:rsidP="000E16F8"/>
    <w:sectPr w:rsidR="004065B5" w:rsidSect="00DD1EA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DE"/>
    <w:rsid w:val="00035EFD"/>
    <w:rsid w:val="000852DE"/>
    <w:rsid w:val="00096FD6"/>
    <w:rsid w:val="000E16F8"/>
    <w:rsid w:val="000E628B"/>
    <w:rsid w:val="000F21D5"/>
    <w:rsid w:val="00120CD5"/>
    <w:rsid w:val="00165C52"/>
    <w:rsid w:val="00167211"/>
    <w:rsid w:val="001A2A7C"/>
    <w:rsid w:val="00264FEA"/>
    <w:rsid w:val="002D38A9"/>
    <w:rsid w:val="004065B5"/>
    <w:rsid w:val="00440CB6"/>
    <w:rsid w:val="004A1D28"/>
    <w:rsid w:val="004B474A"/>
    <w:rsid w:val="004D54CA"/>
    <w:rsid w:val="00512EB3"/>
    <w:rsid w:val="00531A60"/>
    <w:rsid w:val="00597710"/>
    <w:rsid w:val="005B6959"/>
    <w:rsid w:val="005B6ED9"/>
    <w:rsid w:val="00687B21"/>
    <w:rsid w:val="006E1FD8"/>
    <w:rsid w:val="007377EA"/>
    <w:rsid w:val="0075307F"/>
    <w:rsid w:val="00755BED"/>
    <w:rsid w:val="00756F05"/>
    <w:rsid w:val="00816C6A"/>
    <w:rsid w:val="00830D35"/>
    <w:rsid w:val="0083200F"/>
    <w:rsid w:val="008F2D9B"/>
    <w:rsid w:val="00943201"/>
    <w:rsid w:val="009C0128"/>
    <w:rsid w:val="009E4E23"/>
    <w:rsid w:val="00A332B0"/>
    <w:rsid w:val="00A4514B"/>
    <w:rsid w:val="00AF3C91"/>
    <w:rsid w:val="00B10373"/>
    <w:rsid w:val="00B239EF"/>
    <w:rsid w:val="00B80D3C"/>
    <w:rsid w:val="00C01D40"/>
    <w:rsid w:val="00C325DE"/>
    <w:rsid w:val="00C35F72"/>
    <w:rsid w:val="00C363C3"/>
    <w:rsid w:val="00CB1A32"/>
    <w:rsid w:val="00CD6A7A"/>
    <w:rsid w:val="00D41540"/>
    <w:rsid w:val="00DD1EA2"/>
    <w:rsid w:val="00DE0600"/>
    <w:rsid w:val="00ED0752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8B5D"/>
  <w15:chartTrackingRefBased/>
  <w15:docId w15:val="{356BAA2A-6E6F-43F4-BD22-A321560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U-cI_UpKtQ" TargetMode="External"/><Relationship Id="rId4" Type="http://schemas.openxmlformats.org/officeDocument/2006/relationships/hyperlink" Target="https://www.routledge.com/blog/article/what-is-visibl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Hastie</dc:creator>
  <cp:keywords/>
  <dc:description/>
  <cp:lastModifiedBy>Reviewer 1</cp:lastModifiedBy>
  <cp:revision>3</cp:revision>
  <cp:lastPrinted>2021-08-12T16:27:00Z</cp:lastPrinted>
  <dcterms:created xsi:type="dcterms:W3CDTF">2021-08-12T18:06:00Z</dcterms:created>
  <dcterms:modified xsi:type="dcterms:W3CDTF">2021-08-12T18:54:00Z</dcterms:modified>
</cp:coreProperties>
</file>