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17157EE9" w:rsidR="005C4D8B" w:rsidRPr="00A87BC5" w:rsidRDefault="683EDAE5" w:rsidP="005C4D8B">
      <w:pPr>
        <w:rPr>
          <w:rFonts w:ascii="Arial" w:hAnsi="Arial" w:cs="Arial"/>
          <w:color w:val="1F497D" w:themeColor="text2"/>
          <w:lang w:eastAsia="ko-KR"/>
        </w:rPr>
      </w:pPr>
      <w:r w:rsidRPr="683EDAE5">
        <w:rPr>
          <w:rFonts w:ascii="Arial" w:hAnsi="Arial" w:cs="Arial"/>
          <w:color w:val="1F497D" w:themeColor="text2"/>
        </w:rPr>
        <w:t>Semester: Fall 2022</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3A5A94" w:rsidRPr="00A87BC5" w:rsidRDefault="00000000" w:rsidP="003A5A94">
            <w:pPr>
              <w:rPr>
                <w:rFonts w:ascii="Arial" w:eastAsia="Malgun Gothic" w:hAnsi="Arial" w:cs="Arial"/>
                <w:color w:val="1F497D" w:themeColor="text2"/>
                <w:lang w:eastAsia="ko-KR"/>
              </w:rPr>
            </w:pPr>
            <w:hyperlink r:id="rId8" w:history="1">
              <w:r w:rsidR="003A27C4" w:rsidRPr="00EE4132">
                <w:rPr>
                  <w:rStyle w:val="Hyperlink"/>
                  <w:rFonts w:ascii="Arial" w:hAnsi="Arial" w:cs="Arial"/>
                </w:rPr>
                <w:t>jlh0069@auburn.edu</w:t>
              </w:r>
            </w:hyperlink>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74C7EFA"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sidR="003A2259">
        <w:rPr>
          <w:sz w:val="22"/>
        </w:rPr>
        <w:t xml:space="preserve">The non-certification track may utilize Auburn Global or another adult education setting to fulfill requirements.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7FD3E1B5" w14:textId="77777777" w:rsidR="00D3172E" w:rsidRDefault="00D3172E" w:rsidP="00F02D7F">
      <w:pPr>
        <w:rPr>
          <w:b/>
          <w:sz w:val="22"/>
        </w:rPr>
      </w:pPr>
    </w:p>
    <w:p w14:paraId="1775A4A5" w14:textId="639ECAE4" w:rsidR="005F5E1B" w:rsidRDefault="683EDAE5" w:rsidP="683EDAE5">
      <w:pPr>
        <w:widowControl w:val="0"/>
        <w:spacing w:before="120"/>
        <w:ind w:left="720" w:hanging="720"/>
        <w:rPr>
          <w:sz w:val="22"/>
          <w:szCs w:val="22"/>
        </w:rPr>
      </w:pPr>
      <w:r w:rsidRPr="683EDAE5">
        <w:rPr>
          <w:b/>
          <w:bCs/>
          <w:sz w:val="22"/>
          <w:szCs w:val="22"/>
        </w:rPr>
        <w:t>Required Text-</w:t>
      </w:r>
      <w:r w:rsidRPr="683EDAE5">
        <w:rPr>
          <w:sz w:val="22"/>
          <w:szCs w:val="22"/>
        </w:rPr>
        <w:t xml:space="preserve">none required </w:t>
      </w:r>
    </w:p>
    <w:p w14:paraId="349DD410" w14:textId="08C50AB3" w:rsidR="683EDAE5" w:rsidRDefault="683EDAE5" w:rsidP="683EDAE5">
      <w:pPr>
        <w:widowControl w:val="0"/>
        <w:spacing w:before="120"/>
        <w:ind w:left="720" w:hanging="720"/>
        <w:rPr>
          <w:b/>
          <w:bCs/>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be introduced to the ethical standards for professionalism.</w:t>
      </w:r>
    </w:p>
    <w:p w14:paraId="34ED4B38"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36D40849" w14:textId="77777777" w:rsidR="00EE5FCB" w:rsidRDefault="00EE5FCB" w:rsidP="00F02D7F">
      <w:pPr>
        <w:rPr>
          <w:b/>
          <w:sz w:val="24"/>
          <w:szCs w:val="24"/>
        </w:rPr>
      </w:pPr>
    </w:p>
    <w:p w14:paraId="756EE219" w14:textId="29518124"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2DCBA105" w:rsidR="008632D7" w:rsidRDefault="683EDAE5" w:rsidP="008632D7">
      <w:pPr>
        <w:pStyle w:val="ListParagraph"/>
        <w:numPr>
          <w:ilvl w:val="0"/>
          <w:numId w:val="10"/>
        </w:numPr>
        <w:rPr>
          <w:sz w:val="24"/>
          <w:szCs w:val="24"/>
        </w:rPr>
      </w:pPr>
      <w:r w:rsidRPr="683EDAE5">
        <w:rPr>
          <w:sz w:val="24"/>
          <w:szCs w:val="24"/>
        </w:rPr>
        <w:t>By the end of week 2, please make a list of at least three personal goals for this stage of the internship that you hope to accomplish by the end of the current semester. These goals can focus on teaching skills, classroom management skills, lesson planning, facilitating student interaction, etc. Just make sure the goals are important to you and are areas that you haven’t already mastered. Please be realistic and set goals that can reasonably be met in the prescribed time frame.</w:t>
      </w:r>
      <w:r w:rsidRPr="683EDAE5">
        <w:rPr>
          <w:b/>
          <w:bCs/>
          <w:sz w:val="24"/>
          <w:szCs w:val="24"/>
        </w:rPr>
        <w:t xml:space="preserve"> Please email them to your advisor by September 2, 2022.</w:t>
      </w:r>
      <w:r w:rsidRPr="683EDAE5">
        <w:rPr>
          <w:b/>
          <w:bCs/>
          <w:sz w:val="24"/>
          <w:szCs w:val="24"/>
          <w:vertAlign w:val="superscript"/>
        </w:rPr>
        <w:t xml:space="preserve"> </w:t>
      </w:r>
      <w:r w:rsidRPr="683EDAE5">
        <w:rPr>
          <w:sz w:val="24"/>
          <w:szCs w:val="24"/>
        </w:rPr>
        <w:t>This way she can work with you to help you move towards accomplishing your goals by the end of the semester.</w:t>
      </w:r>
    </w:p>
    <w:p w14:paraId="1B8A7608" w14:textId="77777777" w:rsidR="008632D7" w:rsidRDefault="008632D7" w:rsidP="008632D7">
      <w:pPr>
        <w:rPr>
          <w:b/>
          <w:sz w:val="24"/>
          <w:szCs w:val="24"/>
        </w:rPr>
      </w:pPr>
    </w:p>
    <w:p w14:paraId="29DEC535" w14:textId="624766F3" w:rsidR="00573AE9" w:rsidRPr="00546689" w:rsidRDefault="683EDAE5" w:rsidP="683EDAE5">
      <w:pPr>
        <w:rPr>
          <w:b/>
          <w:bCs/>
          <w:sz w:val="24"/>
          <w:szCs w:val="24"/>
        </w:rPr>
      </w:pPr>
      <w:r w:rsidRPr="683EDAE5">
        <w:rPr>
          <w:b/>
          <w:bCs/>
          <w:sz w:val="24"/>
          <w:szCs w:val="24"/>
        </w:rPr>
        <w:t>Formal Classroom Observations (9/9, 10/7, 11/4, 12/2)</w:t>
      </w:r>
    </w:p>
    <w:p w14:paraId="624053D9" w14:textId="744CAF4F" w:rsidR="008632D7" w:rsidRDefault="683EDAE5" w:rsidP="00573AE9">
      <w:pPr>
        <w:rPr>
          <w:sz w:val="24"/>
          <w:szCs w:val="24"/>
        </w:rPr>
      </w:pPr>
      <w:r w:rsidRPr="683EDAE5">
        <w:rPr>
          <w:sz w:val="24"/>
          <w:szCs w:val="24"/>
        </w:rPr>
        <w:t xml:space="preserve">Each intern will be observed by your advisor </w:t>
      </w:r>
      <w:r w:rsidRPr="683EDAE5">
        <w:rPr>
          <w:b/>
          <w:bCs/>
          <w:sz w:val="24"/>
          <w:szCs w:val="24"/>
        </w:rPr>
        <w:t>four</w:t>
      </w:r>
      <w:r w:rsidRPr="683EDAE5">
        <w:rPr>
          <w:sz w:val="24"/>
          <w:szCs w:val="24"/>
        </w:rPr>
        <w:t xml:space="preserve"> times throughout the course of the semester. Each of the four lessons must address at least one language domain (listening, speaking, reading, writing) and all domains must be represented among the lessons. Lessons could address multiple domains, but you must address all four domains. The lesson should be a complete lesson that can be evaluated as a stand-alone lesson or activity. Each observation must be scheduled and confirmed with your supervisor at least 48 hours before the lesson is actually taught. On the day of the observation, each intern should provide the supervisor with a copy of the lesson plan that is being taught, and the completed pre-observation report with a blank copy of the evaluation rubric.  Please see </w:t>
      </w:r>
      <w:r w:rsidRPr="683EDAE5">
        <w:rPr>
          <w:b/>
          <w:bCs/>
          <w:sz w:val="24"/>
          <w:szCs w:val="24"/>
        </w:rPr>
        <w:t>Appendix A</w:t>
      </w:r>
      <w:r w:rsidRPr="683EDAE5">
        <w:rPr>
          <w:sz w:val="24"/>
          <w:szCs w:val="24"/>
        </w:rPr>
        <w:t xml:space="preserve">. After the observation, a time must be scheduled shortly thereafter to discuss the observation with your supervisor. The observations are designed to help you analyze and improve your teaching skills.  The observations will be spaced throughout the semester, so it is important to make sure that you meet your deadlines.  </w:t>
      </w:r>
    </w:p>
    <w:p w14:paraId="4A0113BF" w14:textId="77777777" w:rsidR="005F5E1B" w:rsidRDefault="005F5E1B" w:rsidP="00573AE9">
      <w:pPr>
        <w:rPr>
          <w:sz w:val="24"/>
          <w:szCs w:val="24"/>
        </w:rPr>
      </w:pPr>
    </w:p>
    <w:p w14:paraId="2E5DCE19" w14:textId="46160EC5" w:rsidR="683EDAE5" w:rsidRDefault="683EDAE5" w:rsidP="683EDAE5">
      <w:pPr>
        <w:rPr>
          <w:b/>
          <w:bCs/>
          <w:sz w:val="24"/>
          <w:szCs w:val="24"/>
        </w:rPr>
      </w:pPr>
    </w:p>
    <w:p w14:paraId="345391BE" w14:textId="3AA1648B" w:rsidR="007E7B4B" w:rsidRDefault="683EDAE5" w:rsidP="683EDAE5">
      <w:pPr>
        <w:overflowPunct/>
        <w:autoSpaceDE/>
        <w:autoSpaceDN/>
        <w:adjustRightInd/>
        <w:textAlignment w:val="auto"/>
        <w:rPr>
          <w:b/>
          <w:bCs/>
          <w:sz w:val="24"/>
          <w:szCs w:val="24"/>
        </w:rPr>
      </w:pPr>
      <w:r w:rsidRPr="002D1970">
        <w:rPr>
          <w:b/>
          <w:bCs/>
          <w:sz w:val="24"/>
          <w:szCs w:val="24"/>
        </w:rPr>
        <w:lastRenderedPageBreak/>
        <w:t>B:  Reflective Teaching Journal</w:t>
      </w:r>
      <w:r w:rsidRPr="683EDAE5">
        <w:rPr>
          <w:b/>
          <w:bCs/>
          <w:sz w:val="24"/>
          <w:szCs w:val="24"/>
        </w:rPr>
        <w:t xml:space="preserve"> </w:t>
      </w:r>
    </w:p>
    <w:p w14:paraId="551FC0F7" w14:textId="148A6955" w:rsidR="007E7B4B" w:rsidRDefault="00670758" w:rsidP="683EDAE5">
      <w:pPr>
        <w:overflowPunct/>
        <w:autoSpaceDE/>
        <w:autoSpaceDN/>
        <w:adjustRightInd/>
        <w:textAlignment w:val="auto"/>
        <w:rPr>
          <w:rFonts w:eastAsia="Times New Roman"/>
          <w:sz w:val="24"/>
          <w:szCs w:val="24"/>
        </w:rPr>
      </w:pPr>
      <w:r>
        <w:rPr>
          <w:rFonts w:eastAsia="Times New Roman"/>
          <w:sz w:val="24"/>
          <w:szCs w:val="24"/>
        </w:rPr>
        <w:t xml:space="preserve">Complete </w:t>
      </w:r>
      <w:r w:rsidR="683EDAE5" w:rsidRPr="683EDAE5">
        <w:rPr>
          <w:rFonts w:eastAsia="Times New Roman"/>
          <w:sz w:val="24"/>
          <w:szCs w:val="24"/>
        </w:rPr>
        <w:t>this form each week during your student teaching experiences. It provides a way for you to summarize your weekly written reflections about insights, new understandings, acquired skills, problems, and successes during the previous week. Be specific since this is an opportunity to practice self-analysis in such areas as relationships with students and relationships with your supervising teacher and other school personnel. It also demonstrates your planning and how you are working toward personal goals.</w:t>
      </w:r>
    </w:p>
    <w:p w14:paraId="1E50B10B" w14:textId="0DE61C9F" w:rsidR="007E7B4B" w:rsidRDefault="007E7B4B" w:rsidP="683EDAE5">
      <w:pPr>
        <w:overflowPunct/>
        <w:autoSpaceDE/>
        <w:autoSpaceDN/>
        <w:adjustRightInd/>
        <w:textAlignment w:val="auto"/>
        <w:rPr>
          <w:rFonts w:eastAsia="Times New Roman"/>
          <w:sz w:val="24"/>
          <w:szCs w:val="24"/>
        </w:rPr>
      </w:pPr>
    </w:p>
    <w:p w14:paraId="41991182" w14:textId="3FFA0044" w:rsidR="007E7B4B" w:rsidRDefault="683EDAE5" w:rsidP="683EDAE5">
      <w:pPr>
        <w:overflowPunct/>
        <w:autoSpaceDE/>
        <w:autoSpaceDN/>
        <w:adjustRightInd/>
        <w:textAlignment w:val="auto"/>
        <w:rPr>
          <w:rFonts w:eastAsia="Times New Roman"/>
          <w:sz w:val="24"/>
          <w:szCs w:val="24"/>
        </w:rPr>
      </w:pPr>
      <w:r w:rsidRPr="683EDAE5">
        <w:rPr>
          <w:rFonts w:eastAsia="Times New Roman"/>
          <w:sz w:val="24"/>
          <w:szCs w:val="24"/>
        </w:rPr>
        <w:t>You should answer the following questions each week with a different paragraph for each question:</w:t>
      </w:r>
      <w:r w:rsidR="002D1970">
        <w:rPr>
          <w:rFonts w:eastAsia="Times New Roman"/>
          <w:sz w:val="24"/>
          <w:szCs w:val="24"/>
        </w:rPr>
        <w:t xml:space="preserve"> </w:t>
      </w:r>
    </w:p>
    <w:p w14:paraId="32820FF3" w14:textId="40706DED"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am currently teaching and/or my activities were…</w:t>
      </w:r>
    </w:p>
    <w:p w14:paraId="667D51CB" w14:textId="28135CD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schedule next week… (include a detailed teaching / activity schedule)</w:t>
      </w:r>
    </w:p>
    <w:p w14:paraId="0FB49104" w14:textId="6F8E2499"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Overall, this week went… (provide professional, insightful reflections)</w:t>
      </w:r>
    </w:p>
    <w:p w14:paraId="3582ADFC" w14:textId="5749110A"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achieved success this week…</w:t>
      </w:r>
    </w:p>
    <w:p w14:paraId="1F13BFCE" w14:textId="77AD714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challenges this week…</w:t>
      </w:r>
    </w:p>
    <w:p w14:paraId="48B5569C" w14:textId="74E8FBC7" w:rsidR="007E7B4B" w:rsidRPr="002D1970"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have learned that…</w:t>
      </w:r>
    </w:p>
    <w:p w14:paraId="291001A6" w14:textId="692520F0" w:rsidR="002D1970" w:rsidRDefault="002D1970" w:rsidP="002D1970">
      <w:pPr>
        <w:overflowPunct/>
        <w:autoSpaceDE/>
        <w:autoSpaceDN/>
        <w:adjustRightInd/>
        <w:textAlignment w:val="auto"/>
        <w:rPr>
          <w:rFonts w:eastAsia="Times New Roman"/>
          <w:sz w:val="24"/>
          <w:szCs w:val="24"/>
        </w:rPr>
      </w:pPr>
    </w:p>
    <w:p w14:paraId="506D77C5" w14:textId="1690EB93" w:rsidR="002D1970" w:rsidRPr="002D1970" w:rsidRDefault="002D1970" w:rsidP="002D1970">
      <w:pPr>
        <w:overflowPunct/>
        <w:autoSpaceDE/>
        <w:autoSpaceDN/>
        <w:adjustRightInd/>
        <w:textAlignment w:val="auto"/>
        <w:rPr>
          <w:rFonts w:eastAsia="Times New Roman"/>
          <w:sz w:val="24"/>
          <w:szCs w:val="24"/>
        </w:rPr>
      </w:pPr>
      <w:r>
        <w:rPr>
          <w:rFonts w:eastAsia="Times New Roman"/>
          <w:sz w:val="24"/>
          <w:szCs w:val="24"/>
        </w:rPr>
        <w:t xml:space="preserve">Please make sure that your answers connect back to theory and research that you have gained through your coursework.  </w:t>
      </w:r>
      <w:r w:rsidR="00670758">
        <w:rPr>
          <w:rFonts w:eastAsia="Times New Roman"/>
          <w:sz w:val="24"/>
          <w:szCs w:val="24"/>
        </w:rPr>
        <w:t xml:space="preserve">You should upload the journal to Canvas on the following dates: 9/23, 10/21, and 12/2.  </w:t>
      </w:r>
    </w:p>
    <w:p w14:paraId="589F7AA6" w14:textId="3AC882C4" w:rsidR="007E7B4B" w:rsidRDefault="007E7B4B" w:rsidP="683EDAE5">
      <w:pPr>
        <w:overflowPunct/>
        <w:autoSpaceDE/>
        <w:autoSpaceDN/>
        <w:adjustRightInd/>
        <w:textAlignment w:val="auto"/>
        <w:rPr>
          <w:sz w:val="24"/>
          <w:szCs w:val="24"/>
        </w:rPr>
      </w:pPr>
    </w:p>
    <w:p w14:paraId="26A81C3F" w14:textId="2FB894B8" w:rsidR="007E7B4B" w:rsidRDefault="683EDAE5" w:rsidP="683EDAE5">
      <w:pPr>
        <w:overflowPunct/>
        <w:autoSpaceDE/>
        <w:autoSpaceDN/>
        <w:adjustRightInd/>
        <w:textAlignment w:val="auto"/>
        <w:rPr>
          <w:sz w:val="24"/>
          <w:szCs w:val="24"/>
        </w:rPr>
      </w:pPr>
      <w:r w:rsidRPr="683EDAE5">
        <w:rPr>
          <w:sz w:val="24"/>
          <w:szCs w:val="24"/>
        </w:rPr>
        <w:t xml:space="preserve">See Rubric in Appendix B. </w:t>
      </w:r>
    </w:p>
    <w:p w14:paraId="11ECBFA0" w14:textId="793744B2" w:rsidR="007E7B4B" w:rsidRDefault="007E7B4B" w:rsidP="683EDAE5">
      <w:pPr>
        <w:overflowPunct/>
        <w:autoSpaceDE/>
        <w:autoSpaceDN/>
        <w:adjustRightInd/>
        <w:textAlignment w:val="auto"/>
        <w:rPr>
          <w:rFonts w:eastAsia="Times New Roman"/>
          <w:sz w:val="24"/>
          <w:szCs w:val="24"/>
        </w:rPr>
      </w:pPr>
    </w:p>
    <w:p w14:paraId="2314689B" w14:textId="2F9833B6" w:rsidR="002729A6" w:rsidRDefault="683EDAE5" w:rsidP="683EDAE5">
      <w:pPr>
        <w:overflowPunct/>
        <w:autoSpaceDE/>
        <w:autoSpaceDN/>
        <w:adjustRightInd/>
        <w:textAlignment w:val="auto"/>
        <w:rPr>
          <w:b/>
          <w:bCs/>
          <w:sz w:val="24"/>
          <w:szCs w:val="24"/>
        </w:rPr>
      </w:pPr>
      <w:r w:rsidRPr="683EDAE5">
        <w:rPr>
          <w:b/>
          <w:bCs/>
          <w:sz w:val="24"/>
          <w:szCs w:val="24"/>
        </w:rPr>
        <w:t>C: Professional Work Sample</w:t>
      </w:r>
      <w:r w:rsidR="00085445">
        <w:rPr>
          <w:b/>
          <w:bCs/>
          <w:sz w:val="24"/>
          <w:szCs w:val="24"/>
        </w:rPr>
        <w:t xml:space="preserve"> Due </w:t>
      </w:r>
      <w:r w:rsidR="00D81904">
        <w:rPr>
          <w:b/>
          <w:bCs/>
          <w:sz w:val="24"/>
          <w:szCs w:val="24"/>
        </w:rPr>
        <w:t>November 14, 2022</w:t>
      </w:r>
    </w:p>
    <w:p w14:paraId="5451CFD2" w14:textId="619E8EDE" w:rsidR="00BF4DDC" w:rsidRDefault="00BF4DDC" w:rsidP="683EDAE5">
      <w:pPr>
        <w:overflowPunct/>
        <w:autoSpaceDE/>
        <w:autoSpaceDN/>
        <w:adjustRightInd/>
        <w:textAlignment w:val="auto"/>
        <w:rPr>
          <w:b/>
          <w:bCs/>
          <w:sz w:val="24"/>
          <w:szCs w:val="24"/>
        </w:rPr>
      </w:pPr>
    </w:p>
    <w:p w14:paraId="7BF53691"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 focus of this professional work sample is on comprehensive planning of instruction for ELLs that incorporates best practices in sheltered instruction and technology infused instruction, while supporting the acquisition of English in multiple environments. Responses must be well-written, clear, well-organized and free of major grammatical and usage errors. Use APA format when citing any research.  </w:t>
      </w:r>
    </w:p>
    <w:p w14:paraId="093B579C" w14:textId="77777777" w:rsidR="00BF4DDC" w:rsidRDefault="00BF4DDC" w:rsidP="00BF4DDC">
      <w:pPr>
        <w:rPr>
          <w:rFonts w:eastAsia="Times New Roman"/>
          <w:color w:val="000000" w:themeColor="text1"/>
        </w:rPr>
      </w:pPr>
    </w:p>
    <w:p w14:paraId="449CA3C2"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Planning for Multiple Instructional Interactions</w:t>
      </w:r>
    </w:p>
    <w:p w14:paraId="48432A22" w14:textId="77777777" w:rsidR="00BF4DDC" w:rsidRDefault="00BF4DDC" w:rsidP="00BF4DDC">
      <w:pPr>
        <w:rPr>
          <w:rFonts w:eastAsia="Times New Roman"/>
          <w:color w:val="000000" w:themeColor="text1"/>
        </w:rPr>
      </w:pPr>
    </w:p>
    <w:p w14:paraId="53B4405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Complete your plans for multiple instructional interactions with your English language learners. Then respond to the following questions. Attach your plans to your responses. </w:t>
      </w:r>
    </w:p>
    <w:p w14:paraId="4514B88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1. What is the setting for which these plans are designed?  Describe the school setting and the student characteristics.</w:t>
      </w:r>
    </w:p>
    <w:p w14:paraId="46F7B6A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What are your learning outcomes and why did you choose them? Describe how they integrate more than one of the language domains of listening, speaking, reading or writing.   </w:t>
      </w:r>
    </w:p>
    <w:p w14:paraId="28264968"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How will you determine if all students made progress toward achieving the learning </w:t>
      </w:r>
    </w:p>
    <w:p w14:paraId="5FDAEB7A"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outcomes? Be sure to discuss multiple assessments. </w:t>
      </w:r>
    </w:p>
    <w:p w14:paraId="6C889935"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4. How do your plans address the diverse linguistic and cultural backgrounds of your students? Be sure to include a variety of effective instructional strategies you plan to use that are based on recent relevant research. Explain how your plans accommodate the various differences in your student population.   </w:t>
      </w:r>
    </w:p>
    <w:p w14:paraId="4F6A8A0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5. Select one or two students that you would like your observer to focus on during the </w:t>
      </w:r>
    </w:p>
    <w:p w14:paraId="453F020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observation of one of your instructional interactions. Discuss these students’ learning </w:t>
      </w:r>
    </w:p>
    <w:p w14:paraId="1D3E3A5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needs and how you will scaffold instruction to meet the students’ proficiency levels and content knowledge levels. </w:t>
      </w:r>
    </w:p>
    <w:p w14:paraId="7751B781"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6. How do your unit plan and/or the learning environment promote student engagement and </w:t>
      </w:r>
    </w:p>
    <w:p w14:paraId="14F9D923"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encourage supportive interactions that will facilitate their language development? </w:t>
      </w:r>
    </w:p>
    <w:p w14:paraId="500BBE33" w14:textId="77777777" w:rsidR="00BF4DDC" w:rsidRDefault="00BF4DDC" w:rsidP="00BF4DDC">
      <w:pPr>
        <w:rPr>
          <w:rFonts w:eastAsia="Times New Roman"/>
          <w:color w:val="000000" w:themeColor="text1"/>
        </w:rPr>
      </w:pPr>
      <w:r w:rsidRPr="7554658D">
        <w:rPr>
          <w:rFonts w:ascii="Cambria" w:eastAsia="Cambria" w:hAnsi="Cambria" w:cs="Cambria"/>
          <w:color w:val="000000" w:themeColor="text1"/>
          <w:sz w:val="22"/>
          <w:szCs w:val="22"/>
        </w:rPr>
        <w:lastRenderedPageBreak/>
        <w:t xml:space="preserve">7. How do you plan to integrate technology into your unit plan?  </w:t>
      </w:r>
      <w:r w:rsidRPr="7554658D">
        <w:rPr>
          <w:rFonts w:eastAsia="Times New Roman"/>
          <w:color w:val="000000" w:themeColor="text1"/>
          <w:sz w:val="22"/>
          <w:szCs w:val="22"/>
        </w:rPr>
        <w:t xml:space="preserve">How does technology enhance the instructional effectiveness in this lesson sequence?  </w:t>
      </w:r>
    </w:p>
    <w:p w14:paraId="6D8C83FD" w14:textId="77777777" w:rsidR="00BF4DDC" w:rsidRDefault="00BF4DDC" w:rsidP="00BF4DDC">
      <w:pPr>
        <w:rPr>
          <w:rFonts w:eastAsia="Times New Roman"/>
          <w:color w:val="000000" w:themeColor="text1"/>
        </w:rPr>
      </w:pPr>
    </w:p>
    <w:p w14:paraId="42B07C78"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Implementation and Discussion of One Instructional Interaction</w:t>
      </w:r>
    </w:p>
    <w:p w14:paraId="07A3CF4E" w14:textId="77777777" w:rsidR="00BF4DDC" w:rsidRDefault="00BF4DDC" w:rsidP="00BF4DDC">
      <w:pPr>
        <w:rPr>
          <w:rFonts w:eastAsia="Times New Roman"/>
          <w:color w:val="000000" w:themeColor="text1"/>
        </w:rPr>
      </w:pPr>
    </w:p>
    <w:p w14:paraId="3254904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Arrange for your internship supervisor and/or your cooperating teacher to observe one of your multiple instructional interactions. Conduct a brief pre-conference with the observer(s) and share an overview of your instructional plans including the learning outcome(s). After the observation, facilitate a discussion with your observer(s) that focuses on the classroom observation instrument. </w:t>
      </w:r>
    </w:p>
    <w:p w14:paraId="7130667C"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Did all students make progress toward achieving the language and content outcome(s)? </w:t>
      </w:r>
    </w:p>
    <w:p w14:paraId="68D889B2"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What evidence did you observe during the instructional interaction to support your response? </w:t>
      </w:r>
    </w:p>
    <w:p w14:paraId="56276C2C"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Discuss the one or two focus students you selected during your planning. How did </w:t>
      </w:r>
    </w:p>
    <w:p w14:paraId="416DAD2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these students engage with your lesson? Did you believe you met their needs? Why or </w:t>
      </w:r>
    </w:p>
    <w:p w14:paraId="27986A7D"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why not? If not, what were the obstacles that prevented the student from achieving the outcomes and what strategies did you implement to address these challenges?  </w:t>
      </w:r>
    </w:p>
    <w:p w14:paraId="1D3A1587" w14:textId="77777777" w:rsidR="00BF4DDC" w:rsidRDefault="00BF4DDC" w:rsidP="00BF4DDC">
      <w:pPr>
        <w:rPr>
          <w:rFonts w:eastAsia="Times New Roman"/>
          <w:color w:val="000000" w:themeColor="text1"/>
        </w:rPr>
      </w:pPr>
    </w:p>
    <w:p w14:paraId="5858A6E5"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Reflection on Multiple Instructional Interactions</w:t>
      </w:r>
    </w:p>
    <w:p w14:paraId="5C078AA3" w14:textId="77777777" w:rsidR="00BF4DDC" w:rsidRDefault="00BF4DDC" w:rsidP="00BF4DDC">
      <w:pPr>
        <w:rPr>
          <w:rFonts w:eastAsia="Times New Roman"/>
          <w:color w:val="000000" w:themeColor="text1"/>
        </w:rPr>
      </w:pPr>
    </w:p>
    <w:p w14:paraId="285E7B30"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Reflect on how your </w:t>
      </w:r>
      <w:r w:rsidRPr="006C5208">
        <w:rPr>
          <w:rFonts w:eastAsia="Times New Roman"/>
          <w:i/>
          <w:iCs/>
          <w:color w:val="000000" w:themeColor="text1"/>
          <w:sz w:val="22"/>
          <w:szCs w:val="22"/>
        </w:rPr>
        <w:t xml:space="preserve">planning </w:t>
      </w:r>
      <w:r w:rsidRPr="006C5208">
        <w:rPr>
          <w:rFonts w:eastAsia="Times New Roman"/>
          <w:color w:val="000000" w:themeColor="text1"/>
          <w:sz w:val="22"/>
          <w:szCs w:val="22"/>
        </w:rPr>
        <w:t xml:space="preserve">and </w:t>
      </w:r>
      <w:r w:rsidRPr="006C5208">
        <w:rPr>
          <w:rFonts w:eastAsia="Times New Roman"/>
          <w:i/>
          <w:iCs/>
          <w:color w:val="000000" w:themeColor="text1"/>
          <w:sz w:val="22"/>
          <w:szCs w:val="22"/>
        </w:rPr>
        <w:t xml:space="preserve">instruction </w:t>
      </w:r>
      <w:r w:rsidRPr="006C5208">
        <w:rPr>
          <w:rFonts w:eastAsia="Times New Roman"/>
          <w:color w:val="000000" w:themeColor="text1"/>
          <w:sz w:val="22"/>
          <w:szCs w:val="22"/>
        </w:rPr>
        <w:t xml:space="preserve">changed over the multiple instructional </w:t>
      </w:r>
    </w:p>
    <w:p w14:paraId="4BA8B07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interactions and explain what changes you made and why you made the changes you </w:t>
      </w:r>
    </w:p>
    <w:p w14:paraId="21867869"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did. </w:t>
      </w:r>
    </w:p>
    <w:p w14:paraId="3EC609F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How has your experience teaching this unit changed how you approach lesson planning for English learners?  How do you feel that this change will affect the student learning outcomes for your English learner students?  </w:t>
      </w:r>
    </w:p>
    <w:p w14:paraId="4E784C6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Did all students make progress toward achieving the language and content learning outcomes for the unit? What evidence did you observe while teaching the unit that supports your response? </w:t>
      </w:r>
    </w:p>
    <w:p w14:paraId="7818BE5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What parts of the unit were effective? What parts of the unit were less effective? Utilize </w:t>
      </w:r>
    </w:p>
    <w:p w14:paraId="684A4FF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current research about English language teaching to support your answer. </w:t>
      </w:r>
    </w:p>
    <w:p w14:paraId="05EB950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5. In what ways was technology useful as you planned, implemented, or reflected on the unit.  Describe how technology extended your instructional capabilities to address the linguistic or sociocultural needs of your students.  </w:t>
      </w:r>
    </w:p>
    <w:p w14:paraId="39C0C12D" w14:textId="77777777" w:rsidR="00BF4DDC" w:rsidRDefault="00BF4DDC" w:rsidP="00BF4DDC">
      <w:pPr>
        <w:rPr>
          <w:rFonts w:eastAsia="Times New Roman"/>
          <w:color w:val="000000" w:themeColor="text1"/>
        </w:rPr>
      </w:pPr>
    </w:p>
    <w:p w14:paraId="32BFA574" w14:textId="77777777" w:rsidR="00BF4DDC" w:rsidRDefault="00BF4DDC" w:rsidP="00BF4DDC">
      <w:pPr>
        <w:pStyle w:val="Default"/>
        <w:rPr>
          <w:rFonts w:eastAsia="Times New Roman"/>
          <w:color w:val="000000" w:themeColor="text1"/>
          <w:sz w:val="22"/>
          <w:szCs w:val="22"/>
        </w:rPr>
      </w:pPr>
      <w:r w:rsidRPr="7554658D">
        <w:rPr>
          <w:rFonts w:eastAsia="Times New Roman"/>
          <w:b/>
          <w:bCs/>
          <w:color w:val="000000" w:themeColor="text1"/>
          <w:sz w:val="22"/>
          <w:szCs w:val="22"/>
        </w:rPr>
        <w:t xml:space="preserve">Assessment and Analysis of Student Learning </w:t>
      </w:r>
    </w:p>
    <w:p w14:paraId="7D3B1F4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Your analysis of student learning should consist of multiple assessments that were included in your unit plan of instruction. Assessments should be both formal and informal. Carefully analyze the assessment data. </w:t>
      </w:r>
    </w:p>
    <w:p w14:paraId="602B6285"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What formal and informal assessments did you include in your analysis? Why did you choose </w:t>
      </w:r>
    </w:p>
    <w:p w14:paraId="7B6F7B07"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these measures? Identify each assessment as formative or summative. </w:t>
      </w:r>
    </w:p>
    <w:p w14:paraId="7ECFBF43"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How did the assessments match the student’s WIDA language proficiency levels or how were the mainstream assessments adapted to meet the student’s WIDA language proficiency levels?   </w:t>
      </w:r>
    </w:p>
    <w:p w14:paraId="02E97A2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What did the assessment data reveal about the learning of all students? Attach the data </w:t>
      </w:r>
    </w:p>
    <w:p w14:paraId="51FF298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and supporting artifacts such as samples of the assessment(s), rubrics, and student </w:t>
      </w:r>
    </w:p>
    <w:p w14:paraId="44E88B8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work samples. Be sure to include a table for each formal assessment that includes a breakdown </w:t>
      </w:r>
    </w:p>
    <w:p w14:paraId="283D1A4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of grades. Create a chart based on the table(s). </w:t>
      </w:r>
    </w:p>
    <w:p w14:paraId="4B25C8A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What feedback did you provide to the student to respond to their linguistic or content mastery?  How was the feedback understood and incorporated into the student’s subsequent work?  </w:t>
      </w:r>
    </w:p>
    <w:p w14:paraId="03902EC7"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 </w:t>
      </w:r>
    </w:p>
    <w:p w14:paraId="4D5F35EC" w14:textId="77777777" w:rsidR="00BF4DDC" w:rsidRDefault="00BF4DDC" w:rsidP="00BF4DDC">
      <w:pPr>
        <w:rPr>
          <w:rFonts w:eastAsia="Times New Roman"/>
          <w:color w:val="000000" w:themeColor="text1"/>
        </w:rPr>
      </w:pPr>
    </w:p>
    <w:p w14:paraId="58A49053"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Items to be Included in Appendices</w:t>
      </w:r>
    </w:p>
    <w:p w14:paraId="3C41A814" w14:textId="77777777"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t xml:space="preserve">1. Unit Plan </w:t>
      </w:r>
    </w:p>
    <w:p w14:paraId="3DD9DEA2" w14:textId="77777777"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t xml:space="preserve">2. Course from Alabama Course of Study </w:t>
      </w:r>
    </w:p>
    <w:p w14:paraId="6A3EBEBF" w14:textId="77777777"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lastRenderedPageBreak/>
        <w:t xml:space="preserve">3.  All supplemental unit materials (PowerPoints, handouts, assessments and rubrics, answer keys, etc.) </w:t>
      </w:r>
    </w:p>
    <w:p w14:paraId="042893AF"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Student work samples (do not include identifying information) </w:t>
      </w:r>
    </w:p>
    <w:p w14:paraId="23B66270"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5. Completed observation tools</w:t>
      </w:r>
    </w:p>
    <w:p w14:paraId="26EB2F91"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6.  APA style reference list</w:t>
      </w:r>
    </w:p>
    <w:p w14:paraId="278C8F17" w14:textId="77777777" w:rsidR="00BF4DDC" w:rsidRDefault="00BF4DDC" w:rsidP="00BF4DDC">
      <w:pPr>
        <w:rPr>
          <w:rFonts w:eastAsia="Times New Roman"/>
          <w:color w:val="000000" w:themeColor="text1"/>
        </w:rPr>
      </w:pPr>
    </w:p>
    <w:p w14:paraId="126550F2" w14:textId="393D4C33" w:rsidR="00BF4DDC" w:rsidRPr="00BF4DDC" w:rsidRDefault="00BF4DDC" w:rsidP="00BF4DDC">
      <w:pPr>
        <w:rPr>
          <w:rFonts w:ascii="Cambria" w:eastAsia="Cambria" w:hAnsi="Cambria" w:cs="Cambria"/>
          <w:b/>
          <w:bCs/>
          <w:color w:val="000000" w:themeColor="text1"/>
          <w:sz w:val="24"/>
          <w:szCs w:val="24"/>
        </w:rPr>
      </w:pPr>
      <w:r w:rsidRPr="00BF4DDC">
        <w:rPr>
          <w:rFonts w:ascii="Cambria" w:eastAsia="Cambria" w:hAnsi="Cambria" w:cs="Cambria"/>
          <w:b/>
          <w:bCs/>
          <w:color w:val="000000" w:themeColor="text1"/>
          <w:sz w:val="24"/>
          <w:szCs w:val="24"/>
        </w:rPr>
        <w:t>For PWS Rubric See Appendix C</w:t>
      </w:r>
    </w:p>
    <w:p w14:paraId="1ADBC3DA" w14:textId="77777777" w:rsidR="00BF4DDC" w:rsidRDefault="00BF4DDC" w:rsidP="00C20CDA">
      <w:pPr>
        <w:overflowPunct/>
        <w:autoSpaceDE/>
        <w:autoSpaceDN/>
        <w:adjustRightInd/>
        <w:textAlignment w:val="auto"/>
        <w:rPr>
          <w:b/>
          <w:sz w:val="24"/>
          <w:szCs w:val="24"/>
        </w:rPr>
      </w:pPr>
    </w:p>
    <w:p w14:paraId="0FD9D76E" w14:textId="75714CD3" w:rsidR="002729A6" w:rsidRDefault="683EDAE5" w:rsidP="683EDAE5">
      <w:pPr>
        <w:overflowPunct/>
        <w:autoSpaceDE/>
        <w:autoSpaceDN/>
        <w:adjustRightInd/>
        <w:textAlignment w:val="auto"/>
        <w:rPr>
          <w:sz w:val="24"/>
          <w:szCs w:val="24"/>
        </w:rPr>
      </w:pPr>
      <w:r w:rsidRPr="683EDAE5">
        <w:rPr>
          <w:b/>
          <w:bCs/>
          <w:sz w:val="24"/>
          <w:szCs w:val="24"/>
        </w:rPr>
        <w:t>Professional Growth Paper due 12/</w:t>
      </w:r>
      <w:r w:rsidR="0007159B">
        <w:rPr>
          <w:b/>
          <w:bCs/>
          <w:sz w:val="24"/>
          <w:szCs w:val="24"/>
        </w:rPr>
        <w:t>9</w:t>
      </w:r>
      <w:r w:rsidRPr="683EDAE5">
        <w:rPr>
          <w:b/>
          <w:bCs/>
          <w:sz w:val="24"/>
          <w:szCs w:val="24"/>
        </w:rPr>
        <w:t>/2022</w:t>
      </w:r>
    </w:p>
    <w:p w14:paraId="173C593A" w14:textId="77777777" w:rsidR="002729A6" w:rsidRDefault="683EDAE5" w:rsidP="683EDAE5">
      <w:pPr>
        <w:overflowPunct/>
        <w:autoSpaceDE/>
        <w:autoSpaceDN/>
        <w:adjustRightInd/>
        <w:textAlignment w:val="auto"/>
        <w:rPr>
          <w:sz w:val="24"/>
          <w:szCs w:val="24"/>
        </w:rPr>
      </w:pPr>
      <w:r w:rsidRPr="683EDAE5">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7CE38D3A" w14:textId="77777777" w:rsidR="002729A6" w:rsidRDefault="002729A6" w:rsidP="683EDAE5">
      <w:pPr>
        <w:overflowPunct/>
        <w:autoSpaceDE/>
        <w:autoSpaceDN/>
        <w:adjustRightInd/>
        <w:textAlignment w:val="auto"/>
        <w:rPr>
          <w:sz w:val="24"/>
          <w:szCs w:val="24"/>
        </w:rPr>
      </w:pPr>
    </w:p>
    <w:p w14:paraId="479D40BD"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the journey that you have taken towards the goals that you set at the beginning of the semester.  How did you meet these goals, or what challenges prevented you from meeting these goals?</w:t>
      </w:r>
    </w:p>
    <w:p w14:paraId="3520463A"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What did you learn from this internship that surprised you the most?</w:t>
      </w:r>
    </w:p>
    <w:p w14:paraId="6B1C2C27" w14:textId="0FED7881"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a critical incident that occurred in your EL classroom this semester and explain how this event changed your views on teaching ELs.</w:t>
      </w:r>
    </w:p>
    <w:p w14:paraId="37A36576" w14:textId="24730420"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how your connection with the institution and community in which you were teaching has influenced your professional growth.</w:t>
      </w:r>
    </w:p>
    <w:p w14:paraId="51AA0BAC" w14:textId="77777777" w:rsidR="002729A6" w:rsidRDefault="683EDAE5" w:rsidP="683EDAE5">
      <w:pPr>
        <w:overflowPunct/>
        <w:autoSpaceDE/>
        <w:autoSpaceDN/>
        <w:adjustRightInd/>
        <w:textAlignment w:val="auto"/>
        <w:rPr>
          <w:b/>
          <w:bCs/>
          <w:sz w:val="24"/>
          <w:szCs w:val="24"/>
        </w:rPr>
      </w:pPr>
      <w:r w:rsidRPr="683EDAE5">
        <w:rPr>
          <w:b/>
          <w:bCs/>
          <w:sz w:val="24"/>
          <w:szCs w:val="24"/>
        </w:rPr>
        <w:t xml:space="preserve"> </w:t>
      </w:r>
    </w:p>
    <w:p w14:paraId="0BD1B1C2" w14:textId="48AA2F37" w:rsidR="002729A6" w:rsidRDefault="683EDAE5" w:rsidP="683EDAE5">
      <w:pPr>
        <w:overflowPunct/>
        <w:autoSpaceDE/>
        <w:autoSpaceDN/>
        <w:adjustRightInd/>
        <w:textAlignment w:val="auto"/>
        <w:rPr>
          <w:b/>
          <w:bCs/>
          <w:sz w:val="24"/>
          <w:szCs w:val="24"/>
        </w:rPr>
      </w:pPr>
      <w:r w:rsidRPr="683EDAE5">
        <w:rPr>
          <w:b/>
          <w:bCs/>
          <w:sz w:val="24"/>
          <w:szCs w:val="24"/>
        </w:rPr>
        <w:t>See Appendix D</w:t>
      </w:r>
    </w:p>
    <w:p w14:paraId="1031FCE6" w14:textId="77777777" w:rsidR="002729A6" w:rsidRDefault="002729A6" w:rsidP="683EDAE5">
      <w:pPr>
        <w:overflowPunct/>
        <w:autoSpaceDE/>
        <w:autoSpaceDN/>
        <w:adjustRightInd/>
        <w:textAlignment w:val="auto"/>
        <w:rPr>
          <w:b/>
          <w:bCs/>
          <w:sz w:val="24"/>
          <w:szCs w:val="24"/>
        </w:rPr>
      </w:pPr>
    </w:p>
    <w:p w14:paraId="017B62F4" w14:textId="0DE8E32C" w:rsidR="002729A6" w:rsidRDefault="002729A6" w:rsidP="683EDAE5">
      <w:pPr>
        <w:overflowPunct/>
        <w:autoSpaceDE/>
        <w:autoSpaceDN/>
        <w:adjustRightInd/>
        <w:textAlignment w:val="auto"/>
        <w:rPr>
          <w:b/>
          <w:bCs/>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0913F50"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2F368AB3" w14:textId="77777777" w:rsidR="00D3172E" w:rsidRPr="00546689" w:rsidRDefault="00D3172E" w:rsidP="00F02D7F">
      <w:pPr>
        <w:rPr>
          <w:sz w:val="24"/>
          <w:szCs w:val="24"/>
        </w:rPr>
      </w:pPr>
    </w:p>
    <w:p w14:paraId="5A73B610" w14:textId="77777777" w:rsidR="00D3172E" w:rsidRPr="00546689" w:rsidRDefault="00D3172E" w:rsidP="00F02D7F">
      <w:pPr>
        <w:rPr>
          <w:sz w:val="24"/>
          <w:szCs w:val="24"/>
          <w:u w:val="single"/>
        </w:rPr>
      </w:pPr>
      <w:r w:rsidRPr="00546689">
        <w:rPr>
          <w:sz w:val="24"/>
          <w:szCs w:val="24"/>
          <w:u w:val="single"/>
        </w:rPr>
        <w:t>Evaluation:</w:t>
      </w:r>
    </w:p>
    <w:p w14:paraId="241C7721" w14:textId="77777777"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7312F55E" w14:textId="77777777" w:rsidR="00D3172E" w:rsidRPr="00546689" w:rsidRDefault="00D3172E" w:rsidP="00B87B93">
      <w:pPr>
        <w:numPr>
          <w:ilvl w:val="0"/>
          <w:numId w:val="7"/>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395C02D2" w14:textId="77777777" w:rsidR="00D3172E" w:rsidRPr="00546689" w:rsidRDefault="00D3172E" w:rsidP="00B87B93">
      <w:pPr>
        <w:numPr>
          <w:ilvl w:val="0"/>
          <w:numId w:val="7"/>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19E50CE1" w14:textId="77777777" w:rsidR="00D3172E" w:rsidRPr="00546689" w:rsidRDefault="00D3172E" w:rsidP="00F02D7F">
      <w:pPr>
        <w:tabs>
          <w:tab w:val="left" w:pos="4241"/>
        </w:tabs>
        <w:rPr>
          <w:sz w:val="24"/>
          <w:szCs w:val="24"/>
        </w:rPr>
      </w:pP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546689" w:rsidRDefault="00D3172E" w:rsidP="00F02D7F">
      <w:pPr>
        <w:rPr>
          <w:sz w:val="24"/>
          <w:szCs w:val="24"/>
        </w:rPr>
      </w:pPr>
    </w:p>
    <w:p w14:paraId="754E6246"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8"/>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77777777" w:rsidR="00BF7EE9" w:rsidRPr="00546689" w:rsidRDefault="00BF7EE9" w:rsidP="00BF7EE9">
      <w:pPr>
        <w:numPr>
          <w:ilvl w:val="1"/>
          <w:numId w:val="8"/>
        </w:numPr>
        <w:overflowPunct/>
        <w:autoSpaceDE/>
        <w:autoSpaceDN/>
        <w:adjustRightInd/>
        <w:textAlignment w:val="auto"/>
        <w:rPr>
          <w:sz w:val="24"/>
          <w:szCs w:val="24"/>
        </w:rPr>
      </w:pPr>
      <w:r w:rsidRPr="00546689">
        <w:rPr>
          <w:sz w:val="24"/>
          <w:szCs w:val="24"/>
          <w:u w:val="single"/>
        </w:rPr>
        <w:lastRenderedPageBreak/>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8"/>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9"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 xml:space="preserve">Course contingency </w:t>
      </w:r>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1C848D" w14:textId="77777777" w:rsidR="00BF7EE9" w:rsidRPr="00546689" w:rsidRDefault="00BF7EE9" w:rsidP="00BF7EE9">
      <w:pPr>
        <w:pStyle w:val="Default"/>
        <w:numPr>
          <w:ilvl w:val="0"/>
          <w:numId w:val="8"/>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8"/>
        </w:numPr>
      </w:pPr>
      <w:r w:rsidRPr="00546689">
        <w:t xml:space="preserve">Engage in responsible and ethical professional practices </w:t>
      </w:r>
    </w:p>
    <w:p w14:paraId="09AC288C" w14:textId="77777777" w:rsidR="00BF7EE9" w:rsidRPr="00546689" w:rsidRDefault="00BF7EE9" w:rsidP="00BF7EE9">
      <w:pPr>
        <w:pStyle w:val="Default"/>
        <w:numPr>
          <w:ilvl w:val="1"/>
          <w:numId w:val="8"/>
        </w:numPr>
      </w:pPr>
      <w:r w:rsidRPr="00546689">
        <w:t xml:space="preserve">Contribute to collaborative learning communities </w:t>
      </w:r>
    </w:p>
    <w:p w14:paraId="2C9C44CC" w14:textId="77777777" w:rsidR="00BF7EE9" w:rsidRPr="00546689" w:rsidRDefault="00BF7EE9" w:rsidP="00BF7EE9">
      <w:pPr>
        <w:pStyle w:val="Default"/>
        <w:numPr>
          <w:ilvl w:val="1"/>
          <w:numId w:val="8"/>
        </w:numPr>
      </w:pPr>
      <w:r w:rsidRPr="00546689">
        <w:t xml:space="preserve">Demonstrate a commitment to diversity </w:t>
      </w:r>
    </w:p>
    <w:p w14:paraId="020819F5" w14:textId="77777777" w:rsidR="00BF7EE9" w:rsidRPr="00546689" w:rsidRDefault="00BF7EE9" w:rsidP="00BF7EE9">
      <w:pPr>
        <w:pStyle w:val="Default"/>
        <w:numPr>
          <w:ilvl w:val="1"/>
          <w:numId w:val="8"/>
        </w:numPr>
      </w:pPr>
      <w:r w:rsidRPr="00546689">
        <w:t>Model and nurture intellectual vitality</w:t>
      </w:r>
    </w:p>
    <w:p w14:paraId="0BD8894C" w14:textId="77777777" w:rsidR="008F0ED6" w:rsidRPr="00546689" w:rsidRDefault="008F0ED6" w:rsidP="00A81405">
      <w:pPr>
        <w:pStyle w:val="ListParagraph"/>
        <w:numPr>
          <w:ilvl w:val="0"/>
          <w:numId w:val="8"/>
        </w:numPr>
        <w:rPr>
          <w:sz w:val="24"/>
          <w:szCs w:val="24"/>
        </w:rPr>
      </w:pPr>
      <w:r w:rsidRPr="00546689">
        <w:rPr>
          <w:sz w:val="24"/>
          <w:szCs w:val="24"/>
        </w:rPr>
        <w:t>Professionalism Conduct Code</w:t>
      </w:r>
    </w:p>
    <w:p w14:paraId="0D17F26B" w14:textId="77777777"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lastRenderedPageBreak/>
        <w:t xml:space="preserve">You should take off your coat during classroom teaching and observations. </w:t>
      </w:r>
    </w:p>
    <w:p w14:paraId="3EDFF7E1" w14:textId="77777777" w:rsidR="00A81405" w:rsidRDefault="008F0ED6" w:rsidP="00A81405">
      <w:pPr>
        <w:numPr>
          <w:ilvl w:val="1"/>
          <w:numId w:val="8"/>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 xml:space="preserve">ingetting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8"/>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8"/>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77777777" w:rsidR="005C6BFC" w:rsidRPr="00E64507" w:rsidRDefault="005C6BFC" w:rsidP="008632D7">
      <w:pPr>
        <w:numPr>
          <w:ilvl w:val="1"/>
          <w:numId w:val="8"/>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A7E7051" w14:textId="77777777" w:rsidR="008632D7" w:rsidRPr="008632D7" w:rsidRDefault="008632D7" w:rsidP="008632D7">
      <w:pPr>
        <w:pStyle w:val="BodyTextIndent3"/>
        <w:ind w:left="0"/>
        <w:rPr>
          <w:rFonts w:ascii="Times New Roman" w:hAnsi="Times New Roman"/>
        </w:rPr>
      </w:pPr>
    </w:p>
    <w:p w14:paraId="6FA7BFB2" w14:textId="287BF1E2"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7777777" w:rsidR="00A077C8" w:rsidRPr="00F059FD" w:rsidRDefault="00A077C8" w:rsidP="00A077C8">
      <w:r w:rsidRPr="00F059FD">
        <w:rPr>
          <w:b/>
        </w:rPr>
        <w:t>Observation Rubric that will be used when I observe you.</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Date of Obs.:_______________________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4934F5F6" w:rsidR="008632D7" w:rsidRPr="00952CEA" w:rsidRDefault="003A27C4" w:rsidP="008632D7">
      <w:r>
        <w:t xml:space="preserve">Observation Rubric </w:t>
      </w:r>
      <w:r w:rsidR="00A077C8">
        <w:t>_____/4</w:t>
      </w:r>
      <w:r w:rsidR="00B603F7">
        <w:t>0</w:t>
      </w:r>
      <w:r w:rsidR="00A077C8" w:rsidRPr="00952CEA">
        <w:t xml:space="preserve"> Points</w:t>
      </w:r>
      <w:r w:rsidR="00A077C8">
        <w:t xml:space="preserve"> (1</w:t>
      </w:r>
      <w:r w:rsidR="00B603F7">
        <w:t>0</w:t>
      </w:r>
      <w:r w:rsidR="00A077C8">
        <w:t xml:space="preserve"> categories: </w:t>
      </w:r>
      <w:r w:rsidR="00B603F7">
        <w:t>4</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5768AE9" w:rsidR="00A077C8" w:rsidRPr="00952CEA" w:rsidRDefault="00A077C8" w:rsidP="00A077C8">
      <w:pPr>
        <w:jc w:val="both"/>
      </w:pPr>
      <w:r>
        <w:t>Post Conference_____/</w:t>
      </w:r>
      <w:r w:rsidR="00B603F7">
        <w:t>10</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5D40FD7C" w14:textId="07E691A6" w:rsidR="008632D7" w:rsidRDefault="683EDAE5">
      <w:pPr>
        <w:overflowPunct/>
        <w:autoSpaceDE/>
        <w:autoSpaceDN/>
        <w:adjustRightInd/>
        <w:textAlignment w:val="auto"/>
      </w:pPr>
      <w:r>
        <w:t>Specific areas you want feedback in</w:t>
      </w:r>
    </w:p>
    <w:p w14:paraId="60990D63" w14:textId="5D1EFCF0" w:rsidR="683EDAE5" w:rsidRDefault="683EDAE5" w:rsidP="683EDAE5"/>
    <w:p w14:paraId="2F80BFFF" w14:textId="07C0CCC4" w:rsidR="008632D7" w:rsidRPr="004E621E" w:rsidRDefault="008632D7" w:rsidP="004E621E">
      <w:pPr>
        <w:pStyle w:val="Heading2"/>
        <w:rPr>
          <w:bCs/>
          <w:sz w:val="28"/>
          <w:szCs w:val="28"/>
        </w:rPr>
      </w:pPr>
      <w:r w:rsidRPr="683EDAE5">
        <w:rPr>
          <w:bCs/>
          <w:sz w:val="28"/>
          <w:szCs w:val="28"/>
        </w:rPr>
        <w:br w:type="page"/>
      </w:r>
      <w:r w:rsidR="683EDAE5" w:rsidRPr="004E621E">
        <w:lastRenderedPageBreak/>
        <w:t>ESOL Education Clinical Residency Observation Chart (Adapted from Coady et al., 2018)</w:t>
      </w:r>
    </w:p>
    <w:p w14:paraId="7456441A" w14:textId="34689D42" w:rsidR="008632D7" w:rsidRPr="004E621E" w:rsidRDefault="683EDAE5" w:rsidP="004E621E">
      <w:pPr>
        <w:pStyle w:val="Heading2"/>
      </w:pPr>
      <w:r w:rsidRPr="004E621E">
        <w:t xml:space="preserve"> </w:t>
      </w:r>
    </w:p>
    <w:tbl>
      <w:tblPr>
        <w:tblStyle w:val="TableGrid"/>
        <w:tblW w:w="0" w:type="auto"/>
        <w:tblLayout w:type="fixed"/>
        <w:tblLook w:val="04A0" w:firstRow="1" w:lastRow="0" w:firstColumn="1" w:lastColumn="0" w:noHBand="0" w:noVBand="1"/>
      </w:tblPr>
      <w:tblGrid>
        <w:gridCol w:w="1696"/>
        <w:gridCol w:w="1577"/>
        <w:gridCol w:w="1407"/>
        <w:gridCol w:w="1560"/>
        <w:gridCol w:w="1560"/>
        <w:gridCol w:w="1560"/>
      </w:tblGrid>
      <w:tr w:rsidR="683EDAE5" w14:paraId="4C9E65B0" w14:textId="77777777" w:rsidTr="683EDAE5">
        <w:tc>
          <w:tcPr>
            <w:tcW w:w="1696" w:type="dxa"/>
            <w:tcBorders>
              <w:top w:val="single" w:sz="8" w:space="0" w:color="auto"/>
              <w:left w:val="single" w:sz="8" w:space="0" w:color="auto"/>
              <w:bottom w:val="single" w:sz="8" w:space="0" w:color="auto"/>
              <w:right w:val="single" w:sz="8" w:space="0" w:color="auto"/>
            </w:tcBorders>
          </w:tcPr>
          <w:p w14:paraId="5986D756" w14:textId="707AA3CA" w:rsidR="683EDAE5" w:rsidRDefault="683EDAE5">
            <w:r w:rsidRPr="683EDAE5">
              <w:rPr>
                <w:rFonts w:ascii="Calibri" w:eastAsia="Calibri" w:hAnsi="Calibri" w:cs="Calibri"/>
              </w:rPr>
              <w:t xml:space="preserve">Criteria </w:t>
            </w:r>
          </w:p>
        </w:tc>
        <w:tc>
          <w:tcPr>
            <w:tcW w:w="1577" w:type="dxa"/>
            <w:tcBorders>
              <w:top w:val="single" w:sz="8" w:space="0" w:color="auto"/>
              <w:left w:val="single" w:sz="8" w:space="0" w:color="auto"/>
              <w:bottom w:val="single" w:sz="8" w:space="0" w:color="auto"/>
              <w:right w:val="single" w:sz="8" w:space="0" w:color="auto"/>
            </w:tcBorders>
          </w:tcPr>
          <w:p w14:paraId="071D545F" w14:textId="65DDE1F9" w:rsidR="683EDAE5" w:rsidRDefault="683EDAE5">
            <w:r w:rsidRPr="683EDAE5">
              <w:rPr>
                <w:rFonts w:ascii="Calibri" w:eastAsia="Calibri" w:hAnsi="Calibri" w:cs="Calibri"/>
              </w:rPr>
              <w:t>Unsatisfactory</w:t>
            </w:r>
          </w:p>
        </w:tc>
        <w:tc>
          <w:tcPr>
            <w:tcW w:w="1407" w:type="dxa"/>
            <w:tcBorders>
              <w:top w:val="single" w:sz="8" w:space="0" w:color="auto"/>
              <w:left w:val="single" w:sz="8" w:space="0" w:color="auto"/>
              <w:bottom w:val="single" w:sz="8" w:space="0" w:color="auto"/>
              <w:right w:val="single" w:sz="8" w:space="0" w:color="auto"/>
            </w:tcBorders>
          </w:tcPr>
          <w:p w14:paraId="4E213DF1" w14:textId="44203341" w:rsidR="683EDAE5" w:rsidRDefault="683EDAE5">
            <w:r w:rsidRPr="683EDAE5">
              <w:rPr>
                <w:rFonts w:ascii="Calibri" w:eastAsia="Calibri" w:hAnsi="Calibri" w:cs="Calibri"/>
              </w:rPr>
              <w:t xml:space="preserve">Developing </w:t>
            </w:r>
          </w:p>
        </w:tc>
        <w:tc>
          <w:tcPr>
            <w:tcW w:w="1560" w:type="dxa"/>
            <w:tcBorders>
              <w:top w:val="single" w:sz="8" w:space="0" w:color="auto"/>
              <w:left w:val="single" w:sz="8" w:space="0" w:color="auto"/>
              <w:bottom w:val="single" w:sz="8" w:space="0" w:color="auto"/>
              <w:right w:val="single" w:sz="8" w:space="0" w:color="auto"/>
            </w:tcBorders>
          </w:tcPr>
          <w:p w14:paraId="2B0890C4" w14:textId="6375137B" w:rsidR="683EDAE5" w:rsidRDefault="683EDAE5">
            <w:r w:rsidRPr="683EDAE5">
              <w:rPr>
                <w:rFonts w:ascii="Calibri" w:eastAsia="Calibri" w:hAnsi="Calibri" w:cs="Calibri"/>
              </w:rPr>
              <w:t>Effective</w:t>
            </w:r>
          </w:p>
        </w:tc>
        <w:tc>
          <w:tcPr>
            <w:tcW w:w="1560" w:type="dxa"/>
            <w:tcBorders>
              <w:top w:val="single" w:sz="8" w:space="0" w:color="auto"/>
              <w:left w:val="single" w:sz="8" w:space="0" w:color="auto"/>
              <w:bottom w:val="single" w:sz="8" w:space="0" w:color="auto"/>
              <w:right w:val="single" w:sz="8" w:space="0" w:color="auto"/>
            </w:tcBorders>
          </w:tcPr>
          <w:p w14:paraId="42A07B40" w14:textId="7DC166CB" w:rsidR="683EDAE5" w:rsidRDefault="683EDAE5">
            <w:r w:rsidRPr="683EDAE5">
              <w:rPr>
                <w:rFonts w:ascii="Calibri" w:eastAsia="Calibri" w:hAnsi="Calibri" w:cs="Calibri"/>
              </w:rPr>
              <w:t>Highly Effective</w:t>
            </w:r>
          </w:p>
        </w:tc>
        <w:tc>
          <w:tcPr>
            <w:tcW w:w="1560" w:type="dxa"/>
            <w:tcBorders>
              <w:top w:val="single" w:sz="8" w:space="0" w:color="auto"/>
              <w:left w:val="single" w:sz="8" w:space="0" w:color="auto"/>
              <w:bottom w:val="single" w:sz="8" w:space="0" w:color="auto"/>
              <w:right w:val="single" w:sz="8" w:space="0" w:color="auto"/>
            </w:tcBorders>
          </w:tcPr>
          <w:p w14:paraId="4577ADFC" w14:textId="127C91AF" w:rsidR="683EDAE5" w:rsidRDefault="683EDAE5">
            <w:r w:rsidRPr="683EDAE5">
              <w:rPr>
                <w:rFonts w:ascii="Calibri" w:eastAsia="Calibri" w:hAnsi="Calibri" w:cs="Calibri"/>
              </w:rPr>
              <w:t xml:space="preserve">Comments </w:t>
            </w:r>
          </w:p>
        </w:tc>
      </w:tr>
      <w:tr w:rsidR="683EDAE5" w14:paraId="7BB19E06" w14:textId="77777777" w:rsidTr="683EDAE5">
        <w:tc>
          <w:tcPr>
            <w:tcW w:w="1696" w:type="dxa"/>
            <w:tcBorders>
              <w:top w:val="single" w:sz="8" w:space="0" w:color="auto"/>
              <w:left w:val="single" w:sz="8" w:space="0" w:color="auto"/>
              <w:bottom w:val="single" w:sz="8" w:space="0" w:color="auto"/>
              <w:right w:val="single" w:sz="8" w:space="0" w:color="auto"/>
            </w:tcBorders>
          </w:tcPr>
          <w:p w14:paraId="4DFC705D" w14:textId="3B45F32E" w:rsidR="683EDAE5" w:rsidRDefault="683EDAE5" w:rsidP="683EDAE5">
            <w:pPr>
              <w:rPr>
                <w:b/>
                <w:bCs/>
              </w:rPr>
            </w:pPr>
            <w:r w:rsidRPr="683EDAE5">
              <w:rPr>
                <w:b/>
                <w:bCs/>
              </w:rPr>
              <w:t xml:space="preserve">Creating an environment of respect and rapport </w:t>
            </w:r>
          </w:p>
        </w:tc>
        <w:tc>
          <w:tcPr>
            <w:tcW w:w="1577" w:type="dxa"/>
            <w:tcBorders>
              <w:top w:val="single" w:sz="8" w:space="0" w:color="auto"/>
              <w:left w:val="single" w:sz="8" w:space="0" w:color="auto"/>
              <w:bottom w:val="single" w:sz="8" w:space="0" w:color="auto"/>
              <w:right w:val="single" w:sz="8" w:space="0" w:color="auto"/>
            </w:tcBorders>
          </w:tcPr>
          <w:p w14:paraId="2B7330B8" w14:textId="6A52522B" w:rsidR="683EDAE5" w:rsidRDefault="683EDAE5">
            <w:r w:rsidRPr="683EDAE5">
              <w:rPr>
                <w:rFonts w:ascii="Calibri" w:eastAsia="Calibri" w:hAnsi="Calibri" w:cs="Calibri"/>
              </w:rPr>
              <w:t xml:space="preserve">Teacher does not create an atmosphere of respect and/or support for MLLs </w:t>
            </w:r>
          </w:p>
        </w:tc>
        <w:tc>
          <w:tcPr>
            <w:tcW w:w="1407" w:type="dxa"/>
            <w:tcBorders>
              <w:top w:val="single" w:sz="8" w:space="0" w:color="auto"/>
              <w:left w:val="single" w:sz="8" w:space="0" w:color="auto"/>
              <w:bottom w:val="single" w:sz="8" w:space="0" w:color="auto"/>
              <w:right w:val="single" w:sz="8" w:space="0" w:color="auto"/>
            </w:tcBorders>
          </w:tcPr>
          <w:p w14:paraId="6935DEE9" w14:textId="6AD631B8" w:rsidR="683EDAE5" w:rsidRDefault="683EDAE5">
            <w:r w:rsidRPr="683EDAE5">
              <w:rPr>
                <w:rFonts w:ascii="Calibri" w:eastAsia="Calibri" w:hAnsi="Calibri" w:cs="Calibri"/>
              </w:rPr>
              <w:t xml:space="preserve">Teacher infrequently or sometimes creates an atmosphere of respect and/or support for MLLs.   </w:t>
            </w:r>
          </w:p>
        </w:tc>
        <w:tc>
          <w:tcPr>
            <w:tcW w:w="1560" w:type="dxa"/>
            <w:tcBorders>
              <w:top w:val="single" w:sz="8" w:space="0" w:color="auto"/>
              <w:left w:val="single" w:sz="8" w:space="0" w:color="auto"/>
              <w:bottom w:val="single" w:sz="8" w:space="0" w:color="auto"/>
              <w:right w:val="single" w:sz="8" w:space="0" w:color="auto"/>
            </w:tcBorders>
          </w:tcPr>
          <w:p w14:paraId="27157CA0" w14:textId="1E33F1D5" w:rsidR="683EDAE5" w:rsidRDefault="683EDAE5">
            <w:r w:rsidRPr="683EDAE5">
              <w:rPr>
                <w:rFonts w:ascii="Calibri" w:eastAsia="Calibri" w:hAnsi="Calibri" w:cs="Calibri"/>
              </w:rPr>
              <w:t xml:space="preserve">Teacher generally and effectively creates an atmosphere of respect and/or support for MLLs.  </w:t>
            </w:r>
          </w:p>
        </w:tc>
        <w:tc>
          <w:tcPr>
            <w:tcW w:w="1560" w:type="dxa"/>
            <w:tcBorders>
              <w:top w:val="single" w:sz="8" w:space="0" w:color="auto"/>
              <w:left w:val="single" w:sz="8" w:space="0" w:color="auto"/>
              <w:bottom w:val="single" w:sz="8" w:space="0" w:color="auto"/>
              <w:right w:val="single" w:sz="8" w:space="0" w:color="auto"/>
            </w:tcBorders>
          </w:tcPr>
          <w:p w14:paraId="4D704ACD" w14:textId="2BBF43BF" w:rsidR="683EDAE5" w:rsidRDefault="683EDAE5">
            <w:r w:rsidRPr="683EDAE5">
              <w:rPr>
                <w:rFonts w:ascii="Calibri" w:eastAsia="Calibri" w:hAnsi="Calibri" w:cs="Calibri"/>
              </w:rPr>
              <w:t>Teacher consistently and effectively creates an atmosphere of respect and/ or support for MLLs.</w:t>
            </w:r>
          </w:p>
        </w:tc>
        <w:tc>
          <w:tcPr>
            <w:tcW w:w="1560" w:type="dxa"/>
            <w:tcBorders>
              <w:top w:val="single" w:sz="8" w:space="0" w:color="auto"/>
              <w:left w:val="single" w:sz="8" w:space="0" w:color="auto"/>
              <w:bottom w:val="single" w:sz="8" w:space="0" w:color="auto"/>
              <w:right w:val="single" w:sz="8" w:space="0" w:color="auto"/>
            </w:tcBorders>
          </w:tcPr>
          <w:p w14:paraId="560789CD" w14:textId="02DCEDFA" w:rsidR="683EDAE5" w:rsidRDefault="683EDAE5">
            <w:r w:rsidRPr="683EDAE5">
              <w:rPr>
                <w:rFonts w:ascii="Calibri" w:eastAsia="Calibri" w:hAnsi="Calibri" w:cs="Calibri"/>
              </w:rPr>
              <w:t xml:space="preserve"> </w:t>
            </w:r>
          </w:p>
        </w:tc>
      </w:tr>
      <w:tr w:rsidR="683EDAE5" w14:paraId="4DA873F5" w14:textId="77777777" w:rsidTr="683EDAE5">
        <w:tc>
          <w:tcPr>
            <w:tcW w:w="1696" w:type="dxa"/>
            <w:tcBorders>
              <w:top w:val="single" w:sz="8" w:space="0" w:color="auto"/>
              <w:left w:val="single" w:sz="8" w:space="0" w:color="auto"/>
              <w:bottom w:val="single" w:sz="8" w:space="0" w:color="auto"/>
              <w:right w:val="single" w:sz="8" w:space="0" w:color="auto"/>
            </w:tcBorders>
          </w:tcPr>
          <w:p w14:paraId="58A4F32A" w14:textId="439554D7" w:rsidR="683EDAE5" w:rsidRDefault="683EDAE5" w:rsidP="683EDAE5">
            <w:pPr>
              <w:rPr>
                <w:b/>
                <w:bCs/>
              </w:rPr>
            </w:pPr>
            <w:r w:rsidRPr="683EDAE5">
              <w:rPr>
                <w:b/>
                <w:bCs/>
              </w:rPr>
              <w:t xml:space="preserve">Establishing a culture for learning.  </w:t>
            </w:r>
          </w:p>
        </w:tc>
        <w:tc>
          <w:tcPr>
            <w:tcW w:w="1577" w:type="dxa"/>
            <w:tcBorders>
              <w:top w:val="single" w:sz="8" w:space="0" w:color="auto"/>
              <w:left w:val="single" w:sz="8" w:space="0" w:color="auto"/>
              <w:bottom w:val="single" w:sz="8" w:space="0" w:color="auto"/>
              <w:right w:val="single" w:sz="8" w:space="0" w:color="auto"/>
            </w:tcBorders>
          </w:tcPr>
          <w:p w14:paraId="15439CFD" w14:textId="1E036CC9" w:rsidR="683EDAE5" w:rsidRDefault="683EDAE5">
            <w:r w:rsidRPr="683EDAE5">
              <w:rPr>
                <w:rFonts w:ascii="Calibri" w:eastAsia="Calibri" w:hAnsi="Calibri" w:cs="Calibri"/>
              </w:rPr>
              <w:t xml:space="preserve">Teacher does not establish a culture for MLL learning.  </w:t>
            </w:r>
          </w:p>
        </w:tc>
        <w:tc>
          <w:tcPr>
            <w:tcW w:w="1407" w:type="dxa"/>
            <w:tcBorders>
              <w:top w:val="single" w:sz="8" w:space="0" w:color="auto"/>
              <w:left w:val="single" w:sz="8" w:space="0" w:color="auto"/>
              <w:bottom w:val="single" w:sz="8" w:space="0" w:color="auto"/>
              <w:right w:val="single" w:sz="8" w:space="0" w:color="auto"/>
            </w:tcBorders>
          </w:tcPr>
          <w:p w14:paraId="3BD7E11C" w14:textId="0C75D276" w:rsidR="683EDAE5" w:rsidRDefault="683EDAE5">
            <w:r w:rsidRPr="683EDAE5">
              <w:rPr>
                <w:rFonts w:ascii="Calibri" w:eastAsia="Calibri" w:hAnsi="Calibri" w:cs="Calibri"/>
              </w:rPr>
              <w:t xml:space="preserve">Teacher infrequently or sometimes establishes a culture for MLL learning.  </w:t>
            </w:r>
          </w:p>
        </w:tc>
        <w:tc>
          <w:tcPr>
            <w:tcW w:w="1560" w:type="dxa"/>
            <w:tcBorders>
              <w:top w:val="single" w:sz="8" w:space="0" w:color="auto"/>
              <w:left w:val="single" w:sz="8" w:space="0" w:color="auto"/>
              <w:bottom w:val="single" w:sz="8" w:space="0" w:color="auto"/>
              <w:right w:val="single" w:sz="8" w:space="0" w:color="auto"/>
            </w:tcBorders>
          </w:tcPr>
          <w:p w14:paraId="4F9603A9" w14:textId="2BD71CEC" w:rsidR="683EDAE5" w:rsidRDefault="683EDAE5">
            <w:r w:rsidRPr="683EDAE5">
              <w:rPr>
                <w:rFonts w:ascii="Calibri" w:eastAsia="Calibri" w:hAnsi="Calibri" w:cs="Calibri"/>
              </w:rPr>
              <w:t>Teacher generally and effectively establishes a culture for MLL learning.</w:t>
            </w:r>
          </w:p>
        </w:tc>
        <w:tc>
          <w:tcPr>
            <w:tcW w:w="1560" w:type="dxa"/>
            <w:tcBorders>
              <w:top w:val="single" w:sz="8" w:space="0" w:color="auto"/>
              <w:left w:val="single" w:sz="8" w:space="0" w:color="auto"/>
              <w:bottom w:val="single" w:sz="8" w:space="0" w:color="auto"/>
              <w:right w:val="single" w:sz="8" w:space="0" w:color="auto"/>
            </w:tcBorders>
          </w:tcPr>
          <w:p w14:paraId="47B60F3A" w14:textId="122B0263" w:rsidR="683EDAE5" w:rsidRDefault="683EDAE5">
            <w:r w:rsidRPr="683EDAE5">
              <w:rPr>
                <w:rFonts w:ascii="Calibri" w:eastAsia="Calibri" w:hAnsi="Calibri" w:cs="Calibri"/>
              </w:rPr>
              <w:t xml:space="preserve">Teacher consistently and effectively establishes a culture for MLL learning.  </w:t>
            </w:r>
          </w:p>
        </w:tc>
        <w:tc>
          <w:tcPr>
            <w:tcW w:w="1560" w:type="dxa"/>
            <w:tcBorders>
              <w:top w:val="single" w:sz="8" w:space="0" w:color="auto"/>
              <w:left w:val="single" w:sz="8" w:space="0" w:color="auto"/>
              <w:bottom w:val="single" w:sz="8" w:space="0" w:color="auto"/>
              <w:right w:val="single" w:sz="8" w:space="0" w:color="auto"/>
            </w:tcBorders>
          </w:tcPr>
          <w:p w14:paraId="17B8BEF2" w14:textId="35823289" w:rsidR="683EDAE5" w:rsidRDefault="683EDAE5">
            <w:r w:rsidRPr="683EDAE5">
              <w:rPr>
                <w:rFonts w:ascii="Calibri" w:eastAsia="Calibri" w:hAnsi="Calibri" w:cs="Calibri"/>
              </w:rPr>
              <w:t xml:space="preserve"> </w:t>
            </w:r>
          </w:p>
        </w:tc>
      </w:tr>
      <w:tr w:rsidR="683EDAE5" w14:paraId="566FAAC1" w14:textId="77777777" w:rsidTr="683EDAE5">
        <w:tc>
          <w:tcPr>
            <w:tcW w:w="1696" w:type="dxa"/>
            <w:tcBorders>
              <w:top w:val="single" w:sz="8" w:space="0" w:color="auto"/>
              <w:left w:val="single" w:sz="8" w:space="0" w:color="auto"/>
              <w:bottom w:val="single" w:sz="8" w:space="0" w:color="auto"/>
              <w:right w:val="single" w:sz="8" w:space="0" w:color="auto"/>
            </w:tcBorders>
          </w:tcPr>
          <w:p w14:paraId="1843C1C6" w14:textId="73D7DFE6" w:rsidR="683EDAE5" w:rsidRDefault="683EDAE5" w:rsidP="683EDAE5">
            <w:pPr>
              <w:rPr>
                <w:b/>
                <w:bCs/>
              </w:rPr>
            </w:pPr>
            <w:r w:rsidRPr="683EDAE5">
              <w:rPr>
                <w:b/>
                <w:bCs/>
              </w:rPr>
              <w:t>Managing classroom procedures</w:t>
            </w:r>
          </w:p>
        </w:tc>
        <w:tc>
          <w:tcPr>
            <w:tcW w:w="1577" w:type="dxa"/>
            <w:tcBorders>
              <w:top w:val="single" w:sz="8" w:space="0" w:color="auto"/>
              <w:left w:val="single" w:sz="8" w:space="0" w:color="auto"/>
              <w:bottom w:val="single" w:sz="8" w:space="0" w:color="auto"/>
              <w:right w:val="single" w:sz="8" w:space="0" w:color="auto"/>
            </w:tcBorders>
          </w:tcPr>
          <w:p w14:paraId="0655BDD8" w14:textId="47AEB1DB" w:rsidR="683EDAE5" w:rsidRDefault="683EDAE5">
            <w:r w:rsidRPr="683EDAE5">
              <w:rPr>
                <w:rFonts w:ascii="Calibri" w:eastAsia="Calibri" w:hAnsi="Calibri" w:cs="Calibri"/>
              </w:rPr>
              <w:t>Teacher does not manage classroom procedures for MLLs.</w:t>
            </w:r>
          </w:p>
        </w:tc>
        <w:tc>
          <w:tcPr>
            <w:tcW w:w="1407" w:type="dxa"/>
            <w:tcBorders>
              <w:top w:val="single" w:sz="8" w:space="0" w:color="auto"/>
              <w:left w:val="single" w:sz="8" w:space="0" w:color="auto"/>
              <w:bottom w:val="single" w:sz="8" w:space="0" w:color="auto"/>
              <w:right w:val="single" w:sz="8" w:space="0" w:color="auto"/>
            </w:tcBorders>
          </w:tcPr>
          <w:p w14:paraId="57C08C90" w14:textId="03DD5AF1" w:rsidR="683EDAE5" w:rsidRDefault="683EDAE5">
            <w:r w:rsidRPr="683EDAE5">
              <w:rPr>
                <w:rFonts w:ascii="Calibri" w:eastAsia="Calibri" w:hAnsi="Calibri" w:cs="Calibri"/>
              </w:rPr>
              <w:t>Teacher infrequently or sometimes demonstrates management of classroom procedure for MLLs.</w:t>
            </w:r>
          </w:p>
        </w:tc>
        <w:tc>
          <w:tcPr>
            <w:tcW w:w="1560" w:type="dxa"/>
            <w:tcBorders>
              <w:top w:val="single" w:sz="8" w:space="0" w:color="auto"/>
              <w:left w:val="single" w:sz="8" w:space="0" w:color="auto"/>
              <w:bottom w:val="single" w:sz="8" w:space="0" w:color="auto"/>
              <w:right w:val="single" w:sz="8" w:space="0" w:color="auto"/>
            </w:tcBorders>
          </w:tcPr>
          <w:p w14:paraId="4FE8BFA1" w14:textId="377F0B8E" w:rsidR="683EDAE5" w:rsidRDefault="683EDAE5">
            <w:r w:rsidRPr="683EDAE5">
              <w:rPr>
                <w:rFonts w:ascii="Calibri" w:eastAsia="Calibri" w:hAnsi="Calibri" w:cs="Calibri"/>
              </w:rPr>
              <w:t>Teacher generally and effectively manages classroom procedures for MLLs.</w:t>
            </w:r>
          </w:p>
        </w:tc>
        <w:tc>
          <w:tcPr>
            <w:tcW w:w="1560" w:type="dxa"/>
            <w:tcBorders>
              <w:top w:val="single" w:sz="8" w:space="0" w:color="auto"/>
              <w:left w:val="single" w:sz="8" w:space="0" w:color="auto"/>
              <w:bottom w:val="single" w:sz="8" w:space="0" w:color="auto"/>
              <w:right w:val="single" w:sz="8" w:space="0" w:color="auto"/>
            </w:tcBorders>
          </w:tcPr>
          <w:p w14:paraId="75564A47" w14:textId="61158683" w:rsidR="683EDAE5" w:rsidRDefault="683EDAE5">
            <w:r w:rsidRPr="683EDAE5">
              <w:rPr>
                <w:rFonts w:ascii="Calibri" w:eastAsia="Calibri" w:hAnsi="Calibri" w:cs="Calibri"/>
              </w:rPr>
              <w:t>Teacher consistently and effectively manages classroom procedures for MLLs.</w:t>
            </w:r>
          </w:p>
        </w:tc>
        <w:tc>
          <w:tcPr>
            <w:tcW w:w="1560" w:type="dxa"/>
            <w:tcBorders>
              <w:top w:val="single" w:sz="8" w:space="0" w:color="auto"/>
              <w:left w:val="single" w:sz="8" w:space="0" w:color="auto"/>
              <w:bottom w:val="single" w:sz="8" w:space="0" w:color="auto"/>
              <w:right w:val="single" w:sz="8" w:space="0" w:color="auto"/>
            </w:tcBorders>
          </w:tcPr>
          <w:p w14:paraId="28FDD35B" w14:textId="0815D7BB" w:rsidR="683EDAE5" w:rsidRDefault="683EDAE5">
            <w:r w:rsidRPr="683EDAE5">
              <w:rPr>
                <w:rFonts w:ascii="Calibri" w:eastAsia="Calibri" w:hAnsi="Calibri" w:cs="Calibri"/>
              </w:rPr>
              <w:t xml:space="preserve"> </w:t>
            </w:r>
          </w:p>
        </w:tc>
      </w:tr>
      <w:tr w:rsidR="683EDAE5" w14:paraId="57585E99" w14:textId="77777777" w:rsidTr="683EDAE5">
        <w:tc>
          <w:tcPr>
            <w:tcW w:w="1696" w:type="dxa"/>
            <w:tcBorders>
              <w:top w:val="single" w:sz="8" w:space="0" w:color="auto"/>
              <w:left w:val="single" w:sz="8" w:space="0" w:color="auto"/>
              <w:bottom w:val="single" w:sz="8" w:space="0" w:color="auto"/>
              <w:right w:val="single" w:sz="8" w:space="0" w:color="auto"/>
            </w:tcBorders>
          </w:tcPr>
          <w:p w14:paraId="7403C7AF" w14:textId="47BE7D77" w:rsidR="683EDAE5" w:rsidRDefault="683EDAE5" w:rsidP="683EDAE5">
            <w:pPr>
              <w:rPr>
                <w:b/>
                <w:bCs/>
              </w:rPr>
            </w:pPr>
            <w:r w:rsidRPr="683EDAE5">
              <w:rPr>
                <w:b/>
                <w:bCs/>
              </w:rPr>
              <w:t xml:space="preserve">Managing student behavior </w:t>
            </w:r>
          </w:p>
        </w:tc>
        <w:tc>
          <w:tcPr>
            <w:tcW w:w="1577" w:type="dxa"/>
            <w:tcBorders>
              <w:top w:val="single" w:sz="8" w:space="0" w:color="auto"/>
              <w:left w:val="single" w:sz="8" w:space="0" w:color="auto"/>
              <w:bottom w:val="single" w:sz="8" w:space="0" w:color="auto"/>
              <w:right w:val="single" w:sz="8" w:space="0" w:color="auto"/>
            </w:tcBorders>
          </w:tcPr>
          <w:p w14:paraId="4BDFB2AA" w14:textId="4BE5FA56" w:rsidR="683EDAE5" w:rsidRDefault="683EDAE5">
            <w:r w:rsidRPr="683EDAE5">
              <w:rPr>
                <w:rFonts w:ascii="Calibri" w:eastAsia="Calibri" w:hAnsi="Calibri" w:cs="Calibri"/>
              </w:rPr>
              <w:t>Teacher does not manage student behavior for MLLs.</w:t>
            </w:r>
          </w:p>
        </w:tc>
        <w:tc>
          <w:tcPr>
            <w:tcW w:w="1407" w:type="dxa"/>
            <w:tcBorders>
              <w:top w:val="single" w:sz="8" w:space="0" w:color="auto"/>
              <w:left w:val="single" w:sz="8" w:space="0" w:color="auto"/>
              <w:bottom w:val="single" w:sz="8" w:space="0" w:color="auto"/>
              <w:right w:val="single" w:sz="8" w:space="0" w:color="auto"/>
            </w:tcBorders>
          </w:tcPr>
          <w:p w14:paraId="2DC48C14" w14:textId="75EEC198" w:rsidR="683EDAE5" w:rsidRDefault="683EDAE5">
            <w:r w:rsidRPr="683EDAE5">
              <w:rPr>
                <w:rFonts w:ascii="Calibri" w:eastAsia="Calibri" w:hAnsi="Calibri" w:cs="Calibri"/>
              </w:rPr>
              <w:t>Teacher infrequently or sometimes demonstrates management of student behavior.</w:t>
            </w:r>
          </w:p>
        </w:tc>
        <w:tc>
          <w:tcPr>
            <w:tcW w:w="1560" w:type="dxa"/>
            <w:tcBorders>
              <w:top w:val="single" w:sz="8" w:space="0" w:color="auto"/>
              <w:left w:val="single" w:sz="8" w:space="0" w:color="auto"/>
              <w:bottom w:val="single" w:sz="8" w:space="0" w:color="auto"/>
              <w:right w:val="single" w:sz="8" w:space="0" w:color="auto"/>
            </w:tcBorders>
          </w:tcPr>
          <w:p w14:paraId="32743114" w14:textId="5212986C" w:rsidR="683EDAE5" w:rsidRDefault="683EDAE5">
            <w:r w:rsidRPr="683EDAE5">
              <w:rPr>
                <w:rFonts w:ascii="Calibri" w:eastAsia="Calibri" w:hAnsi="Calibri" w:cs="Calibri"/>
              </w:rPr>
              <w:t>Teacher generally and effectively manages student behavior.</w:t>
            </w:r>
          </w:p>
        </w:tc>
        <w:tc>
          <w:tcPr>
            <w:tcW w:w="1560" w:type="dxa"/>
            <w:tcBorders>
              <w:top w:val="single" w:sz="8" w:space="0" w:color="auto"/>
              <w:left w:val="single" w:sz="8" w:space="0" w:color="auto"/>
              <w:bottom w:val="single" w:sz="8" w:space="0" w:color="auto"/>
              <w:right w:val="single" w:sz="8" w:space="0" w:color="auto"/>
            </w:tcBorders>
          </w:tcPr>
          <w:p w14:paraId="243AF84E" w14:textId="05F2C1CB" w:rsidR="683EDAE5" w:rsidRDefault="683EDAE5">
            <w:r w:rsidRPr="683EDAE5">
              <w:rPr>
                <w:rFonts w:ascii="Calibri" w:eastAsia="Calibri" w:hAnsi="Calibri" w:cs="Calibri"/>
              </w:rPr>
              <w:t xml:space="preserve">Teacher consistently and effectively manages student behavior.  </w:t>
            </w:r>
          </w:p>
        </w:tc>
        <w:tc>
          <w:tcPr>
            <w:tcW w:w="1560" w:type="dxa"/>
            <w:tcBorders>
              <w:top w:val="single" w:sz="8" w:space="0" w:color="auto"/>
              <w:left w:val="single" w:sz="8" w:space="0" w:color="auto"/>
              <w:bottom w:val="single" w:sz="8" w:space="0" w:color="auto"/>
              <w:right w:val="single" w:sz="8" w:space="0" w:color="auto"/>
            </w:tcBorders>
          </w:tcPr>
          <w:p w14:paraId="1990264E" w14:textId="11CE72FF" w:rsidR="683EDAE5" w:rsidRDefault="683EDAE5">
            <w:r w:rsidRPr="683EDAE5">
              <w:rPr>
                <w:rFonts w:ascii="Calibri" w:eastAsia="Calibri" w:hAnsi="Calibri" w:cs="Calibri"/>
              </w:rPr>
              <w:t xml:space="preserve"> </w:t>
            </w:r>
          </w:p>
        </w:tc>
      </w:tr>
      <w:tr w:rsidR="683EDAE5" w14:paraId="47895C8D" w14:textId="77777777" w:rsidTr="683EDAE5">
        <w:tc>
          <w:tcPr>
            <w:tcW w:w="1696" w:type="dxa"/>
            <w:tcBorders>
              <w:top w:val="single" w:sz="8" w:space="0" w:color="auto"/>
              <w:left w:val="single" w:sz="8" w:space="0" w:color="auto"/>
              <w:bottom w:val="single" w:sz="8" w:space="0" w:color="auto"/>
              <w:right w:val="single" w:sz="8" w:space="0" w:color="auto"/>
            </w:tcBorders>
          </w:tcPr>
          <w:p w14:paraId="30D21CB9" w14:textId="63F1969A" w:rsidR="683EDAE5" w:rsidRDefault="683EDAE5" w:rsidP="683EDAE5">
            <w:pPr>
              <w:rPr>
                <w:b/>
                <w:bCs/>
              </w:rPr>
            </w:pPr>
            <w:r w:rsidRPr="683EDAE5">
              <w:rPr>
                <w:b/>
                <w:bCs/>
              </w:rPr>
              <w:t xml:space="preserve">Organizing physical space </w:t>
            </w:r>
          </w:p>
        </w:tc>
        <w:tc>
          <w:tcPr>
            <w:tcW w:w="1577" w:type="dxa"/>
            <w:tcBorders>
              <w:top w:val="single" w:sz="8" w:space="0" w:color="auto"/>
              <w:left w:val="single" w:sz="8" w:space="0" w:color="auto"/>
              <w:bottom w:val="single" w:sz="8" w:space="0" w:color="auto"/>
              <w:right w:val="single" w:sz="8" w:space="0" w:color="auto"/>
            </w:tcBorders>
          </w:tcPr>
          <w:p w14:paraId="5AEEAE8E" w14:textId="1B5C6CE7" w:rsidR="683EDAE5" w:rsidRDefault="683EDAE5">
            <w:r w:rsidRPr="683EDAE5">
              <w:rPr>
                <w:rFonts w:ascii="Calibri" w:eastAsia="Calibri" w:hAnsi="Calibri" w:cs="Calibri"/>
              </w:rPr>
              <w:t>Teacher does not organize the physical environment in a safe and inclusive way that fosters learning for MLLs</w:t>
            </w:r>
          </w:p>
        </w:tc>
        <w:tc>
          <w:tcPr>
            <w:tcW w:w="1407" w:type="dxa"/>
            <w:tcBorders>
              <w:top w:val="single" w:sz="8" w:space="0" w:color="auto"/>
              <w:left w:val="single" w:sz="8" w:space="0" w:color="auto"/>
              <w:bottom w:val="single" w:sz="8" w:space="0" w:color="auto"/>
              <w:right w:val="single" w:sz="8" w:space="0" w:color="auto"/>
            </w:tcBorders>
          </w:tcPr>
          <w:p w14:paraId="1BDF9639" w14:textId="714CA28B" w:rsidR="683EDAE5" w:rsidRDefault="683EDAE5">
            <w:r w:rsidRPr="683EDAE5">
              <w:rPr>
                <w:rFonts w:ascii="Calibri" w:eastAsia="Calibri" w:hAnsi="Calibri" w:cs="Calibri"/>
              </w:rPr>
              <w:t>Teacher infrequently or sometimes demonstrates organization of the physical space.</w:t>
            </w:r>
          </w:p>
        </w:tc>
        <w:tc>
          <w:tcPr>
            <w:tcW w:w="1560" w:type="dxa"/>
            <w:tcBorders>
              <w:top w:val="single" w:sz="8" w:space="0" w:color="auto"/>
              <w:left w:val="single" w:sz="8" w:space="0" w:color="auto"/>
              <w:bottom w:val="single" w:sz="8" w:space="0" w:color="auto"/>
              <w:right w:val="single" w:sz="8" w:space="0" w:color="auto"/>
            </w:tcBorders>
          </w:tcPr>
          <w:p w14:paraId="3FC0D462" w14:textId="72709DB2" w:rsidR="683EDAE5" w:rsidRDefault="683EDAE5">
            <w:r w:rsidRPr="683EDAE5">
              <w:rPr>
                <w:rFonts w:ascii="Calibri" w:eastAsia="Calibri" w:hAnsi="Calibri" w:cs="Calibri"/>
              </w:rPr>
              <w:t>Teacher generally and effectively organizes of the physical space.</w:t>
            </w:r>
          </w:p>
        </w:tc>
        <w:tc>
          <w:tcPr>
            <w:tcW w:w="1560" w:type="dxa"/>
            <w:tcBorders>
              <w:top w:val="single" w:sz="8" w:space="0" w:color="auto"/>
              <w:left w:val="single" w:sz="8" w:space="0" w:color="auto"/>
              <w:bottom w:val="single" w:sz="8" w:space="0" w:color="auto"/>
              <w:right w:val="single" w:sz="8" w:space="0" w:color="auto"/>
            </w:tcBorders>
          </w:tcPr>
          <w:p w14:paraId="4B029250" w14:textId="61158516" w:rsidR="683EDAE5" w:rsidRDefault="683EDAE5">
            <w:r w:rsidRPr="683EDAE5">
              <w:rPr>
                <w:rFonts w:ascii="Calibri" w:eastAsia="Calibri" w:hAnsi="Calibri" w:cs="Calibri"/>
              </w:rPr>
              <w:t>Teacher consistently and effectively organizes the physical space.</w:t>
            </w:r>
          </w:p>
        </w:tc>
        <w:tc>
          <w:tcPr>
            <w:tcW w:w="1560" w:type="dxa"/>
            <w:tcBorders>
              <w:top w:val="single" w:sz="8" w:space="0" w:color="auto"/>
              <w:left w:val="single" w:sz="8" w:space="0" w:color="auto"/>
              <w:bottom w:val="single" w:sz="8" w:space="0" w:color="auto"/>
              <w:right w:val="single" w:sz="8" w:space="0" w:color="auto"/>
            </w:tcBorders>
          </w:tcPr>
          <w:p w14:paraId="03856A8A" w14:textId="1B43E900" w:rsidR="683EDAE5" w:rsidRDefault="683EDAE5">
            <w:r w:rsidRPr="683EDAE5">
              <w:rPr>
                <w:rFonts w:ascii="Calibri" w:eastAsia="Calibri" w:hAnsi="Calibri" w:cs="Calibri"/>
              </w:rPr>
              <w:t xml:space="preserve"> </w:t>
            </w:r>
          </w:p>
        </w:tc>
      </w:tr>
      <w:tr w:rsidR="683EDAE5" w14:paraId="4A2738B6" w14:textId="77777777" w:rsidTr="683EDAE5">
        <w:tc>
          <w:tcPr>
            <w:tcW w:w="1696" w:type="dxa"/>
            <w:tcBorders>
              <w:top w:val="single" w:sz="8" w:space="0" w:color="auto"/>
              <w:left w:val="single" w:sz="8" w:space="0" w:color="auto"/>
              <w:bottom w:val="single" w:sz="8" w:space="0" w:color="auto"/>
              <w:right w:val="single" w:sz="8" w:space="0" w:color="auto"/>
            </w:tcBorders>
          </w:tcPr>
          <w:p w14:paraId="4DD8483F" w14:textId="48DE27F3" w:rsidR="683EDAE5" w:rsidRDefault="683EDAE5" w:rsidP="683EDAE5">
            <w:pPr>
              <w:rPr>
                <w:b/>
                <w:bCs/>
              </w:rPr>
            </w:pPr>
            <w:r w:rsidRPr="683EDAE5">
              <w:rPr>
                <w:b/>
                <w:bCs/>
              </w:rPr>
              <w:t xml:space="preserve">Communicating with students </w:t>
            </w:r>
          </w:p>
        </w:tc>
        <w:tc>
          <w:tcPr>
            <w:tcW w:w="1577" w:type="dxa"/>
            <w:tcBorders>
              <w:top w:val="single" w:sz="8" w:space="0" w:color="auto"/>
              <w:left w:val="single" w:sz="8" w:space="0" w:color="auto"/>
              <w:bottom w:val="single" w:sz="8" w:space="0" w:color="auto"/>
              <w:right w:val="single" w:sz="8" w:space="0" w:color="auto"/>
            </w:tcBorders>
          </w:tcPr>
          <w:p w14:paraId="64D7685B" w14:textId="752C015B" w:rsidR="683EDAE5" w:rsidRDefault="683EDAE5">
            <w:r w:rsidRPr="683EDAE5">
              <w:rPr>
                <w:rFonts w:ascii="Calibri" w:eastAsia="Calibri" w:hAnsi="Calibri" w:cs="Calibri"/>
              </w:rPr>
              <w:t>Teacher does not communicate with MLLs.</w:t>
            </w:r>
          </w:p>
        </w:tc>
        <w:tc>
          <w:tcPr>
            <w:tcW w:w="1407" w:type="dxa"/>
            <w:tcBorders>
              <w:top w:val="single" w:sz="8" w:space="0" w:color="auto"/>
              <w:left w:val="single" w:sz="8" w:space="0" w:color="auto"/>
              <w:bottom w:val="single" w:sz="8" w:space="0" w:color="auto"/>
              <w:right w:val="single" w:sz="8" w:space="0" w:color="auto"/>
            </w:tcBorders>
          </w:tcPr>
          <w:p w14:paraId="433679DD" w14:textId="2F59D443" w:rsidR="683EDAE5" w:rsidRDefault="683EDAE5">
            <w:r w:rsidRPr="683EDAE5">
              <w:rPr>
                <w:rFonts w:ascii="Calibri" w:eastAsia="Calibri" w:hAnsi="Calibri" w:cs="Calibri"/>
              </w:rPr>
              <w:t>Teacher infrequently or sometimes communicates/sometimes communicates effectively with MLLs.</w:t>
            </w:r>
          </w:p>
        </w:tc>
        <w:tc>
          <w:tcPr>
            <w:tcW w:w="1560" w:type="dxa"/>
            <w:tcBorders>
              <w:top w:val="single" w:sz="8" w:space="0" w:color="auto"/>
              <w:left w:val="single" w:sz="8" w:space="0" w:color="auto"/>
              <w:bottom w:val="single" w:sz="8" w:space="0" w:color="auto"/>
              <w:right w:val="single" w:sz="8" w:space="0" w:color="auto"/>
            </w:tcBorders>
          </w:tcPr>
          <w:p w14:paraId="0299AD78" w14:textId="3842EA37" w:rsidR="683EDAE5" w:rsidRDefault="683EDAE5">
            <w:r w:rsidRPr="683EDAE5">
              <w:rPr>
                <w:rFonts w:ascii="Calibri" w:eastAsia="Calibri" w:hAnsi="Calibri" w:cs="Calibri"/>
              </w:rPr>
              <w:t>Teacher generally and effectively communicates with MLLs.</w:t>
            </w:r>
          </w:p>
        </w:tc>
        <w:tc>
          <w:tcPr>
            <w:tcW w:w="1560" w:type="dxa"/>
            <w:tcBorders>
              <w:top w:val="single" w:sz="8" w:space="0" w:color="auto"/>
              <w:left w:val="single" w:sz="8" w:space="0" w:color="auto"/>
              <w:bottom w:val="single" w:sz="8" w:space="0" w:color="auto"/>
              <w:right w:val="single" w:sz="8" w:space="0" w:color="auto"/>
            </w:tcBorders>
          </w:tcPr>
          <w:p w14:paraId="590BCB44" w14:textId="6EF8BF6C" w:rsidR="683EDAE5" w:rsidRDefault="683EDAE5">
            <w:r w:rsidRPr="683EDAE5">
              <w:rPr>
                <w:rFonts w:ascii="Calibri" w:eastAsia="Calibri" w:hAnsi="Calibri" w:cs="Calibri"/>
              </w:rPr>
              <w:t>Teacher consistently and effectively communicates with MLLs.</w:t>
            </w:r>
          </w:p>
        </w:tc>
        <w:tc>
          <w:tcPr>
            <w:tcW w:w="1560" w:type="dxa"/>
            <w:tcBorders>
              <w:top w:val="single" w:sz="8" w:space="0" w:color="auto"/>
              <w:left w:val="single" w:sz="8" w:space="0" w:color="auto"/>
              <w:bottom w:val="single" w:sz="8" w:space="0" w:color="auto"/>
              <w:right w:val="single" w:sz="8" w:space="0" w:color="auto"/>
            </w:tcBorders>
          </w:tcPr>
          <w:p w14:paraId="1F95F0EF" w14:textId="0B4B5D52" w:rsidR="683EDAE5" w:rsidRDefault="683EDAE5">
            <w:r w:rsidRPr="683EDAE5">
              <w:rPr>
                <w:rFonts w:ascii="Calibri" w:eastAsia="Calibri" w:hAnsi="Calibri" w:cs="Calibri"/>
              </w:rPr>
              <w:t xml:space="preserve"> </w:t>
            </w:r>
          </w:p>
        </w:tc>
      </w:tr>
      <w:tr w:rsidR="683EDAE5" w14:paraId="1C712024" w14:textId="77777777" w:rsidTr="683EDAE5">
        <w:tc>
          <w:tcPr>
            <w:tcW w:w="1696" w:type="dxa"/>
            <w:tcBorders>
              <w:top w:val="single" w:sz="8" w:space="0" w:color="auto"/>
              <w:left w:val="single" w:sz="8" w:space="0" w:color="auto"/>
              <w:bottom w:val="single" w:sz="8" w:space="0" w:color="auto"/>
              <w:right w:val="single" w:sz="8" w:space="0" w:color="auto"/>
            </w:tcBorders>
          </w:tcPr>
          <w:p w14:paraId="0A6640E4" w14:textId="7D75F92F" w:rsidR="683EDAE5" w:rsidRDefault="683EDAE5" w:rsidP="683EDAE5">
            <w:pPr>
              <w:rPr>
                <w:b/>
                <w:bCs/>
              </w:rPr>
            </w:pPr>
            <w:r w:rsidRPr="683EDAE5">
              <w:rPr>
                <w:b/>
                <w:bCs/>
              </w:rPr>
              <w:t xml:space="preserve">Using questioning </w:t>
            </w:r>
            <w:r w:rsidRPr="683EDAE5">
              <w:rPr>
                <w:b/>
                <w:bCs/>
              </w:rPr>
              <w:lastRenderedPageBreak/>
              <w:t xml:space="preserve">and discussion techniques </w:t>
            </w:r>
          </w:p>
        </w:tc>
        <w:tc>
          <w:tcPr>
            <w:tcW w:w="1577" w:type="dxa"/>
            <w:tcBorders>
              <w:top w:val="single" w:sz="8" w:space="0" w:color="auto"/>
              <w:left w:val="single" w:sz="8" w:space="0" w:color="auto"/>
              <w:bottom w:val="single" w:sz="8" w:space="0" w:color="auto"/>
              <w:right w:val="single" w:sz="8" w:space="0" w:color="auto"/>
            </w:tcBorders>
          </w:tcPr>
          <w:p w14:paraId="1133CE20" w14:textId="4FF88704" w:rsidR="683EDAE5" w:rsidRDefault="683EDAE5">
            <w:r w:rsidRPr="683EDAE5">
              <w:rPr>
                <w:rFonts w:ascii="Calibri" w:eastAsia="Calibri" w:hAnsi="Calibri" w:cs="Calibri"/>
              </w:rPr>
              <w:lastRenderedPageBreak/>
              <w:t xml:space="preserve">Teacher does not use </w:t>
            </w:r>
            <w:r w:rsidRPr="683EDAE5">
              <w:rPr>
                <w:rFonts w:ascii="Calibri" w:eastAsia="Calibri" w:hAnsi="Calibri" w:cs="Calibri"/>
              </w:rPr>
              <w:lastRenderedPageBreak/>
              <w:t>appropriate questioning and/or discussion techniques appropriate to MLLs’ linguistic and cultural backgrounds.</w:t>
            </w:r>
          </w:p>
        </w:tc>
        <w:tc>
          <w:tcPr>
            <w:tcW w:w="1407" w:type="dxa"/>
            <w:tcBorders>
              <w:top w:val="single" w:sz="8" w:space="0" w:color="auto"/>
              <w:left w:val="single" w:sz="8" w:space="0" w:color="auto"/>
              <w:bottom w:val="single" w:sz="8" w:space="0" w:color="auto"/>
              <w:right w:val="single" w:sz="8" w:space="0" w:color="auto"/>
            </w:tcBorders>
          </w:tcPr>
          <w:p w14:paraId="6CE34C29" w14:textId="3E2A683C" w:rsidR="683EDAE5" w:rsidRDefault="683EDAE5">
            <w:r w:rsidRPr="683EDAE5">
              <w:rPr>
                <w:rFonts w:ascii="Calibri" w:eastAsia="Calibri" w:hAnsi="Calibri" w:cs="Calibri"/>
              </w:rPr>
              <w:lastRenderedPageBreak/>
              <w:t xml:space="preserve">Teacher infrequently </w:t>
            </w:r>
            <w:r w:rsidRPr="683EDAE5">
              <w:rPr>
                <w:rFonts w:ascii="Calibri" w:eastAsia="Calibri" w:hAnsi="Calibri" w:cs="Calibri"/>
              </w:rPr>
              <w:lastRenderedPageBreak/>
              <w:t>or sometimes uses limited questioning and/or discussion techniques appropriate to MLLs’ linguistic and cultural backgrounds.</w:t>
            </w:r>
          </w:p>
        </w:tc>
        <w:tc>
          <w:tcPr>
            <w:tcW w:w="1560" w:type="dxa"/>
            <w:tcBorders>
              <w:top w:val="single" w:sz="8" w:space="0" w:color="auto"/>
              <w:left w:val="single" w:sz="8" w:space="0" w:color="auto"/>
              <w:bottom w:val="single" w:sz="8" w:space="0" w:color="auto"/>
              <w:right w:val="single" w:sz="8" w:space="0" w:color="auto"/>
            </w:tcBorders>
          </w:tcPr>
          <w:p w14:paraId="4DC196FC" w14:textId="1975AE17" w:rsidR="683EDAE5" w:rsidRDefault="683EDAE5">
            <w:r w:rsidRPr="683EDAE5">
              <w:rPr>
                <w:rFonts w:ascii="Calibri" w:eastAsia="Calibri" w:hAnsi="Calibri" w:cs="Calibri"/>
              </w:rPr>
              <w:lastRenderedPageBreak/>
              <w:t xml:space="preserve">Teacher generally and </w:t>
            </w:r>
            <w:r w:rsidRPr="683EDAE5">
              <w:rPr>
                <w:rFonts w:ascii="Calibri" w:eastAsia="Calibri" w:hAnsi="Calibri" w:cs="Calibri"/>
              </w:rPr>
              <w:lastRenderedPageBreak/>
              <w:t>effectively uses questioning and/or discussion techniques appropriate to MLLs’ linguistic and cultural backgrounds.</w:t>
            </w:r>
          </w:p>
        </w:tc>
        <w:tc>
          <w:tcPr>
            <w:tcW w:w="1560" w:type="dxa"/>
            <w:tcBorders>
              <w:top w:val="single" w:sz="8" w:space="0" w:color="auto"/>
              <w:left w:val="single" w:sz="8" w:space="0" w:color="auto"/>
              <w:bottom w:val="single" w:sz="8" w:space="0" w:color="auto"/>
              <w:right w:val="single" w:sz="8" w:space="0" w:color="auto"/>
            </w:tcBorders>
          </w:tcPr>
          <w:p w14:paraId="1908D087" w14:textId="6186B273" w:rsidR="683EDAE5" w:rsidRDefault="683EDAE5">
            <w:r w:rsidRPr="683EDAE5">
              <w:rPr>
                <w:rFonts w:ascii="Calibri" w:eastAsia="Calibri" w:hAnsi="Calibri" w:cs="Calibri"/>
              </w:rPr>
              <w:lastRenderedPageBreak/>
              <w:t xml:space="preserve">Teacher consistently and </w:t>
            </w:r>
            <w:r w:rsidRPr="683EDAE5">
              <w:rPr>
                <w:rFonts w:ascii="Calibri" w:eastAsia="Calibri" w:hAnsi="Calibri" w:cs="Calibri"/>
              </w:rPr>
              <w:lastRenderedPageBreak/>
              <w:t>effectively uses questioning and/or discussion strategies for MLLs.</w:t>
            </w:r>
          </w:p>
        </w:tc>
        <w:tc>
          <w:tcPr>
            <w:tcW w:w="1560" w:type="dxa"/>
            <w:tcBorders>
              <w:top w:val="single" w:sz="8" w:space="0" w:color="auto"/>
              <w:left w:val="single" w:sz="8" w:space="0" w:color="auto"/>
              <w:bottom w:val="single" w:sz="8" w:space="0" w:color="auto"/>
              <w:right w:val="single" w:sz="8" w:space="0" w:color="auto"/>
            </w:tcBorders>
          </w:tcPr>
          <w:p w14:paraId="0C8B9007" w14:textId="3D016347" w:rsidR="683EDAE5" w:rsidRDefault="683EDAE5">
            <w:r w:rsidRPr="683EDAE5">
              <w:rPr>
                <w:rFonts w:ascii="Calibri" w:eastAsia="Calibri" w:hAnsi="Calibri" w:cs="Calibri"/>
              </w:rPr>
              <w:lastRenderedPageBreak/>
              <w:t xml:space="preserve"> </w:t>
            </w:r>
          </w:p>
        </w:tc>
      </w:tr>
      <w:tr w:rsidR="683EDAE5" w14:paraId="4087E92E" w14:textId="77777777" w:rsidTr="683EDAE5">
        <w:trPr>
          <w:trHeight w:val="45"/>
        </w:trPr>
        <w:tc>
          <w:tcPr>
            <w:tcW w:w="1696" w:type="dxa"/>
            <w:tcBorders>
              <w:top w:val="single" w:sz="8" w:space="0" w:color="auto"/>
              <w:left w:val="single" w:sz="8" w:space="0" w:color="auto"/>
              <w:bottom w:val="single" w:sz="8" w:space="0" w:color="auto"/>
              <w:right w:val="single" w:sz="8" w:space="0" w:color="auto"/>
            </w:tcBorders>
          </w:tcPr>
          <w:p w14:paraId="2F230B5D" w14:textId="44DCB4AF" w:rsidR="683EDAE5" w:rsidRDefault="683EDAE5" w:rsidP="683EDAE5">
            <w:pPr>
              <w:rPr>
                <w:b/>
                <w:bCs/>
              </w:rPr>
            </w:pPr>
            <w:r w:rsidRPr="683EDAE5">
              <w:rPr>
                <w:b/>
                <w:bCs/>
              </w:rPr>
              <w:t xml:space="preserve">Engaging students in learning </w:t>
            </w:r>
          </w:p>
        </w:tc>
        <w:tc>
          <w:tcPr>
            <w:tcW w:w="1577" w:type="dxa"/>
            <w:tcBorders>
              <w:top w:val="single" w:sz="8" w:space="0" w:color="auto"/>
              <w:left w:val="single" w:sz="8" w:space="0" w:color="auto"/>
              <w:bottom w:val="single" w:sz="8" w:space="0" w:color="auto"/>
              <w:right w:val="single" w:sz="8" w:space="0" w:color="auto"/>
            </w:tcBorders>
          </w:tcPr>
          <w:p w14:paraId="30BD327F" w14:textId="4580E72C" w:rsidR="683EDAE5" w:rsidRDefault="683EDAE5">
            <w:r w:rsidRPr="683EDAE5">
              <w:rPr>
                <w:rFonts w:ascii="Calibri" w:eastAsia="Calibri" w:hAnsi="Calibri" w:cs="Calibri"/>
              </w:rPr>
              <w:t>Teacher does not engage MLLs in learning.</w:t>
            </w:r>
          </w:p>
        </w:tc>
        <w:tc>
          <w:tcPr>
            <w:tcW w:w="1407" w:type="dxa"/>
            <w:tcBorders>
              <w:top w:val="single" w:sz="8" w:space="0" w:color="auto"/>
              <w:left w:val="single" w:sz="8" w:space="0" w:color="auto"/>
              <w:bottom w:val="single" w:sz="8" w:space="0" w:color="auto"/>
              <w:right w:val="single" w:sz="8" w:space="0" w:color="auto"/>
            </w:tcBorders>
          </w:tcPr>
          <w:p w14:paraId="70805363" w14:textId="05F82950" w:rsidR="683EDAE5" w:rsidRDefault="683EDAE5">
            <w:r w:rsidRPr="683EDAE5">
              <w:rPr>
                <w:rFonts w:ascii="Calibri" w:eastAsia="Calibri" w:hAnsi="Calibri" w:cs="Calibri"/>
              </w:rPr>
              <w:t>Teacher infrequently or sometimes engages ELLs in learning.</w:t>
            </w:r>
          </w:p>
        </w:tc>
        <w:tc>
          <w:tcPr>
            <w:tcW w:w="1560" w:type="dxa"/>
            <w:tcBorders>
              <w:top w:val="single" w:sz="8" w:space="0" w:color="auto"/>
              <w:left w:val="single" w:sz="8" w:space="0" w:color="auto"/>
              <w:bottom w:val="single" w:sz="8" w:space="0" w:color="auto"/>
              <w:right w:val="single" w:sz="8" w:space="0" w:color="auto"/>
            </w:tcBorders>
          </w:tcPr>
          <w:p w14:paraId="0B45F825" w14:textId="42B2B5CC" w:rsidR="683EDAE5" w:rsidRDefault="683EDAE5">
            <w:r w:rsidRPr="683EDAE5">
              <w:rPr>
                <w:rFonts w:ascii="Calibri" w:eastAsia="Calibri" w:hAnsi="Calibri" w:cs="Calibri"/>
              </w:rPr>
              <w:t>Teacher generally and effectively engages MLL students in learning.</w:t>
            </w:r>
          </w:p>
        </w:tc>
        <w:tc>
          <w:tcPr>
            <w:tcW w:w="1560" w:type="dxa"/>
            <w:tcBorders>
              <w:top w:val="single" w:sz="8" w:space="0" w:color="auto"/>
              <w:left w:val="single" w:sz="8" w:space="0" w:color="auto"/>
              <w:bottom w:val="single" w:sz="8" w:space="0" w:color="auto"/>
              <w:right w:val="single" w:sz="8" w:space="0" w:color="auto"/>
            </w:tcBorders>
          </w:tcPr>
          <w:p w14:paraId="7D59CC7D" w14:textId="70DFEB5B" w:rsidR="683EDAE5" w:rsidRDefault="683EDAE5">
            <w:r w:rsidRPr="683EDAE5">
              <w:rPr>
                <w:rFonts w:ascii="Calibri" w:eastAsia="Calibri" w:hAnsi="Calibri" w:cs="Calibri"/>
              </w:rPr>
              <w:t>Teacher consistently and effectively engages MLLs in learning</w:t>
            </w:r>
          </w:p>
        </w:tc>
        <w:tc>
          <w:tcPr>
            <w:tcW w:w="1560" w:type="dxa"/>
            <w:tcBorders>
              <w:top w:val="single" w:sz="8" w:space="0" w:color="auto"/>
              <w:left w:val="single" w:sz="8" w:space="0" w:color="auto"/>
              <w:bottom w:val="single" w:sz="8" w:space="0" w:color="auto"/>
              <w:right w:val="single" w:sz="8" w:space="0" w:color="auto"/>
            </w:tcBorders>
          </w:tcPr>
          <w:p w14:paraId="7B7C2E71" w14:textId="25B57331" w:rsidR="683EDAE5" w:rsidRDefault="683EDAE5">
            <w:r w:rsidRPr="683EDAE5">
              <w:rPr>
                <w:rFonts w:ascii="Calibri" w:eastAsia="Calibri" w:hAnsi="Calibri" w:cs="Calibri"/>
              </w:rPr>
              <w:t xml:space="preserve"> </w:t>
            </w:r>
          </w:p>
        </w:tc>
      </w:tr>
      <w:tr w:rsidR="683EDAE5" w14:paraId="71D59B5A" w14:textId="77777777" w:rsidTr="683EDAE5">
        <w:tc>
          <w:tcPr>
            <w:tcW w:w="1696" w:type="dxa"/>
            <w:tcBorders>
              <w:top w:val="single" w:sz="8" w:space="0" w:color="auto"/>
              <w:left w:val="single" w:sz="8" w:space="0" w:color="auto"/>
              <w:bottom w:val="single" w:sz="8" w:space="0" w:color="auto"/>
              <w:right w:val="single" w:sz="8" w:space="0" w:color="auto"/>
            </w:tcBorders>
          </w:tcPr>
          <w:p w14:paraId="529ED575" w14:textId="48DAC050" w:rsidR="683EDAE5" w:rsidRDefault="683EDAE5" w:rsidP="683EDAE5">
            <w:pPr>
              <w:rPr>
                <w:b/>
                <w:bCs/>
              </w:rPr>
            </w:pPr>
            <w:r w:rsidRPr="683EDAE5">
              <w:rPr>
                <w:b/>
                <w:bCs/>
              </w:rPr>
              <w:t xml:space="preserve">Using assessment in instruction </w:t>
            </w:r>
          </w:p>
        </w:tc>
        <w:tc>
          <w:tcPr>
            <w:tcW w:w="1577" w:type="dxa"/>
            <w:tcBorders>
              <w:top w:val="single" w:sz="8" w:space="0" w:color="auto"/>
              <w:left w:val="single" w:sz="8" w:space="0" w:color="auto"/>
              <w:bottom w:val="single" w:sz="8" w:space="0" w:color="auto"/>
              <w:right w:val="single" w:sz="8" w:space="0" w:color="auto"/>
            </w:tcBorders>
          </w:tcPr>
          <w:p w14:paraId="1A650AB8" w14:textId="6FD66591" w:rsidR="683EDAE5" w:rsidRDefault="683EDAE5">
            <w:r w:rsidRPr="683EDAE5">
              <w:rPr>
                <w:rFonts w:ascii="Calibri" w:eastAsia="Calibri" w:hAnsi="Calibri" w:cs="Calibri"/>
              </w:rPr>
              <w:t>Teacher does not demonstrate use of assessment in instruction for MLLs.</w:t>
            </w:r>
          </w:p>
        </w:tc>
        <w:tc>
          <w:tcPr>
            <w:tcW w:w="1407" w:type="dxa"/>
            <w:tcBorders>
              <w:top w:val="single" w:sz="8" w:space="0" w:color="auto"/>
              <w:left w:val="single" w:sz="8" w:space="0" w:color="auto"/>
              <w:bottom w:val="single" w:sz="8" w:space="0" w:color="auto"/>
              <w:right w:val="single" w:sz="8" w:space="0" w:color="auto"/>
            </w:tcBorders>
          </w:tcPr>
          <w:p w14:paraId="481DD2D4" w14:textId="4CAA6654" w:rsidR="683EDAE5" w:rsidRDefault="683EDAE5">
            <w:r w:rsidRPr="683EDAE5">
              <w:rPr>
                <w:rFonts w:ascii="Calibri" w:eastAsia="Calibri" w:hAnsi="Calibri" w:cs="Calibri"/>
              </w:rPr>
              <w:t>Teacher infrequently or sometimes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7626D1A3" w14:textId="3A84ED04" w:rsidR="683EDAE5" w:rsidRDefault="683EDAE5">
            <w:r w:rsidRPr="683EDAE5">
              <w:rPr>
                <w:rFonts w:ascii="Calibri" w:eastAsia="Calibri" w:hAnsi="Calibri" w:cs="Calibri"/>
              </w:rPr>
              <w:t>Teacher generally and effectively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50BADF01" w14:textId="09E388AE" w:rsidR="683EDAE5" w:rsidRDefault="683EDAE5">
            <w:r w:rsidRPr="683EDAE5">
              <w:rPr>
                <w:rFonts w:ascii="Calibri" w:eastAsia="Calibri" w:hAnsi="Calibri" w:cs="Calibri"/>
              </w:rPr>
              <w:t>Teacher consistently and effectively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16AC17AB" w14:textId="026CBB47" w:rsidR="683EDAE5" w:rsidRDefault="683EDAE5">
            <w:r w:rsidRPr="683EDAE5">
              <w:rPr>
                <w:rFonts w:ascii="Calibri" w:eastAsia="Calibri" w:hAnsi="Calibri" w:cs="Calibri"/>
              </w:rPr>
              <w:t xml:space="preserve"> </w:t>
            </w:r>
          </w:p>
        </w:tc>
      </w:tr>
      <w:tr w:rsidR="683EDAE5" w14:paraId="65734FA8" w14:textId="77777777" w:rsidTr="683EDAE5">
        <w:tc>
          <w:tcPr>
            <w:tcW w:w="1696" w:type="dxa"/>
            <w:tcBorders>
              <w:top w:val="single" w:sz="8" w:space="0" w:color="auto"/>
              <w:left w:val="single" w:sz="8" w:space="0" w:color="auto"/>
              <w:bottom w:val="single" w:sz="8" w:space="0" w:color="auto"/>
              <w:right w:val="single" w:sz="8" w:space="0" w:color="auto"/>
            </w:tcBorders>
          </w:tcPr>
          <w:p w14:paraId="36DD2E3F" w14:textId="70F291CC" w:rsidR="683EDAE5" w:rsidRDefault="683EDAE5" w:rsidP="683EDAE5">
            <w:pPr>
              <w:rPr>
                <w:b/>
                <w:bCs/>
              </w:rPr>
            </w:pPr>
            <w:r w:rsidRPr="683EDAE5">
              <w:rPr>
                <w:b/>
                <w:bCs/>
              </w:rPr>
              <w:t xml:space="preserve">Demonstrating flexibility and responsiveness </w:t>
            </w:r>
          </w:p>
        </w:tc>
        <w:tc>
          <w:tcPr>
            <w:tcW w:w="1577" w:type="dxa"/>
            <w:tcBorders>
              <w:top w:val="single" w:sz="8" w:space="0" w:color="auto"/>
              <w:left w:val="single" w:sz="8" w:space="0" w:color="auto"/>
              <w:bottom w:val="single" w:sz="8" w:space="0" w:color="auto"/>
              <w:right w:val="single" w:sz="8" w:space="0" w:color="auto"/>
            </w:tcBorders>
          </w:tcPr>
          <w:p w14:paraId="395DD028" w14:textId="331BD347" w:rsidR="683EDAE5" w:rsidRDefault="683EDAE5">
            <w:r w:rsidRPr="683EDAE5">
              <w:rPr>
                <w:rFonts w:ascii="Calibri" w:eastAsia="Calibri" w:hAnsi="Calibri" w:cs="Calibri"/>
              </w:rPr>
              <w:t>Teacher does not demonstrate flexibility and responsiveness to the instruction plan for MLLs, even when a change would improve the lesson or interest of MLLs</w:t>
            </w:r>
          </w:p>
        </w:tc>
        <w:tc>
          <w:tcPr>
            <w:tcW w:w="1407" w:type="dxa"/>
            <w:tcBorders>
              <w:top w:val="single" w:sz="8" w:space="0" w:color="auto"/>
              <w:left w:val="single" w:sz="8" w:space="0" w:color="auto"/>
              <w:bottom w:val="single" w:sz="8" w:space="0" w:color="auto"/>
              <w:right w:val="single" w:sz="8" w:space="0" w:color="auto"/>
            </w:tcBorders>
          </w:tcPr>
          <w:p w14:paraId="64B5395A" w14:textId="747D471C" w:rsidR="683EDAE5" w:rsidRDefault="683EDAE5">
            <w:r w:rsidRPr="683EDAE5">
              <w:rPr>
                <w:rFonts w:ascii="Calibri" w:eastAsia="Calibri" w:hAnsi="Calibri" w:cs="Calibri"/>
              </w:rPr>
              <w:t>Teacher infrequently or sometimes demonstrates flexibility and responsiveness to the ieranstruction plan for MLLs.</w:t>
            </w:r>
          </w:p>
        </w:tc>
        <w:tc>
          <w:tcPr>
            <w:tcW w:w="1560" w:type="dxa"/>
            <w:tcBorders>
              <w:top w:val="single" w:sz="8" w:space="0" w:color="auto"/>
              <w:left w:val="single" w:sz="8" w:space="0" w:color="auto"/>
              <w:bottom w:val="single" w:sz="8" w:space="0" w:color="auto"/>
              <w:right w:val="single" w:sz="8" w:space="0" w:color="auto"/>
            </w:tcBorders>
          </w:tcPr>
          <w:p w14:paraId="3846A174" w14:textId="2E743235" w:rsidR="683EDAE5" w:rsidRDefault="683EDAE5">
            <w:r w:rsidRPr="683EDAE5">
              <w:rPr>
                <w:rFonts w:ascii="Calibri" w:eastAsia="Calibri" w:hAnsi="Calibri" w:cs="Calibri"/>
              </w:rPr>
              <w:t>Teacher generally and effectively demonstrates flexibility and responsiveness to the instruction plan for MLLs.</w:t>
            </w:r>
          </w:p>
        </w:tc>
        <w:tc>
          <w:tcPr>
            <w:tcW w:w="1560" w:type="dxa"/>
            <w:tcBorders>
              <w:top w:val="single" w:sz="8" w:space="0" w:color="auto"/>
              <w:left w:val="single" w:sz="8" w:space="0" w:color="auto"/>
              <w:bottom w:val="single" w:sz="8" w:space="0" w:color="auto"/>
              <w:right w:val="single" w:sz="8" w:space="0" w:color="auto"/>
            </w:tcBorders>
          </w:tcPr>
          <w:p w14:paraId="3090FC0A" w14:textId="6B7F86B4" w:rsidR="683EDAE5" w:rsidRDefault="683EDAE5">
            <w:r w:rsidRPr="683EDAE5">
              <w:rPr>
                <w:rFonts w:ascii="Calibri" w:eastAsia="Calibri" w:hAnsi="Calibri" w:cs="Calibri"/>
              </w:rPr>
              <w:t>Teacher consistently and effectively demonstrates flexibility and responsiveness to the instruction for MLLs.</w:t>
            </w:r>
          </w:p>
        </w:tc>
        <w:tc>
          <w:tcPr>
            <w:tcW w:w="1560" w:type="dxa"/>
            <w:tcBorders>
              <w:top w:val="single" w:sz="8" w:space="0" w:color="auto"/>
              <w:left w:val="single" w:sz="8" w:space="0" w:color="auto"/>
              <w:bottom w:val="single" w:sz="8" w:space="0" w:color="auto"/>
              <w:right w:val="single" w:sz="8" w:space="0" w:color="auto"/>
            </w:tcBorders>
          </w:tcPr>
          <w:p w14:paraId="6832BC45" w14:textId="674E4E13" w:rsidR="683EDAE5" w:rsidRDefault="683EDAE5">
            <w:r w:rsidRPr="683EDAE5">
              <w:rPr>
                <w:rFonts w:ascii="Calibri" w:eastAsia="Calibri" w:hAnsi="Calibri" w:cs="Calibri"/>
              </w:rPr>
              <w:t xml:space="preserve"> </w:t>
            </w:r>
          </w:p>
        </w:tc>
      </w:tr>
    </w:tbl>
    <w:p w14:paraId="5962F8AB" w14:textId="0595AF16" w:rsidR="008632D7" w:rsidRDefault="683EDAE5" w:rsidP="683EDAE5">
      <w:pPr>
        <w:overflowPunct/>
        <w:autoSpaceDE/>
        <w:autoSpaceDN/>
        <w:adjustRightInd/>
        <w:spacing w:line="257" w:lineRule="auto"/>
        <w:textAlignment w:val="auto"/>
      </w:pPr>
      <w:r w:rsidRPr="683EDAE5">
        <w:rPr>
          <w:rFonts w:ascii="Calibri" w:eastAsia="Calibri" w:hAnsi="Calibri" w:cs="Calibri"/>
          <w:sz w:val="24"/>
          <w:szCs w:val="24"/>
        </w:rPr>
        <w:t xml:space="preserve"> </w:t>
      </w:r>
    </w:p>
    <w:p w14:paraId="71C9C196" w14:textId="15D34594" w:rsidR="008632D7" w:rsidRDefault="683EDAE5" w:rsidP="683EDAE5">
      <w:pPr>
        <w:overflowPunct/>
        <w:autoSpaceDE/>
        <w:autoSpaceDN/>
        <w:adjustRightInd/>
        <w:spacing w:line="257" w:lineRule="auto"/>
        <w:textAlignment w:val="auto"/>
      </w:pPr>
      <w:r w:rsidRPr="683EDAE5">
        <w:rPr>
          <w:rFonts w:ascii="Calibri" w:eastAsia="Calibri" w:hAnsi="Calibri" w:cs="Calibri"/>
          <w:sz w:val="24"/>
          <w:szCs w:val="24"/>
        </w:rPr>
        <w:t>Overall Comments:</w:t>
      </w:r>
    </w:p>
    <w:p w14:paraId="7FF3F89E" w14:textId="5CE8BF97" w:rsidR="008632D7" w:rsidRDefault="008632D7" w:rsidP="683EDAE5">
      <w:pPr>
        <w:overflowPunct/>
        <w:autoSpaceDE/>
        <w:autoSpaceDN/>
        <w:adjustRightInd/>
        <w:textAlignment w:val="auto"/>
        <w:rPr>
          <w:rFonts w:ascii="Arial" w:hAnsi="Arial" w:cs="Arial"/>
          <w:b/>
          <w:bCs/>
          <w:sz w:val="28"/>
          <w:szCs w:val="28"/>
        </w:rPr>
      </w:pPr>
    </w:p>
    <w:p w14:paraId="0ECD7819" w14:textId="5EF16B21" w:rsidR="00A077C8" w:rsidRDefault="00A077C8" w:rsidP="683EDAE5">
      <w:pPr>
        <w:rPr>
          <w:rFonts w:ascii="Arial" w:hAnsi="Arial" w:cs="Arial"/>
          <w:b/>
          <w:bCs/>
          <w:sz w:val="28"/>
          <w:szCs w:val="28"/>
        </w:rPr>
      </w:pPr>
    </w:p>
    <w:p w14:paraId="2C03BCEE" w14:textId="1F04985B" w:rsidR="683EDAE5" w:rsidRDefault="683EDAE5" w:rsidP="683EDAE5">
      <w:pPr>
        <w:rPr>
          <w:rFonts w:ascii="Arial" w:hAnsi="Arial" w:cs="Arial"/>
          <w:b/>
          <w:bCs/>
          <w:sz w:val="28"/>
          <w:szCs w:val="28"/>
        </w:rPr>
      </w:pPr>
    </w:p>
    <w:p w14:paraId="2540A748" w14:textId="4ADCDC62" w:rsidR="683EDAE5" w:rsidRDefault="683EDAE5" w:rsidP="683EDAE5">
      <w:pPr>
        <w:rPr>
          <w:rFonts w:ascii="Arial" w:hAnsi="Arial" w:cs="Arial"/>
          <w:b/>
          <w:bCs/>
          <w:sz w:val="28"/>
          <w:szCs w:val="28"/>
        </w:rPr>
      </w:pPr>
    </w:p>
    <w:p w14:paraId="767EA611" w14:textId="1909998A" w:rsidR="683EDAE5" w:rsidRDefault="683EDAE5" w:rsidP="683EDAE5">
      <w:pPr>
        <w:rPr>
          <w:rFonts w:ascii="Arial" w:hAnsi="Arial" w:cs="Arial"/>
          <w:b/>
          <w:bCs/>
          <w:sz w:val="28"/>
          <w:szCs w:val="28"/>
        </w:rPr>
      </w:pPr>
    </w:p>
    <w:p w14:paraId="1C5FFAD5" w14:textId="67D937A9" w:rsidR="683EDAE5" w:rsidRDefault="683EDAE5" w:rsidP="683EDAE5">
      <w:pPr>
        <w:rPr>
          <w:rFonts w:ascii="Arial" w:hAnsi="Arial" w:cs="Arial"/>
          <w:b/>
          <w:bCs/>
          <w:sz w:val="28"/>
          <w:szCs w:val="28"/>
        </w:rPr>
      </w:pPr>
    </w:p>
    <w:p w14:paraId="1701B3EE" w14:textId="39364F85" w:rsidR="683EDAE5" w:rsidRDefault="683EDAE5" w:rsidP="683EDAE5">
      <w:pPr>
        <w:rPr>
          <w:rFonts w:ascii="Arial" w:hAnsi="Arial" w:cs="Arial"/>
          <w:b/>
          <w:bCs/>
          <w:sz w:val="28"/>
          <w:szCs w:val="28"/>
        </w:rPr>
      </w:pPr>
    </w:p>
    <w:p w14:paraId="7E24BF33" w14:textId="722C7F04" w:rsidR="683EDAE5" w:rsidRDefault="683EDAE5" w:rsidP="683EDAE5">
      <w:pPr>
        <w:rPr>
          <w:rFonts w:ascii="Arial" w:hAnsi="Arial" w:cs="Arial"/>
          <w:b/>
          <w:bCs/>
          <w:sz w:val="28"/>
          <w:szCs w:val="28"/>
        </w:rPr>
      </w:pPr>
    </w:p>
    <w:p w14:paraId="027F4EA9" w14:textId="503B7B76" w:rsidR="683EDAE5" w:rsidRDefault="683EDAE5" w:rsidP="683EDAE5">
      <w:pPr>
        <w:rPr>
          <w:rFonts w:ascii="Arial" w:hAnsi="Arial" w:cs="Arial"/>
          <w:b/>
          <w:bCs/>
          <w:sz w:val="28"/>
          <w:szCs w:val="28"/>
        </w:rPr>
      </w:pPr>
    </w:p>
    <w:p w14:paraId="21A5C7F2" w14:textId="3E35FA0F" w:rsidR="683EDAE5" w:rsidRDefault="683EDAE5" w:rsidP="683EDAE5">
      <w:pPr>
        <w:rPr>
          <w:rFonts w:ascii="Arial" w:hAnsi="Arial" w:cs="Arial"/>
          <w:b/>
          <w:bCs/>
          <w:sz w:val="28"/>
          <w:szCs w:val="28"/>
        </w:rPr>
      </w:pPr>
    </w:p>
    <w:p w14:paraId="5E61C4CC" w14:textId="0A0D3903"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lastRenderedPageBreak/>
        <w:t xml:space="preserve">Appendix B: Reflective Teaching Journal </w:t>
      </w:r>
    </w:p>
    <w:tbl>
      <w:tblPr>
        <w:tblStyle w:val="TableGrid"/>
        <w:tblW w:w="9360" w:type="dxa"/>
        <w:tblLayout w:type="fixed"/>
        <w:tblLook w:val="06A0" w:firstRow="1" w:lastRow="0" w:firstColumn="1" w:lastColumn="0" w:noHBand="1" w:noVBand="1"/>
      </w:tblPr>
      <w:tblGrid>
        <w:gridCol w:w="1933"/>
        <w:gridCol w:w="1811"/>
        <w:gridCol w:w="2002"/>
        <w:gridCol w:w="1742"/>
        <w:gridCol w:w="1872"/>
      </w:tblGrid>
      <w:tr w:rsidR="683EDAE5" w14:paraId="21BFA4E8" w14:textId="77777777" w:rsidTr="00DC0B6B">
        <w:trPr>
          <w:trHeight w:val="636"/>
        </w:trPr>
        <w:tc>
          <w:tcPr>
            <w:tcW w:w="1933" w:type="dxa"/>
          </w:tcPr>
          <w:p w14:paraId="7F31D7B2" w14:textId="55689E2F" w:rsidR="683EDAE5" w:rsidRDefault="683EDAE5" w:rsidP="683EDAE5">
            <w:pPr>
              <w:spacing w:line="259" w:lineRule="auto"/>
              <w:rPr>
                <w:rFonts w:ascii="Arial" w:eastAsia="Arial" w:hAnsi="Arial" w:cs="Arial"/>
                <w:b/>
                <w:bCs/>
                <w:sz w:val="24"/>
                <w:szCs w:val="24"/>
              </w:rPr>
            </w:pPr>
            <w:r w:rsidRPr="683EDAE5">
              <w:rPr>
                <w:rFonts w:ascii="Arial" w:eastAsia="Arial" w:hAnsi="Arial" w:cs="Arial"/>
                <w:b/>
                <w:bCs/>
                <w:sz w:val="24"/>
                <w:szCs w:val="24"/>
              </w:rPr>
              <w:t xml:space="preserve">Category </w:t>
            </w:r>
          </w:p>
        </w:tc>
        <w:tc>
          <w:tcPr>
            <w:tcW w:w="1811" w:type="dxa"/>
          </w:tcPr>
          <w:p w14:paraId="1D87C1F0" w14:textId="2B489FB6"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1 Pre-Reflection</w:t>
            </w:r>
          </w:p>
        </w:tc>
        <w:tc>
          <w:tcPr>
            <w:tcW w:w="2002" w:type="dxa"/>
          </w:tcPr>
          <w:p w14:paraId="55555F7A" w14:textId="610D2B59"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2-Surface Reflection</w:t>
            </w:r>
          </w:p>
        </w:tc>
        <w:tc>
          <w:tcPr>
            <w:tcW w:w="1742" w:type="dxa"/>
          </w:tcPr>
          <w:p w14:paraId="44104AC9" w14:textId="46092B4F"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3-Pedagogical Reflection </w:t>
            </w:r>
          </w:p>
        </w:tc>
        <w:tc>
          <w:tcPr>
            <w:tcW w:w="1872" w:type="dxa"/>
          </w:tcPr>
          <w:p w14:paraId="574F2A8C" w14:textId="2E80A4CA"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4-Critical Reflection </w:t>
            </w:r>
          </w:p>
        </w:tc>
      </w:tr>
      <w:tr w:rsidR="683EDAE5" w14:paraId="204622CD" w14:textId="77777777" w:rsidTr="00DC0B6B">
        <w:tc>
          <w:tcPr>
            <w:tcW w:w="1933" w:type="dxa"/>
          </w:tcPr>
          <w:p w14:paraId="6EB115FB" w14:textId="7933AE29"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Overall Analysis of Teaching </w:t>
            </w:r>
          </w:p>
        </w:tc>
        <w:tc>
          <w:tcPr>
            <w:tcW w:w="1811" w:type="dxa"/>
          </w:tcPr>
          <w:p w14:paraId="0501CE7A" w14:textId="4C240694"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Describes problems unidimensionally, is preoccupied with management, control and student compliance; Does not support analysis with evidence from experience, theory or research. </w:t>
            </w:r>
          </w:p>
        </w:tc>
        <w:tc>
          <w:tcPr>
            <w:tcW w:w="2002" w:type="dxa"/>
          </w:tcPr>
          <w:p w14:paraId="342350BF" w14:textId="60305C22" w:rsidR="683EDAE5" w:rsidRDefault="683EDAE5" w:rsidP="683EDAE5">
            <w:pPr>
              <w:rPr>
                <w:rFonts w:ascii="Arial" w:eastAsia="Arial" w:hAnsi="Arial" w:cs="Arial"/>
                <w:b/>
                <w:bCs/>
                <w:sz w:val="24"/>
                <w:szCs w:val="24"/>
              </w:rPr>
            </w:pPr>
            <w:r w:rsidRPr="683EDAE5">
              <w:rPr>
                <w:rFonts w:ascii="Arial" w:eastAsia="Arial" w:hAnsi="Arial" w:cs="Arial"/>
                <w:sz w:val="24"/>
                <w:szCs w:val="24"/>
              </w:rPr>
              <w:t xml:space="preserve">Limits analysis of teaching practices to technical questions about teaching techniques. Supports analysis only with evidence from experience. </w:t>
            </w:r>
          </w:p>
        </w:tc>
        <w:tc>
          <w:tcPr>
            <w:tcW w:w="1742" w:type="dxa"/>
          </w:tcPr>
          <w:p w14:paraId="42AE49E7" w14:textId="739E6546" w:rsidR="683EDAE5" w:rsidRDefault="683EDAE5" w:rsidP="683EDAE5">
            <w:pPr>
              <w:spacing w:line="259" w:lineRule="auto"/>
              <w:rPr>
                <w:rFonts w:ascii="Arial" w:eastAsia="Arial" w:hAnsi="Arial" w:cs="Arial"/>
                <w:sz w:val="24"/>
                <w:szCs w:val="24"/>
              </w:rPr>
            </w:pPr>
            <w:r w:rsidRPr="683EDAE5">
              <w:rPr>
                <w:rFonts w:ascii="Arial" w:eastAsia="Arial" w:hAnsi="Arial" w:cs="Arial"/>
                <w:sz w:val="24"/>
                <w:szCs w:val="24"/>
              </w:rPr>
              <w:t xml:space="preserve">Engages in constructive criticism of one’s own teaching. Supports analysis with evidence from experience theory and research. </w:t>
            </w:r>
          </w:p>
        </w:tc>
        <w:tc>
          <w:tcPr>
            <w:tcW w:w="1872" w:type="dxa"/>
          </w:tcPr>
          <w:p w14:paraId="03AC99EB" w14:textId="5BBA206D"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Views practice within the broader sociological, historical, and political contexts.   </w:t>
            </w:r>
          </w:p>
        </w:tc>
      </w:tr>
      <w:tr w:rsidR="683EDAE5" w14:paraId="2C725E5B" w14:textId="77777777" w:rsidTr="00DC0B6B">
        <w:tc>
          <w:tcPr>
            <w:tcW w:w="1933" w:type="dxa"/>
          </w:tcPr>
          <w:p w14:paraId="2C15F4DA" w14:textId="330BFDA2"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Student Learning &amp; Differentiation</w:t>
            </w:r>
          </w:p>
        </w:tc>
        <w:tc>
          <w:tcPr>
            <w:tcW w:w="1811" w:type="dxa"/>
          </w:tcPr>
          <w:p w14:paraId="320F423C" w14:textId="61D206A0"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General or broad statements about student performance are made with no evidence of specific literacy performance to support claims. Statements may not be linked to lesson objectives.  Does not identify instructional next steps for students. Fails to connect methods to experience, </w:t>
            </w:r>
            <w:r w:rsidRPr="683EDAE5">
              <w:rPr>
                <w:rFonts w:ascii="Arial" w:eastAsia="Arial" w:hAnsi="Arial" w:cs="Arial"/>
                <w:sz w:val="24"/>
                <w:szCs w:val="24"/>
              </w:rPr>
              <w:lastRenderedPageBreak/>
              <w:t xml:space="preserve">research or theory. Fails to identify the differing needs of learners.  </w:t>
            </w:r>
          </w:p>
        </w:tc>
        <w:tc>
          <w:tcPr>
            <w:tcW w:w="2002" w:type="dxa"/>
          </w:tcPr>
          <w:p w14:paraId="1B66B50B" w14:textId="661D0319" w:rsidR="683EDAE5" w:rsidRDefault="683EDAE5" w:rsidP="683EDAE5">
            <w:pPr>
              <w:rPr>
                <w:rFonts w:ascii="Arial" w:eastAsia="Arial" w:hAnsi="Arial" w:cs="Arial"/>
                <w:sz w:val="24"/>
                <w:szCs w:val="24"/>
              </w:rPr>
            </w:pPr>
            <w:r w:rsidRPr="683EDAE5">
              <w:rPr>
                <w:rFonts w:ascii="Arial" w:eastAsia="Arial" w:hAnsi="Arial" w:cs="Arial"/>
                <w:sz w:val="24"/>
                <w:szCs w:val="24"/>
              </w:rPr>
              <w:lastRenderedPageBreak/>
              <w:t xml:space="preserve">Some statements about student performance linked to lesson objectives are made with limited evidence of specific student literacy performance/ behaviors to support claims. Identifies general instructional next steps for students based on student performance. Supports instructional decisions with limited connections to </w:t>
            </w:r>
            <w:r w:rsidRPr="683EDAE5">
              <w:rPr>
                <w:rFonts w:ascii="Arial" w:eastAsia="Arial" w:hAnsi="Arial" w:cs="Arial"/>
                <w:sz w:val="24"/>
                <w:szCs w:val="24"/>
              </w:rPr>
              <w:lastRenderedPageBreak/>
              <w:t xml:space="preserve">experience, but fails to connect specific methods to underlying theory or research. Identifies opportunities and/or instances of limited accommodations for differing needs of learners.   </w:t>
            </w:r>
          </w:p>
        </w:tc>
        <w:tc>
          <w:tcPr>
            <w:tcW w:w="1742" w:type="dxa"/>
          </w:tcPr>
          <w:p w14:paraId="00EDE34E" w14:textId="77777777" w:rsidR="683EDAE5" w:rsidRDefault="683EDAE5" w:rsidP="683EDAE5">
            <w:pPr>
              <w:rPr>
                <w:rFonts w:ascii="Arial" w:eastAsia="Arial" w:hAnsi="Arial" w:cs="Arial"/>
                <w:sz w:val="24"/>
                <w:szCs w:val="24"/>
              </w:rPr>
            </w:pPr>
            <w:r w:rsidRPr="009A7E08">
              <w:rPr>
                <w:rFonts w:ascii="Arial" w:eastAsia="Arial" w:hAnsi="Arial" w:cs="Arial"/>
                <w:sz w:val="24"/>
                <w:szCs w:val="24"/>
              </w:rPr>
              <w:lastRenderedPageBreak/>
              <w:t>Describes student performance linked to lesson objectives, and supports claims with specific</w:t>
            </w:r>
            <w:r w:rsidRPr="683EDAE5">
              <w:rPr>
                <w:rFonts w:ascii="Arial" w:eastAsia="Arial" w:hAnsi="Arial" w:cs="Arial"/>
                <w:sz w:val="24"/>
                <w:szCs w:val="24"/>
              </w:rPr>
              <w:t xml:space="preserve"> examples of student literacy performance/behaviors. Identifies specific instructional next steps for students based on student performance. Supports instructional decisions</w:t>
            </w:r>
            <w:r w:rsidR="009A7E08">
              <w:rPr>
                <w:rFonts w:ascii="Arial" w:eastAsia="Arial" w:hAnsi="Arial" w:cs="Arial"/>
                <w:sz w:val="24"/>
                <w:szCs w:val="24"/>
              </w:rPr>
              <w:t xml:space="preserve"> with </w:t>
            </w:r>
            <w:r w:rsidR="009A7E08">
              <w:rPr>
                <w:rFonts w:ascii="Arial" w:eastAsia="Arial" w:hAnsi="Arial" w:cs="Arial"/>
                <w:sz w:val="24"/>
                <w:szCs w:val="24"/>
              </w:rPr>
              <w:lastRenderedPageBreak/>
              <w:t xml:space="preserve">specific connections to experience, theory and research. </w:t>
            </w:r>
          </w:p>
          <w:p w14:paraId="54F6C1FB" w14:textId="49F24EC8" w:rsidR="000E5117" w:rsidRDefault="000E5117" w:rsidP="683EDAE5">
            <w:pPr>
              <w:rPr>
                <w:rFonts w:ascii="Arial" w:eastAsia="Arial" w:hAnsi="Arial" w:cs="Arial"/>
                <w:b/>
                <w:bCs/>
                <w:sz w:val="24"/>
                <w:szCs w:val="24"/>
              </w:rPr>
            </w:pPr>
            <w:r>
              <w:rPr>
                <w:rFonts w:ascii="Arial" w:eastAsia="Arial" w:hAnsi="Arial" w:cs="Arial"/>
                <w:sz w:val="24"/>
                <w:szCs w:val="24"/>
              </w:rPr>
              <w:t xml:space="preserve">Identifies some opportunities or instances of differentiated instruction to address the differing needs of learners and strives to enhance learning for all students.  </w:t>
            </w:r>
          </w:p>
        </w:tc>
        <w:tc>
          <w:tcPr>
            <w:tcW w:w="1872" w:type="dxa"/>
          </w:tcPr>
          <w:p w14:paraId="2C4850EC" w14:textId="54C3DBF6" w:rsidR="002D1970" w:rsidRPr="00730401" w:rsidRDefault="00730401" w:rsidP="683EDAE5">
            <w:pPr>
              <w:rPr>
                <w:rFonts w:ascii="Arial" w:eastAsia="Arial" w:hAnsi="Arial" w:cs="Arial"/>
                <w:sz w:val="24"/>
                <w:szCs w:val="24"/>
              </w:rPr>
            </w:pPr>
            <w:r w:rsidRPr="00730401">
              <w:rPr>
                <w:rFonts w:ascii="Arial" w:eastAsia="Arial" w:hAnsi="Arial" w:cs="Arial"/>
                <w:sz w:val="24"/>
                <w:szCs w:val="24"/>
              </w:rPr>
              <w:lastRenderedPageBreak/>
              <w:t xml:space="preserve">Describes the value of authentic student literacy behaviors in a larger social context.  </w:t>
            </w:r>
          </w:p>
          <w:p w14:paraId="78EA43A0" w14:textId="77777777" w:rsidR="002D1970" w:rsidRPr="00730401" w:rsidRDefault="002D1970" w:rsidP="683EDAE5">
            <w:pPr>
              <w:rPr>
                <w:rFonts w:ascii="Arial" w:eastAsia="Arial" w:hAnsi="Arial" w:cs="Arial"/>
                <w:sz w:val="24"/>
                <w:szCs w:val="24"/>
              </w:rPr>
            </w:pPr>
          </w:p>
          <w:p w14:paraId="01775105" w14:textId="77777777" w:rsidR="00730401" w:rsidRPr="00730401" w:rsidRDefault="009A7E08" w:rsidP="683EDAE5">
            <w:pPr>
              <w:rPr>
                <w:rFonts w:ascii="Arial" w:eastAsia="Arial" w:hAnsi="Arial" w:cs="Arial"/>
                <w:sz w:val="24"/>
                <w:szCs w:val="24"/>
              </w:rPr>
            </w:pPr>
            <w:r w:rsidRPr="00730401">
              <w:rPr>
                <w:rFonts w:ascii="Arial" w:eastAsia="Arial" w:hAnsi="Arial" w:cs="Arial"/>
                <w:sz w:val="24"/>
                <w:szCs w:val="24"/>
              </w:rPr>
              <w:t xml:space="preserve">Describes the value of authentic instruction in a larger social context.  </w:t>
            </w:r>
          </w:p>
          <w:p w14:paraId="18D94252" w14:textId="77777777" w:rsidR="00730401" w:rsidRPr="00730401" w:rsidRDefault="00730401" w:rsidP="683EDAE5">
            <w:pPr>
              <w:rPr>
                <w:rFonts w:ascii="Arial" w:eastAsia="Arial" w:hAnsi="Arial" w:cs="Arial"/>
                <w:sz w:val="24"/>
                <w:szCs w:val="24"/>
              </w:rPr>
            </w:pPr>
          </w:p>
          <w:p w14:paraId="15766EB6" w14:textId="596BD50D" w:rsidR="683EDAE5" w:rsidRPr="00730401" w:rsidRDefault="00730401" w:rsidP="683EDAE5">
            <w:pPr>
              <w:rPr>
                <w:rFonts w:ascii="Arial" w:eastAsia="Arial" w:hAnsi="Arial" w:cs="Arial"/>
                <w:sz w:val="24"/>
                <w:szCs w:val="24"/>
              </w:rPr>
            </w:pPr>
            <w:r w:rsidRPr="00730401">
              <w:rPr>
                <w:rFonts w:ascii="Arial" w:eastAsia="Arial" w:hAnsi="Arial" w:cs="Arial"/>
                <w:sz w:val="24"/>
                <w:szCs w:val="24"/>
              </w:rPr>
              <w:t xml:space="preserve">Challenges assumptions about students and expectations for students.  </w:t>
            </w:r>
          </w:p>
        </w:tc>
      </w:tr>
      <w:tr w:rsidR="00DC0B6B" w14:paraId="0E764E05" w14:textId="77777777" w:rsidTr="00DC0B6B">
        <w:tc>
          <w:tcPr>
            <w:tcW w:w="1933" w:type="dxa"/>
          </w:tcPr>
          <w:p w14:paraId="62EA7F47" w14:textId="71FE4622" w:rsidR="00DC0B6B" w:rsidRDefault="00DC0B6B" w:rsidP="00DC0B6B">
            <w:pPr>
              <w:rPr>
                <w:rFonts w:ascii="Arial" w:eastAsia="Arial" w:hAnsi="Arial" w:cs="Arial"/>
                <w:b/>
                <w:bCs/>
                <w:sz w:val="24"/>
                <w:szCs w:val="24"/>
              </w:rPr>
            </w:pPr>
            <w:r w:rsidRPr="683EDAE5">
              <w:rPr>
                <w:rFonts w:ascii="Arial" w:eastAsia="Arial" w:hAnsi="Arial" w:cs="Arial"/>
                <w:b/>
                <w:bCs/>
                <w:sz w:val="24"/>
                <w:szCs w:val="24"/>
              </w:rPr>
              <w:t xml:space="preserve">Areas of Growth </w:t>
            </w:r>
          </w:p>
        </w:tc>
        <w:tc>
          <w:tcPr>
            <w:tcW w:w="1811" w:type="dxa"/>
          </w:tcPr>
          <w:p w14:paraId="11E8E816" w14:textId="77777777" w:rsidR="00DC0B6B" w:rsidRPr="001C6E94" w:rsidRDefault="00DC0B6B" w:rsidP="00DC0B6B">
            <w:pPr>
              <w:rPr>
                <w:rFonts w:ascii="Arial" w:eastAsia="Arial" w:hAnsi="Arial" w:cs="Arial"/>
                <w:sz w:val="24"/>
                <w:szCs w:val="24"/>
              </w:rPr>
            </w:pPr>
            <w:r w:rsidRPr="001C6E94">
              <w:rPr>
                <w:rFonts w:ascii="Arial" w:eastAsia="Arial" w:hAnsi="Arial" w:cs="Arial"/>
                <w:sz w:val="24"/>
                <w:szCs w:val="24"/>
              </w:rPr>
              <w:t>Does not describe adjustments/ improvement that could be made for teaching practices. Does not support analysis with evidence from experience, theory or research.</w:t>
            </w:r>
          </w:p>
          <w:p w14:paraId="0DF941F5" w14:textId="4A1B5692" w:rsidR="00DC0B6B" w:rsidRPr="001C6E94" w:rsidRDefault="00DC0B6B" w:rsidP="00DC0B6B">
            <w:pPr>
              <w:rPr>
                <w:rFonts w:ascii="Arial" w:eastAsia="Arial" w:hAnsi="Arial" w:cs="Arial"/>
                <w:sz w:val="24"/>
                <w:szCs w:val="24"/>
              </w:rPr>
            </w:pPr>
            <w:r w:rsidRPr="001C6E94">
              <w:rPr>
                <w:rFonts w:ascii="Arial" w:eastAsia="Arial" w:hAnsi="Arial" w:cs="Arial"/>
                <w:sz w:val="24"/>
                <w:szCs w:val="24"/>
              </w:rPr>
              <w:t>Views student and classroom circumstance as beyond the teacher’s control, sees oneself as a victim of circumstance</w:t>
            </w:r>
          </w:p>
        </w:tc>
        <w:tc>
          <w:tcPr>
            <w:tcW w:w="2002" w:type="dxa"/>
          </w:tcPr>
          <w:p w14:paraId="7EB2B423" w14:textId="768DCE08" w:rsidR="00DC0B6B" w:rsidRPr="000E5117" w:rsidRDefault="00DC0B6B" w:rsidP="00DC0B6B">
            <w:pPr>
              <w:rPr>
                <w:rFonts w:ascii="Arial" w:eastAsia="Arial" w:hAnsi="Arial" w:cs="Arial"/>
                <w:sz w:val="24"/>
                <w:szCs w:val="24"/>
              </w:rPr>
            </w:pPr>
            <w:r w:rsidRPr="000E5117">
              <w:rPr>
                <w:rFonts w:ascii="Arial" w:eastAsia="Arial" w:hAnsi="Arial" w:cs="Arial"/>
                <w:sz w:val="24"/>
                <w:szCs w:val="24"/>
              </w:rPr>
              <w:t xml:space="preserve">Describes adjustments/ improvements that could be made to teaching practices, but these are limited to the current situation. No mention of future teaching episodes. Supports analysis only with evidence from experience.  </w:t>
            </w:r>
          </w:p>
        </w:tc>
        <w:tc>
          <w:tcPr>
            <w:tcW w:w="1742" w:type="dxa"/>
          </w:tcPr>
          <w:p w14:paraId="738E2E00" w14:textId="4D1EEAF9" w:rsidR="00DC0B6B" w:rsidRPr="00B57D97" w:rsidRDefault="00DC0B6B" w:rsidP="00DC0B6B">
            <w:pPr>
              <w:rPr>
                <w:rFonts w:ascii="Arial" w:eastAsia="Arial" w:hAnsi="Arial" w:cs="Arial"/>
                <w:sz w:val="24"/>
                <w:szCs w:val="24"/>
              </w:rPr>
            </w:pPr>
            <w:r>
              <w:rPr>
                <w:rFonts w:ascii="Arial" w:eastAsia="Arial" w:hAnsi="Arial" w:cs="Arial"/>
                <w:sz w:val="24"/>
                <w:szCs w:val="24"/>
              </w:rPr>
              <w:t xml:space="preserve">Demonstrates a commitment to continuous learning and improved practice by describing specific improvements that could be made </w:t>
            </w:r>
            <w:r w:rsidR="00634CAD">
              <w:rPr>
                <w:rFonts w:ascii="Arial" w:eastAsia="Arial" w:hAnsi="Arial" w:cs="Arial"/>
                <w:sz w:val="24"/>
                <w:szCs w:val="24"/>
              </w:rPr>
              <w:t xml:space="preserve">to teaching practices in future teaching. Supports analysis with evidence from experience, theory, and research. Accepts  responsibility for one’s own professional practice and </w:t>
            </w:r>
            <w:r w:rsidR="00634CAD">
              <w:rPr>
                <w:rFonts w:ascii="Arial" w:eastAsia="Arial" w:hAnsi="Arial" w:cs="Arial"/>
                <w:sz w:val="24"/>
                <w:szCs w:val="24"/>
              </w:rPr>
              <w:lastRenderedPageBreak/>
              <w:t xml:space="preserve">learning outcomes. Analyzes the relationship between teaching practices and student learning.   </w:t>
            </w:r>
          </w:p>
        </w:tc>
        <w:tc>
          <w:tcPr>
            <w:tcW w:w="1872" w:type="dxa"/>
          </w:tcPr>
          <w:p w14:paraId="270D6420" w14:textId="345CE54A" w:rsidR="00DC0B6B" w:rsidRPr="008928F3" w:rsidRDefault="00DC0B6B" w:rsidP="00DC0B6B">
            <w:pPr>
              <w:rPr>
                <w:rFonts w:ascii="Arial" w:eastAsia="Arial" w:hAnsi="Arial" w:cs="Arial"/>
                <w:sz w:val="24"/>
                <w:szCs w:val="24"/>
              </w:rPr>
            </w:pPr>
            <w:r w:rsidRPr="008928F3">
              <w:rPr>
                <w:rFonts w:ascii="Arial" w:eastAsia="Arial" w:hAnsi="Arial" w:cs="Arial"/>
                <w:sz w:val="24"/>
                <w:szCs w:val="24"/>
              </w:rPr>
              <w:lastRenderedPageBreak/>
              <w:t>Acknowledges that teaching practices and policies can either contribute to or hinder the reali</w:t>
            </w:r>
            <w:r>
              <w:rPr>
                <w:rFonts w:ascii="Arial" w:eastAsia="Arial" w:hAnsi="Arial" w:cs="Arial"/>
                <w:sz w:val="24"/>
                <w:szCs w:val="24"/>
              </w:rPr>
              <w:t xml:space="preserve">zation of more just and more humane society; calls commonly held beliefs into question. Acknowledges the social and political consequences of one’s teaching; considers the ethical ramifications of classroom practices and policies </w:t>
            </w:r>
          </w:p>
        </w:tc>
      </w:tr>
      <w:tr w:rsidR="683EDAE5" w14:paraId="282A9315" w14:textId="77777777" w:rsidTr="00DC0B6B">
        <w:tc>
          <w:tcPr>
            <w:tcW w:w="1933" w:type="dxa"/>
          </w:tcPr>
          <w:p w14:paraId="4B2F693F" w14:textId="6A38FF0F"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Utilization of Feedback to Improve Instruction </w:t>
            </w:r>
          </w:p>
        </w:tc>
        <w:tc>
          <w:tcPr>
            <w:tcW w:w="1811" w:type="dxa"/>
          </w:tcPr>
          <w:p w14:paraId="4C1CD740" w14:textId="38AF741C" w:rsidR="683EDAE5" w:rsidRPr="008928F3" w:rsidRDefault="008928F3" w:rsidP="683EDAE5">
            <w:pPr>
              <w:rPr>
                <w:rFonts w:ascii="Arial" w:eastAsia="Arial" w:hAnsi="Arial" w:cs="Arial"/>
                <w:sz w:val="24"/>
                <w:szCs w:val="24"/>
              </w:rPr>
            </w:pPr>
            <w:r w:rsidRPr="008928F3">
              <w:rPr>
                <w:rFonts w:ascii="Arial" w:eastAsia="Arial" w:hAnsi="Arial" w:cs="Arial"/>
                <w:sz w:val="24"/>
                <w:szCs w:val="24"/>
              </w:rPr>
              <w:t xml:space="preserve">Does not identify any utilization of feedback to improve instruction. </w:t>
            </w:r>
          </w:p>
        </w:tc>
        <w:tc>
          <w:tcPr>
            <w:tcW w:w="2002" w:type="dxa"/>
          </w:tcPr>
          <w:p w14:paraId="33FC1F6A" w14:textId="0AD0009A" w:rsidR="683EDAE5" w:rsidRPr="008928F3" w:rsidRDefault="008928F3" w:rsidP="683EDAE5">
            <w:pPr>
              <w:rPr>
                <w:rFonts w:ascii="Arial" w:eastAsia="Arial" w:hAnsi="Arial" w:cs="Arial"/>
                <w:sz w:val="24"/>
                <w:szCs w:val="24"/>
              </w:rPr>
            </w:pPr>
            <w:r w:rsidRPr="008928F3">
              <w:rPr>
                <w:rFonts w:ascii="Arial" w:eastAsia="Arial" w:hAnsi="Arial" w:cs="Arial"/>
                <w:sz w:val="24"/>
                <w:szCs w:val="24"/>
              </w:rPr>
              <w:t xml:space="preserve">Utilizes constructive criticism from colleagues, and/or self-reflection to improve instruction. General improvements are noted. </w:t>
            </w:r>
          </w:p>
        </w:tc>
        <w:tc>
          <w:tcPr>
            <w:tcW w:w="1742" w:type="dxa"/>
          </w:tcPr>
          <w:p w14:paraId="3095AF9F" w14:textId="638FA28D" w:rsidR="683EDAE5" w:rsidRPr="00ED318D" w:rsidRDefault="00ED318D" w:rsidP="683EDAE5">
            <w:pPr>
              <w:rPr>
                <w:rFonts w:ascii="Arial" w:eastAsia="Arial" w:hAnsi="Arial" w:cs="Arial"/>
                <w:sz w:val="24"/>
                <w:szCs w:val="24"/>
              </w:rPr>
            </w:pPr>
            <w:r w:rsidRPr="00ED318D">
              <w:rPr>
                <w:rFonts w:ascii="Arial" w:eastAsia="Arial" w:hAnsi="Arial" w:cs="Arial"/>
                <w:sz w:val="24"/>
                <w:szCs w:val="24"/>
              </w:rPr>
              <w:t>Successfully utilizes criticism from colleagues and self-reflection to improve instruction. Specific improvement</w:t>
            </w:r>
            <w:r>
              <w:rPr>
                <w:rFonts w:ascii="Arial" w:eastAsia="Arial" w:hAnsi="Arial" w:cs="Arial"/>
                <w:sz w:val="24"/>
                <w:szCs w:val="24"/>
              </w:rPr>
              <w:t>s</w:t>
            </w:r>
            <w:r w:rsidRPr="00ED318D">
              <w:rPr>
                <w:rFonts w:ascii="Arial" w:eastAsia="Arial" w:hAnsi="Arial" w:cs="Arial"/>
                <w:sz w:val="24"/>
                <w:szCs w:val="24"/>
              </w:rPr>
              <w:t xml:space="preserve"> are identified in the teaching episode. </w:t>
            </w:r>
          </w:p>
        </w:tc>
        <w:tc>
          <w:tcPr>
            <w:tcW w:w="1872" w:type="dxa"/>
          </w:tcPr>
          <w:p w14:paraId="47B3ED8A" w14:textId="6F8CD721" w:rsidR="683EDAE5" w:rsidRPr="00ED318D" w:rsidRDefault="00ED318D" w:rsidP="683EDAE5">
            <w:pPr>
              <w:rPr>
                <w:rFonts w:ascii="Arial" w:eastAsia="Arial" w:hAnsi="Arial" w:cs="Arial"/>
                <w:sz w:val="24"/>
                <w:szCs w:val="24"/>
              </w:rPr>
            </w:pPr>
            <w:r w:rsidRPr="00ED318D">
              <w:rPr>
                <w:rFonts w:ascii="Arial" w:eastAsia="Arial" w:hAnsi="Arial" w:cs="Arial"/>
                <w:sz w:val="24"/>
                <w:szCs w:val="24"/>
              </w:rPr>
              <w:t xml:space="preserve">Enact change in one’s own teaching practice that impacts the school/district/society’s literacy practices. </w:t>
            </w:r>
          </w:p>
        </w:tc>
      </w:tr>
    </w:tbl>
    <w:p w14:paraId="133044DC" w14:textId="7C25DC86" w:rsidR="683EDAE5" w:rsidRDefault="683EDAE5" w:rsidP="683EDAE5">
      <w:pPr>
        <w:rPr>
          <w:rFonts w:ascii="Arial" w:eastAsia="Arial" w:hAnsi="Arial" w:cs="Arial"/>
          <w:b/>
          <w:bCs/>
          <w:sz w:val="28"/>
          <w:szCs w:val="28"/>
        </w:rPr>
      </w:pPr>
    </w:p>
    <w:p w14:paraId="731F7EE3" w14:textId="54676911" w:rsidR="683EDAE5" w:rsidRDefault="683EDAE5" w:rsidP="683EDAE5">
      <w:pPr>
        <w:rPr>
          <w:rFonts w:ascii="Arial" w:eastAsia="Arial" w:hAnsi="Arial" w:cs="Arial"/>
          <w:b/>
          <w:bCs/>
          <w:sz w:val="28"/>
          <w:szCs w:val="28"/>
        </w:rPr>
      </w:pPr>
    </w:p>
    <w:p w14:paraId="57AB7BDB" w14:textId="0C8B02C2" w:rsidR="683EDAE5" w:rsidRDefault="683EDAE5" w:rsidP="683EDAE5">
      <w:pPr>
        <w:rPr>
          <w:rFonts w:ascii="Arial" w:eastAsia="Arial" w:hAnsi="Arial" w:cs="Arial"/>
          <w:b/>
          <w:bCs/>
          <w:sz w:val="28"/>
          <w:szCs w:val="28"/>
        </w:rPr>
      </w:pPr>
    </w:p>
    <w:p w14:paraId="32BD78DC" w14:textId="10EFE8D0" w:rsidR="00BF4DDC" w:rsidRDefault="683EDAE5" w:rsidP="683EDAE5">
      <w:pPr>
        <w:rPr>
          <w:rFonts w:ascii="Arial" w:eastAsia="Arial" w:hAnsi="Arial" w:cs="Arial"/>
          <w:b/>
          <w:bCs/>
          <w:sz w:val="28"/>
          <w:szCs w:val="28"/>
        </w:rPr>
      </w:pPr>
      <w:bookmarkStart w:id="0" w:name="_Hlk111500052"/>
      <w:r w:rsidRPr="683EDAE5">
        <w:rPr>
          <w:rFonts w:ascii="Arial" w:eastAsia="Arial" w:hAnsi="Arial" w:cs="Arial"/>
          <w:b/>
          <w:bCs/>
          <w:sz w:val="28"/>
          <w:szCs w:val="28"/>
        </w:rPr>
        <w:t xml:space="preserve">Appendix C: Professional Work Sample Rubric </w:t>
      </w:r>
    </w:p>
    <w:tbl>
      <w:tblPr>
        <w:tblStyle w:val="TableGrid"/>
        <w:tblW w:w="0" w:type="auto"/>
        <w:tblLayout w:type="fixed"/>
        <w:tblLook w:val="0000" w:firstRow="0" w:lastRow="0" w:firstColumn="0" w:lastColumn="0" w:noHBand="0" w:noVBand="0"/>
      </w:tblPr>
      <w:tblGrid>
        <w:gridCol w:w="1890"/>
        <w:gridCol w:w="1680"/>
        <w:gridCol w:w="1680"/>
        <w:gridCol w:w="1680"/>
        <w:gridCol w:w="1680"/>
      </w:tblGrid>
      <w:tr w:rsidR="00BF4DDC" w14:paraId="6BB71690" w14:textId="77777777" w:rsidTr="00D26C95">
        <w:trPr>
          <w:trHeight w:val="780"/>
        </w:trPr>
        <w:tc>
          <w:tcPr>
            <w:tcW w:w="8610" w:type="dxa"/>
            <w:gridSpan w:val="5"/>
            <w:tcBorders>
              <w:top w:val="single" w:sz="6" w:space="0" w:color="000000" w:themeColor="text1"/>
              <w:left w:val="single" w:sz="6" w:space="0" w:color="000000" w:themeColor="text1"/>
              <w:bottom w:val="single" w:sz="6" w:space="0" w:color="auto"/>
              <w:right w:val="single" w:sz="6" w:space="0" w:color="000000" w:themeColor="text1"/>
            </w:tcBorders>
          </w:tcPr>
          <w:p w14:paraId="29D252E9" w14:textId="77777777" w:rsidR="00BF4DDC" w:rsidRDefault="00BF4DDC" w:rsidP="00D26C95">
            <w:pPr>
              <w:jc w:val="center"/>
              <w:rPr>
                <w:rFonts w:ascii="Calibri" w:eastAsia="Calibri" w:hAnsi="Calibri" w:cs="Calibri"/>
                <w:b/>
                <w:bCs/>
                <w:color w:val="FFFFFF" w:themeColor="background1"/>
                <w:sz w:val="28"/>
                <w:szCs w:val="28"/>
              </w:rPr>
            </w:pPr>
            <w:r w:rsidRPr="006C5208">
              <w:rPr>
                <w:rFonts w:ascii="Calibri" w:eastAsia="Calibri" w:hAnsi="Calibri" w:cs="Calibri"/>
                <w:b/>
                <w:bCs/>
                <w:color w:val="FFFFFF" w:themeColor="background1"/>
                <w:sz w:val="28"/>
                <w:szCs w:val="28"/>
              </w:rPr>
              <w:t>Professional Work Sample Rubric</w:t>
            </w:r>
          </w:p>
          <w:p w14:paraId="04C376F6" w14:textId="77777777" w:rsidR="00BF4DDC" w:rsidRDefault="00BF4DDC" w:rsidP="00D26C95">
            <w:pPr>
              <w:tabs>
                <w:tab w:val="center" w:pos="4320"/>
              </w:tabs>
              <w:rPr>
                <w:rFonts w:ascii="Calibri" w:eastAsia="Calibri" w:hAnsi="Calibri" w:cs="Calibri"/>
                <w:b/>
                <w:bCs/>
                <w:color w:val="000000" w:themeColor="text1"/>
                <w:sz w:val="28"/>
                <w:szCs w:val="28"/>
              </w:rPr>
            </w:pPr>
            <w:r w:rsidRPr="006C5208">
              <w:rPr>
                <w:rFonts w:ascii="Calibri" w:eastAsia="Calibri" w:hAnsi="Calibri" w:cs="Calibri"/>
                <w:b/>
                <w:bCs/>
                <w:color w:val="000000" w:themeColor="text1"/>
                <w:sz w:val="28"/>
                <w:szCs w:val="28"/>
              </w:rPr>
              <w:t>Professional Work Sample Rubric</w:t>
            </w:r>
          </w:p>
          <w:p w14:paraId="59B76553" w14:textId="77777777" w:rsidR="00BF4DDC" w:rsidRDefault="00BF4DDC" w:rsidP="00D26C95">
            <w:pPr>
              <w:jc w:val="center"/>
              <w:rPr>
                <w:rFonts w:eastAsia="Cambria" w:cs="Cambria"/>
                <w:b/>
                <w:bCs/>
                <w:color w:val="000000" w:themeColor="text1"/>
                <w:sz w:val="24"/>
                <w:szCs w:val="24"/>
              </w:rPr>
            </w:pPr>
          </w:p>
        </w:tc>
      </w:tr>
      <w:tr w:rsidR="00BF4DDC" w14:paraId="4BBC3FC2" w14:textId="77777777" w:rsidTr="00D26C95">
        <w:tc>
          <w:tcPr>
            <w:tcW w:w="189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C0C0C0"/>
          </w:tcPr>
          <w:p w14:paraId="69E9845A" w14:textId="77777777" w:rsidR="00BF4DDC" w:rsidRDefault="00BF4DDC" w:rsidP="00D26C95">
            <w:pPr>
              <w:rPr>
                <w:rFonts w:ascii="Calibri" w:eastAsia="Calibri" w:hAnsi="Calibri" w:cs="Calibri"/>
                <w:b/>
                <w:bCs/>
                <w:color w:val="000000" w:themeColor="text1"/>
                <w:sz w:val="24"/>
                <w:szCs w:val="24"/>
              </w:rPr>
            </w:pPr>
            <w:r>
              <w:rPr>
                <w:noProof/>
              </w:rPr>
              <w:drawing>
                <wp:inline distT="0" distB="0" distL="0" distR="0" wp14:anchorId="72C2BFD6" wp14:editId="3446795E">
                  <wp:extent cx="238125" cy="200025"/>
                  <wp:effectExtent l="0" t="0" r="0" b="0"/>
                  <wp:docPr id="562182766" name="Picture 5621827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8125" cy="200025"/>
                          </a:xfrm>
                          <a:prstGeom prst="rect">
                            <a:avLst/>
                          </a:prstGeom>
                        </pic:spPr>
                      </pic:pic>
                    </a:graphicData>
                  </a:graphic>
                </wp:inline>
              </w:drawing>
            </w:r>
            <w:r w:rsidRPr="006C5208">
              <w:rPr>
                <w:rFonts w:ascii="Calibri" w:eastAsia="Calibri" w:hAnsi="Calibri" w:cs="Calibri"/>
                <w:b/>
                <w:bCs/>
                <w:color w:val="000000" w:themeColor="text1"/>
                <w:sz w:val="24"/>
                <w:szCs w:val="24"/>
              </w:rPr>
              <w:t xml:space="preserve">Rating </w:t>
            </w:r>
          </w:p>
          <w:p w14:paraId="3E875C38" w14:textId="77777777" w:rsidR="00BF4DDC" w:rsidRDefault="00BF4DDC" w:rsidP="00D26C95">
            <w:pPr>
              <w:rPr>
                <w:rFonts w:ascii="Calibri" w:eastAsia="Calibri" w:hAnsi="Calibri" w:cs="Calibri"/>
                <w:b/>
                <w:bCs/>
                <w:color w:val="000000" w:themeColor="text1"/>
                <w:sz w:val="24"/>
                <w:szCs w:val="24"/>
              </w:rPr>
            </w:pPr>
            <w:r>
              <w:rPr>
                <w:noProof/>
              </w:rPr>
              <w:drawing>
                <wp:inline distT="0" distB="0" distL="0" distR="0" wp14:anchorId="0EAAD21C" wp14:editId="4A4B302C">
                  <wp:extent cx="180975" cy="200025"/>
                  <wp:effectExtent l="0" t="0" r="0" b="0"/>
                  <wp:docPr id="2002062898" name="Picture 20020628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inline>
              </w:drawing>
            </w:r>
            <w:r w:rsidRPr="006C5208">
              <w:rPr>
                <w:rFonts w:ascii="Calibri" w:eastAsia="Calibri" w:hAnsi="Calibri" w:cs="Calibri"/>
                <w:b/>
                <w:bCs/>
                <w:color w:val="000000" w:themeColor="text1"/>
                <w:sz w:val="24"/>
                <w:szCs w:val="24"/>
              </w:rPr>
              <w:t>Indicator</w:t>
            </w:r>
          </w:p>
        </w:tc>
        <w:tc>
          <w:tcPr>
            <w:tcW w:w="1680" w:type="dxa"/>
            <w:tcBorders>
              <w:top w:val="single" w:sz="6" w:space="0" w:color="000000" w:themeColor="text1"/>
              <w:left w:val="single" w:sz="6" w:space="0" w:color="auto"/>
              <w:bottom w:val="single" w:sz="6" w:space="0" w:color="auto"/>
              <w:right w:val="single" w:sz="6" w:space="0" w:color="auto"/>
            </w:tcBorders>
            <w:shd w:val="clear" w:color="auto" w:fill="C0C0C0"/>
          </w:tcPr>
          <w:p w14:paraId="69E99CEB" w14:textId="77777777" w:rsidR="00BF4DDC" w:rsidRDefault="00BF4DDC" w:rsidP="00D26C95">
            <w:pPr>
              <w:rPr>
                <w:rFonts w:ascii="Calibri" w:eastAsia="Calibri" w:hAnsi="Calibri" w:cs="Calibri"/>
                <w:color w:val="000000" w:themeColor="text1"/>
                <w:sz w:val="24"/>
                <w:szCs w:val="24"/>
              </w:rPr>
            </w:pPr>
            <w:r w:rsidRPr="006C5208">
              <w:rPr>
                <w:rFonts w:ascii="Calibri" w:eastAsia="Calibri" w:hAnsi="Calibri" w:cs="Calibri"/>
                <w:b/>
                <w:bCs/>
                <w:color w:val="000000" w:themeColor="text1"/>
                <w:sz w:val="24"/>
                <w:szCs w:val="24"/>
              </w:rPr>
              <w:t>Not Approaching competence</w:t>
            </w:r>
          </w:p>
        </w:tc>
        <w:tc>
          <w:tcPr>
            <w:tcW w:w="1680" w:type="dxa"/>
            <w:tcBorders>
              <w:top w:val="single" w:sz="6" w:space="0" w:color="000000" w:themeColor="text1"/>
              <w:left w:val="single" w:sz="6" w:space="0" w:color="auto"/>
              <w:bottom w:val="single" w:sz="6" w:space="0" w:color="auto"/>
              <w:right w:val="single" w:sz="6" w:space="0" w:color="auto"/>
            </w:tcBorders>
            <w:shd w:val="clear" w:color="auto" w:fill="C0C0C0"/>
          </w:tcPr>
          <w:p w14:paraId="4235D5A3" w14:textId="77777777" w:rsidR="00BF4DDC" w:rsidRDefault="00BF4DDC" w:rsidP="00D26C95">
            <w:pPr>
              <w:rPr>
                <w:rFonts w:ascii="Calibri" w:eastAsia="Calibri" w:hAnsi="Calibri" w:cs="Calibri"/>
                <w:color w:val="000000" w:themeColor="text1"/>
                <w:sz w:val="24"/>
                <w:szCs w:val="24"/>
              </w:rPr>
            </w:pPr>
            <w:r w:rsidRPr="006C5208">
              <w:rPr>
                <w:rFonts w:ascii="Calibri" w:eastAsia="Calibri" w:hAnsi="Calibri" w:cs="Calibri"/>
                <w:b/>
                <w:bCs/>
                <w:color w:val="000000" w:themeColor="text1"/>
                <w:sz w:val="24"/>
                <w:szCs w:val="24"/>
              </w:rPr>
              <w:t>Approaching Competence</w:t>
            </w:r>
          </w:p>
        </w:tc>
        <w:tc>
          <w:tcPr>
            <w:tcW w:w="1680" w:type="dxa"/>
            <w:tcBorders>
              <w:top w:val="single" w:sz="6" w:space="0" w:color="000000" w:themeColor="text1"/>
              <w:left w:val="single" w:sz="6" w:space="0" w:color="auto"/>
              <w:bottom w:val="single" w:sz="6" w:space="0" w:color="auto"/>
              <w:right w:val="single" w:sz="6" w:space="0" w:color="auto"/>
            </w:tcBorders>
            <w:shd w:val="clear" w:color="auto" w:fill="C0C0C0"/>
          </w:tcPr>
          <w:p w14:paraId="2651A821" w14:textId="77777777" w:rsidR="00BF4DDC" w:rsidRDefault="00BF4DDC" w:rsidP="00D26C95">
            <w:pPr>
              <w:jc w:val="center"/>
              <w:rPr>
                <w:rFonts w:ascii="Calibri" w:eastAsia="Calibri" w:hAnsi="Calibri" w:cs="Calibri"/>
                <w:color w:val="000000" w:themeColor="text1"/>
                <w:sz w:val="24"/>
                <w:szCs w:val="24"/>
              </w:rPr>
            </w:pPr>
            <w:r w:rsidRPr="006C5208">
              <w:rPr>
                <w:rFonts w:ascii="Calibri" w:eastAsia="Calibri" w:hAnsi="Calibri" w:cs="Calibri"/>
                <w:b/>
                <w:bCs/>
                <w:color w:val="000000" w:themeColor="text1"/>
                <w:sz w:val="24"/>
                <w:szCs w:val="24"/>
              </w:rPr>
              <w:t>Competent</w:t>
            </w:r>
          </w:p>
        </w:tc>
        <w:tc>
          <w:tcPr>
            <w:tcW w:w="1680" w:type="dxa"/>
            <w:tcBorders>
              <w:top w:val="single" w:sz="6" w:space="0" w:color="000000" w:themeColor="text1"/>
              <w:left w:val="single" w:sz="6" w:space="0" w:color="auto"/>
              <w:bottom w:val="single" w:sz="6" w:space="0" w:color="auto"/>
              <w:right w:val="single" w:sz="6" w:space="0" w:color="000000" w:themeColor="text1"/>
            </w:tcBorders>
            <w:shd w:val="clear" w:color="auto" w:fill="C0C0C0"/>
          </w:tcPr>
          <w:p w14:paraId="25ABD2A1" w14:textId="77777777" w:rsidR="00BF4DDC" w:rsidRDefault="00BF4DDC" w:rsidP="00D26C95">
            <w:pPr>
              <w:rPr>
                <w:rFonts w:ascii="Calibri" w:eastAsia="Calibri" w:hAnsi="Calibri" w:cs="Calibri"/>
                <w:color w:val="000000" w:themeColor="text1"/>
                <w:sz w:val="24"/>
                <w:szCs w:val="24"/>
              </w:rPr>
            </w:pPr>
            <w:r w:rsidRPr="006C5208">
              <w:rPr>
                <w:rFonts w:ascii="Calibri" w:eastAsia="Calibri" w:hAnsi="Calibri" w:cs="Calibri"/>
                <w:b/>
                <w:bCs/>
                <w:color w:val="000000" w:themeColor="text1"/>
                <w:sz w:val="24"/>
                <w:szCs w:val="24"/>
              </w:rPr>
              <w:t>Exemplary</w:t>
            </w:r>
          </w:p>
        </w:tc>
      </w:tr>
      <w:tr w:rsidR="00BF4DDC" w14:paraId="48D9D8B1" w14:textId="77777777" w:rsidTr="00D26C95">
        <w:tc>
          <w:tcPr>
            <w:tcW w:w="1890" w:type="dxa"/>
            <w:vMerge w:val="restart"/>
            <w:tcBorders>
              <w:top w:val="single" w:sz="6" w:space="0" w:color="auto"/>
              <w:left w:val="single" w:sz="6" w:space="0" w:color="auto"/>
              <w:bottom w:val="single" w:sz="6" w:space="0" w:color="auto"/>
              <w:right w:val="single" w:sz="6" w:space="0" w:color="auto"/>
            </w:tcBorders>
          </w:tcPr>
          <w:p w14:paraId="0FE6C414"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Planning for Multiple Instructional Interactions</w:t>
            </w:r>
          </w:p>
          <w:p w14:paraId="22FCFB80" w14:textId="77777777" w:rsidR="00BF4DDC" w:rsidRDefault="00BF4DDC" w:rsidP="00D26C95">
            <w:pPr>
              <w:rPr>
                <w:rFonts w:ascii="Calibri" w:eastAsia="Calibri" w:hAnsi="Calibri" w:cs="Calibri"/>
                <w:b/>
                <w:bCs/>
                <w:color w:val="000000" w:themeColor="text1"/>
                <w:sz w:val="24"/>
                <w:szCs w:val="24"/>
              </w:rPr>
            </w:pPr>
          </w:p>
          <w:p w14:paraId="5E4914DF"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CAEP A.1.1 &amp; A.1.2</w:t>
            </w:r>
          </w:p>
        </w:tc>
        <w:tc>
          <w:tcPr>
            <w:tcW w:w="1680" w:type="dxa"/>
            <w:tcBorders>
              <w:top w:val="single" w:sz="6" w:space="0" w:color="auto"/>
              <w:left w:val="single" w:sz="6" w:space="0" w:color="auto"/>
              <w:bottom w:val="single" w:sz="6" w:space="0" w:color="auto"/>
              <w:right w:val="single" w:sz="6" w:space="0" w:color="auto"/>
            </w:tcBorders>
          </w:tcPr>
          <w:p w14:paraId="34B291C5"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Instructional plans are incomplete and/or do not meet program guidelines.</w:t>
            </w:r>
          </w:p>
        </w:tc>
        <w:tc>
          <w:tcPr>
            <w:tcW w:w="1680" w:type="dxa"/>
            <w:tcBorders>
              <w:top w:val="single" w:sz="6" w:space="0" w:color="auto"/>
              <w:left w:val="single" w:sz="6" w:space="0" w:color="auto"/>
              <w:bottom w:val="single" w:sz="6" w:space="0" w:color="auto"/>
              <w:right w:val="single" w:sz="6" w:space="0" w:color="auto"/>
            </w:tcBorders>
          </w:tcPr>
          <w:p w14:paraId="418EF57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Instructional plans are rather poorly developed and/or do not meet program guidelines.</w:t>
            </w:r>
          </w:p>
        </w:tc>
        <w:tc>
          <w:tcPr>
            <w:tcW w:w="1680" w:type="dxa"/>
            <w:tcBorders>
              <w:top w:val="single" w:sz="6" w:space="0" w:color="auto"/>
              <w:left w:val="single" w:sz="6" w:space="0" w:color="auto"/>
              <w:bottom w:val="single" w:sz="6" w:space="0" w:color="auto"/>
              <w:right w:val="single" w:sz="6" w:space="0" w:color="auto"/>
            </w:tcBorders>
          </w:tcPr>
          <w:p w14:paraId="246C2B0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Plans are complete and developed according program guidelines. </w:t>
            </w:r>
          </w:p>
          <w:p w14:paraId="64BB7FFC" w14:textId="77777777" w:rsidR="00BF4DDC" w:rsidRDefault="00BF4DDC" w:rsidP="00D26C95">
            <w:pPr>
              <w:rPr>
                <w:rFonts w:eastAsia="Cambria" w:cs="Cambria"/>
                <w:color w:val="000000" w:themeColor="text1"/>
              </w:rPr>
            </w:pPr>
          </w:p>
        </w:tc>
        <w:tc>
          <w:tcPr>
            <w:tcW w:w="1680" w:type="dxa"/>
            <w:tcBorders>
              <w:top w:val="single" w:sz="6" w:space="0" w:color="auto"/>
              <w:left w:val="single" w:sz="6" w:space="0" w:color="auto"/>
              <w:bottom w:val="single" w:sz="6" w:space="0" w:color="auto"/>
              <w:right w:val="single" w:sz="6" w:space="0" w:color="auto"/>
            </w:tcBorders>
          </w:tcPr>
          <w:p w14:paraId="0829DB9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Plans are well-developed, meet program guidelines, and providing a comprehensive view of instruction.</w:t>
            </w:r>
          </w:p>
        </w:tc>
      </w:tr>
      <w:tr w:rsidR="00BF4DDC" w14:paraId="5F13DB3B" w14:textId="77777777" w:rsidTr="00D26C95">
        <w:tc>
          <w:tcPr>
            <w:tcW w:w="1890" w:type="dxa"/>
            <w:vMerge/>
            <w:tcBorders>
              <w:left w:val="single" w:sz="0" w:space="0" w:color="auto"/>
              <w:right w:val="single" w:sz="0" w:space="0" w:color="auto"/>
            </w:tcBorders>
            <w:vAlign w:val="center"/>
          </w:tcPr>
          <w:p w14:paraId="685AD7EA"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01A0F24"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Reasons for selecting learning outcomes are not adequate nor based on </w:t>
            </w:r>
            <w:r w:rsidRPr="006C5208">
              <w:rPr>
                <w:rFonts w:ascii="Calibri" w:eastAsia="Calibri" w:hAnsi="Calibri" w:cs="Calibri"/>
                <w:color w:val="000000" w:themeColor="text1"/>
              </w:rPr>
              <w:lastRenderedPageBreak/>
              <w:t>professional and state content standards.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2C39779"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Some learning outcomes are based on appropriate standards.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496A3B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Most learning outcomes are based on professional and </w:t>
            </w:r>
            <w:r w:rsidRPr="006C5208">
              <w:rPr>
                <w:rFonts w:ascii="Calibri" w:eastAsia="Calibri" w:hAnsi="Calibri" w:cs="Calibri"/>
                <w:color w:val="000000" w:themeColor="text1"/>
              </w:rPr>
              <w:lastRenderedPageBreak/>
              <w:t xml:space="preserve">state content standards. </w:t>
            </w:r>
          </w:p>
          <w:p w14:paraId="4212C85B" w14:textId="77777777" w:rsidR="00BF4DDC" w:rsidRDefault="00BF4DDC" w:rsidP="00D26C95">
            <w:pPr>
              <w:rPr>
                <w:rFonts w:eastAsia="Cambria" w:cs="Cambria"/>
                <w:color w:val="000000" w:themeColor="text1"/>
              </w:rPr>
            </w:pP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59D29C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All learning outcomes are based on professional and </w:t>
            </w:r>
            <w:r w:rsidRPr="006C5208">
              <w:rPr>
                <w:rFonts w:ascii="Calibri" w:eastAsia="Calibri" w:hAnsi="Calibri" w:cs="Calibri"/>
                <w:color w:val="000000" w:themeColor="text1"/>
              </w:rPr>
              <w:lastRenderedPageBreak/>
              <w:t xml:space="preserve">state content standards. </w:t>
            </w:r>
          </w:p>
          <w:p w14:paraId="5959A4CB" w14:textId="77777777" w:rsidR="00BF4DDC" w:rsidRDefault="00BF4DDC" w:rsidP="00D26C95">
            <w:pPr>
              <w:rPr>
                <w:rFonts w:eastAsia="Cambria" w:cs="Cambria"/>
                <w:color w:val="000000" w:themeColor="text1"/>
              </w:rPr>
            </w:pPr>
          </w:p>
        </w:tc>
      </w:tr>
      <w:tr w:rsidR="00BF4DDC" w14:paraId="0B0F2D06" w14:textId="77777777" w:rsidTr="00D26C95">
        <w:tc>
          <w:tcPr>
            <w:tcW w:w="1890" w:type="dxa"/>
            <w:vMerge/>
            <w:tcBorders>
              <w:left w:val="single" w:sz="0" w:space="0" w:color="auto"/>
              <w:right w:val="single" w:sz="0" w:space="0" w:color="auto"/>
            </w:tcBorders>
            <w:vAlign w:val="center"/>
          </w:tcPr>
          <w:p w14:paraId="17CE5E52"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63053B3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does not reveal an understanding of subject content nor the ability to create meaningful, relevant curriculum for students.</w:t>
            </w:r>
          </w:p>
        </w:tc>
        <w:tc>
          <w:tcPr>
            <w:tcW w:w="1680" w:type="dxa"/>
            <w:tcBorders>
              <w:top w:val="single" w:sz="6" w:space="0" w:color="auto"/>
              <w:left w:val="single" w:sz="6" w:space="0" w:color="auto"/>
              <w:bottom w:val="single" w:sz="6" w:space="0" w:color="auto"/>
              <w:right w:val="single" w:sz="6" w:space="0" w:color="auto"/>
            </w:tcBorders>
          </w:tcPr>
          <w:p w14:paraId="5ABE8FF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reveals some understanding of subject content and an attempt to create meaningful, relevant curriculum for students.</w:t>
            </w:r>
          </w:p>
        </w:tc>
        <w:tc>
          <w:tcPr>
            <w:tcW w:w="1680" w:type="dxa"/>
            <w:tcBorders>
              <w:top w:val="single" w:sz="6" w:space="0" w:color="auto"/>
              <w:left w:val="single" w:sz="6" w:space="0" w:color="auto"/>
              <w:bottom w:val="single" w:sz="6" w:space="0" w:color="auto"/>
              <w:right w:val="single" w:sz="6" w:space="0" w:color="auto"/>
            </w:tcBorders>
          </w:tcPr>
          <w:p w14:paraId="5BA6CE46"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reveals knowledge of subject content and the ability to create meaningful, relevant curriculum for students.</w:t>
            </w:r>
          </w:p>
          <w:p w14:paraId="29444CD1" w14:textId="77777777" w:rsidR="00BF4DDC" w:rsidRDefault="00BF4DDC" w:rsidP="00D26C95">
            <w:pPr>
              <w:rPr>
                <w:rFonts w:eastAsia="Cambria" w:cs="Cambria"/>
                <w:color w:val="000000" w:themeColor="text1"/>
              </w:rPr>
            </w:pPr>
          </w:p>
        </w:tc>
        <w:tc>
          <w:tcPr>
            <w:tcW w:w="1680" w:type="dxa"/>
            <w:tcBorders>
              <w:top w:val="single" w:sz="6" w:space="0" w:color="auto"/>
              <w:left w:val="single" w:sz="6" w:space="0" w:color="auto"/>
              <w:bottom w:val="single" w:sz="6" w:space="0" w:color="auto"/>
              <w:right w:val="single" w:sz="6" w:space="0" w:color="auto"/>
            </w:tcBorders>
          </w:tcPr>
          <w:p w14:paraId="3C43AB4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reveals an in-depth knowledge of subject content and the ability to create meaningful and relevant curriculum for all students.</w:t>
            </w:r>
          </w:p>
        </w:tc>
      </w:tr>
      <w:tr w:rsidR="00BF4DDC" w14:paraId="10E61D74" w14:textId="77777777" w:rsidTr="00D26C95">
        <w:tc>
          <w:tcPr>
            <w:tcW w:w="1890" w:type="dxa"/>
            <w:vMerge/>
            <w:tcBorders>
              <w:left w:val="single" w:sz="0" w:space="0" w:color="auto"/>
              <w:right w:val="single" w:sz="0" w:space="0" w:color="auto"/>
            </w:tcBorders>
            <w:vAlign w:val="center"/>
          </w:tcPr>
          <w:p w14:paraId="603EEB50"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8D6356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Little consideration is given to learning context, student developmental levels, and prior cultural or linguistic background when developing instructional plans.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7CCA917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Some consideration is given to learning context, student developmental levels and prior linguistic or cultural background when developing instructional plans.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23C8504"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Consideration is given to learning context, student developmental levels, and prior linguistic and cultural experience is given when developing instructional plans.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6C78FD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Great consideration is given to learning context, student developmental levels, and prior linguistic and cultural  experiences when developing instructional plans.</w:t>
            </w:r>
          </w:p>
        </w:tc>
      </w:tr>
      <w:tr w:rsidR="00BF4DDC" w14:paraId="2A2BD2AA" w14:textId="77777777" w:rsidTr="00D26C95">
        <w:tc>
          <w:tcPr>
            <w:tcW w:w="1890" w:type="dxa"/>
            <w:vMerge/>
            <w:tcBorders>
              <w:left w:val="single" w:sz="0" w:space="0" w:color="auto"/>
              <w:right w:val="single" w:sz="0" w:space="0" w:color="auto"/>
            </w:tcBorders>
            <w:vAlign w:val="center"/>
          </w:tcPr>
          <w:p w14:paraId="6704964C"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3606D36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Technology is not integrated.  </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3EE9D31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Some opportunities to integrate technology are not taken.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B52FE2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Technology is integrated as appropriate. </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9EDFDBC"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Technology is integrated consistently and as appropriate.</w:t>
            </w:r>
          </w:p>
        </w:tc>
      </w:tr>
      <w:tr w:rsidR="00BF4DDC" w14:paraId="2632C0DE" w14:textId="77777777" w:rsidTr="00D26C95">
        <w:tc>
          <w:tcPr>
            <w:tcW w:w="1890" w:type="dxa"/>
            <w:vMerge/>
            <w:tcBorders>
              <w:left w:val="single" w:sz="0" w:space="0" w:color="auto"/>
              <w:right w:val="single" w:sz="0" w:space="0" w:color="auto"/>
            </w:tcBorders>
            <w:vAlign w:val="center"/>
          </w:tcPr>
          <w:p w14:paraId="6E3D9487"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4B77F7E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No strategies for monitoring student learning are reported.</w:t>
            </w:r>
          </w:p>
        </w:tc>
        <w:tc>
          <w:tcPr>
            <w:tcW w:w="1680" w:type="dxa"/>
            <w:tcBorders>
              <w:top w:val="single" w:sz="6" w:space="0" w:color="auto"/>
              <w:left w:val="single" w:sz="6" w:space="0" w:color="auto"/>
              <w:bottom w:val="single" w:sz="6" w:space="0" w:color="auto"/>
              <w:right w:val="single" w:sz="6" w:space="0" w:color="auto"/>
            </w:tcBorders>
          </w:tcPr>
          <w:p w14:paraId="546E324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Few effective strategies for monitoring student learning are reported.</w:t>
            </w:r>
          </w:p>
          <w:p w14:paraId="228CCEED" w14:textId="77777777" w:rsidR="00BF4DDC" w:rsidRDefault="00BF4DDC" w:rsidP="00D26C95">
            <w:pPr>
              <w:rPr>
                <w:rFonts w:eastAsia="Cambria" w:cs="Cambria"/>
                <w:color w:val="000000" w:themeColor="text1"/>
              </w:rPr>
            </w:pPr>
          </w:p>
        </w:tc>
        <w:tc>
          <w:tcPr>
            <w:tcW w:w="1680" w:type="dxa"/>
            <w:tcBorders>
              <w:top w:val="single" w:sz="6" w:space="0" w:color="auto"/>
              <w:left w:val="single" w:sz="6" w:space="0" w:color="auto"/>
              <w:bottom w:val="single" w:sz="6" w:space="0" w:color="auto"/>
              <w:right w:val="single" w:sz="6" w:space="0" w:color="auto"/>
            </w:tcBorders>
          </w:tcPr>
          <w:p w14:paraId="0EEB25D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Effective strategies for monitoring student learning are selected. </w:t>
            </w:r>
          </w:p>
        </w:tc>
        <w:tc>
          <w:tcPr>
            <w:tcW w:w="1680" w:type="dxa"/>
            <w:tcBorders>
              <w:top w:val="single" w:sz="6" w:space="0" w:color="auto"/>
              <w:left w:val="single" w:sz="6" w:space="0" w:color="auto"/>
              <w:bottom w:val="single" w:sz="6" w:space="0" w:color="auto"/>
              <w:right w:val="single" w:sz="6" w:space="0" w:color="auto"/>
            </w:tcBorders>
          </w:tcPr>
          <w:p w14:paraId="6E17E82C"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A variety of effective strategies for monitoring student learning are selected.</w:t>
            </w:r>
          </w:p>
        </w:tc>
      </w:tr>
      <w:tr w:rsidR="00BF4DDC" w14:paraId="62C7C7A4" w14:textId="77777777" w:rsidTr="00D26C95">
        <w:tc>
          <w:tcPr>
            <w:tcW w:w="1890" w:type="dxa"/>
            <w:vMerge/>
            <w:tcBorders>
              <w:left w:val="single" w:sz="0" w:space="0" w:color="auto"/>
              <w:right w:val="single" w:sz="0" w:space="0" w:color="auto"/>
            </w:tcBorders>
            <w:vAlign w:val="center"/>
          </w:tcPr>
          <w:p w14:paraId="041DD93F"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823FC2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Plans for meeting the diverse needs of students are inadequate and/or inappropriate.</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78C91A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Plans for meeting the diverse needs of some students are not addressed.</w:t>
            </w:r>
          </w:p>
          <w:p w14:paraId="16BD4DDA" w14:textId="77777777" w:rsidR="00BF4DDC" w:rsidRDefault="00BF4DDC" w:rsidP="00D26C95">
            <w:pPr>
              <w:rPr>
                <w:rFonts w:eastAsia="Cambria" w:cs="Cambria"/>
                <w:color w:val="000000" w:themeColor="text1"/>
              </w:rPr>
            </w:pP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776059E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Plans for meeting the diverse needs of most students were shared. </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46666F4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Plans for meeting the diverse needs of all students are shared.</w:t>
            </w:r>
          </w:p>
        </w:tc>
      </w:tr>
      <w:tr w:rsidR="00BF4DDC" w14:paraId="7549F587" w14:textId="77777777" w:rsidTr="00D26C95">
        <w:tc>
          <w:tcPr>
            <w:tcW w:w="1890" w:type="dxa"/>
            <w:vMerge/>
            <w:tcBorders>
              <w:left w:val="single" w:sz="0" w:space="0" w:color="auto"/>
              <w:right w:val="single" w:sz="0" w:space="0" w:color="auto"/>
            </w:tcBorders>
            <w:vAlign w:val="center"/>
          </w:tcPr>
          <w:p w14:paraId="2542B80B"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0B9B533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Few instructional strategies are appropriate for the students and content.</w:t>
            </w:r>
          </w:p>
        </w:tc>
        <w:tc>
          <w:tcPr>
            <w:tcW w:w="1680" w:type="dxa"/>
            <w:tcBorders>
              <w:top w:val="single" w:sz="6" w:space="0" w:color="auto"/>
              <w:left w:val="single" w:sz="6" w:space="0" w:color="auto"/>
              <w:bottom w:val="single" w:sz="6" w:space="0" w:color="auto"/>
              <w:right w:val="single" w:sz="6" w:space="0" w:color="auto"/>
            </w:tcBorders>
          </w:tcPr>
          <w:p w14:paraId="60D3466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Some instructional strategies are appropriate for the students and content.</w:t>
            </w:r>
          </w:p>
        </w:tc>
        <w:tc>
          <w:tcPr>
            <w:tcW w:w="1680" w:type="dxa"/>
            <w:tcBorders>
              <w:top w:val="single" w:sz="6" w:space="0" w:color="auto"/>
              <w:left w:val="single" w:sz="6" w:space="0" w:color="auto"/>
              <w:bottom w:val="single" w:sz="6" w:space="0" w:color="auto"/>
              <w:right w:val="single" w:sz="6" w:space="0" w:color="auto"/>
            </w:tcBorders>
          </w:tcPr>
          <w:p w14:paraId="2441DCA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 incorporates effective instructional strategies that are appropriate for the learners and content. </w:t>
            </w:r>
          </w:p>
        </w:tc>
        <w:tc>
          <w:tcPr>
            <w:tcW w:w="1680" w:type="dxa"/>
            <w:tcBorders>
              <w:top w:val="single" w:sz="6" w:space="0" w:color="auto"/>
              <w:left w:val="single" w:sz="6" w:space="0" w:color="auto"/>
              <w:bottom w:val="single" w:sz="6" w:space="0" w:color="auto"/>
              <w:right w:val="single" w:sz="6" w:space="0" w:color="auto"/>
            </w:tcBorders>
          </w:tcPr>
          <w:p w14:paraId="0DBBB636"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incorporates a variety of effective instructional strategies which are appropriate for the learners and content.</w:t>
            </w:r>
          </w:p>
        </w:tc>
      </w:tr>
      <w:tr w:rsidR="00BF4DDC" w14:paraId="365AE53B" w14:textId="77777777" w:rsidTr="00D26C95">
        <w:tc>
          <w:tcPr>
            <w:tcW w:w="1890" w:type="dxa"/>
            <w:vMerge/>
            <w:tcBorders>
              <w:left w:val="single" w:sz="0" w:space="0" w:color="auto"/>
              <w:bottom w:val="single" w:sz="0" w:space="0" w:color="auto"/>
              <w:right w:val="single" w:sz="0" w:space="0" w:color="auto"/>
            </w:tcBorders>
            <w:vAlign w:val="center"/>
          </w:tcPr>
          <w:p w14:paraId="315D39EC"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083F29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Response is unclear, poorly organized, or contains multiple grammatical and usage errors.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40FD8AB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Parts of the response lack clarity and contain some grammatical and usage errors.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9BFEA8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Response is clear, organized and free of major grammatical and usage errors.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3295C2B2"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Response is well-written, clear, well-organized and free of major grammatical and usage errors.</w:t>
            </w:r>
          </w:p>
        </w:tc>
      </w:tr>
      <w:tr w:rsidR="00BF4DDC" w14:paraId="0D752F26" w14:textId="77777777" w:rsidTr="00D26C95">
        <w:tc>
          <w:tcPr>
            <w:tcW w:w="1890" w:type="dxa"/>
            <w:vMerge w:val="restart"/>
            <w:tcBorders>
              <w:top w:val="single" w:sz="6" w:space="0" w:color="auto"/>
              <w:left w:val="single" w:sz="6" w:space="0" w:color="auto"/>
              <w:bottom w:val="single" w:sz="6" w:space="0" w:color="auto"/>
              <w:right w:val="single" w:sz="6" w:space="0" w:color="auto"/>
            </w:tcBorders>
          </w:tcPr>
          <w:p w14:paraId="5818D59C"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Implementation and Discussion of One Instructional Interaction</w:t>
            </w:r>
          </w:p>
          <w:p w14:paraId="4BC79EF5" w14:textId="77777777" w:rsidR="00BF4DDC" w:rsidRDefault="00BF4DDC" w:rsidP="00D26C95">
            <w:pPr>
              <w:rPr>
                <w:rFonts w:ascii="Calibri" w:eastAsia="Calibri" w:hAnsi="Calibri" w:cs="Calibri"/>
                <w:b/>
                <w:bCs/>
                <w:color w:val="000000" w:themeColor="text1"/>
                <w:sz w:val="24"/>
                <w:szCs w:val="24"/>
              </w:rPr>
            </w:pPr>
          </w:p>
          <w:p w14:paraId="4429FC50"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 xml:space="preserve"> CAEP A.1 &amp; A.2 </w:t>
            </w:r>
          </w:p>
        </w:tc>
        <w:tc>
          <w:tcPr>
            <w:tcW w:w="1680" w:type="dxa"/>
            <w:tcBorders>
              <w:top w:val="single" w:sz="6" w:space="0" w:color="auto"/>
              <w:left w:val="single" w:sz="6" w:space="0" w:color="auto"/>
              <w:bottom w:val="single" w:sz="6" w:space="0" w:color="auto"/>
              <w:right w:val="single" w:sz="6" w:space="0" w:color="auto"/>
            </w:tcBorders>
          </w:tcPr>
          <w:p w14:paraId="19C164B4"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Content is not presented in challenging, clear, and/or meaningful way.</w:t>
            </w:r>
          </w:p>
        </w:tc>
        <w:tc>
          <w:tcPr>
            <w:tcW w:w="1680" w:type="dxa"/>
            <w:tcBorders>
              <w:top w:val="single" w:sz="6" w:space="0" w:color="auto"/>
              <w:left w:val="single" w:sz="6" w:space="0" w:color="auto"/>
              <w:bottom w:val="single" w:sz="6" w:space="0" w:color="auto"/>
              <w:right w:val="single" w:sz="6" w:space="0" w:color="auto"/>
            </w:tcBorders>
          </w:tcPr>
          <w:p w14:paraId="2B41067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Some content is presented in challenging, clear, meaningful, and compelling ways using real-world contexts.</w:t>
            </w:r>
          </w:p>
        </w:tc>
        <w:tc>
          <w:tcPr>
            <w:tcW w:w="1680" w:type="dxa"/>
            <w:tcBorders>
              <w:top w:val="single" w:sz="6" w:space="0" w:color="auto"/>
              <w:left w:val="single" w:sz="6" w:space="0" w:color="auto"/>
              <w:bottom w:val="single" w:sz="6" w:space="0" w:color="auto"/>
              <w:right w:val="single" w:sz="6" w:space="0" w:color="auto"/>
            </w:tcBorders>
          </w:tcPr>
          <w:p w14:paraId="78A2AC9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Most content is presented in challenging, clear, meaningful, and compelling ways, using real-world contexts as appropriate.</w:t>
            </w:r>
          </w:p>
        </w:tc>
        <w:tc>
          <w:tcPr>
            <w:tcW w:w="1680" w:type="dxa"/>
            <w:tcBorders>
              <w:top w:val="single" w:sz="6" w:space="0" w:color="auto"/>
              <w:left w:val="single" w:sz="6" w:space="0" w:color="auto"/>
              <w:bottom w:val="single" w:sz="6" w:space="0" w:color="auto"/>
              <w:right w:val="single" w:sz="6" w:space="0" w:color="auto"/>
            </w:tcBorders>
          </w:tcPr>
          <w:p w14:paraId="13C526F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Content is presented in challenging, clear, meaningful, and compelling ways, using real-world as appropriate.</w:t>
            </w:r>
          </w:p>
        </w:tc>
      </w:tr>
      <w:tr w:rsidR="00BF4DDC" w14:paraId="04CE78E2" w14:textId="77777777" w:rsidTr="00D26C95">
        <w:tc>
          <w:tcPr>
            <w:tcW w:w="1890" w:type="dxa"/>
            <w:vMerge/>
            <w:tcBorders>
              <w:left w:val="single" w:sz="0" w:space="0" w:color="auto"/>
              <w:right w:val="single" w:sz="0" w:space="0" w:color="auto"/>
            </w:tcBorders>
            <w:vAlign w:val="center"/>
          </w:tcPr>
          <w:p w14:paraId="639E6E9D"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006648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Technology is not used or not used appropriately.</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04AC98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Some opportunities to integrate technology are not taken.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70216AD9"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Technology is integrated as appropriate.</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4D0CF2E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Technology is consistently and appropriately integrated. </w:t>
            </w:r>
          </w:p>
        </w:tc>
      </w:tr>
      <w:tr w:rsidR="00BF4DDC" w14:paraId="7FFA7004" w14:textId="77777777" w:rsidTr="00D26C95">
        <w:tc>
          <w:tcPr>
            <w:tcW w:w="1890" w:type="dxa"/>
            <w:vMerge/>
            <w:tcBorders>
              <w:left w:val="single" w:sz="0" w:space="0" w:color="auto"/>
              <w:right w:val="single" w:sz="0" w:space="0" w:color="auto"/>
            </w:tcBorders>
            <w:vAlign w:val="center"/>
          </w:tcPr>
          <w:p w14:paraId="00003319"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22B4F404"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provide explanations and to use effective instructional strategies so that students learn.</w:t>
            </w:r>
          </w:p>
        </w:tc>
        <w:tc>
          <w:tcPr>
            <w:tcW w:w="1680" w:type="dxa"/>
            <w:tcBorders>
              <w:top w:val="single" w:sz="6" w:space="0" w:color="auto"/>
              <w:left w:val="single" w:sz="6" w:space="0" w:color="auto"/>
              <w:bottom w:val="single" w:sz="6" w:space="0" w:color="auto"/>
              <w:right w:val="single" w:sz="6" w:space="0" w:color="auto"/>
            </w:tcBorders>
          </w:tcPr>
          <w:p w14:paraId="1301FE32"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provide sufficient explanations and to use effective instructional strategies so that students learn.</w:t>
            </w:r>
          </w:p>
        </w:tc>
        <w:tc>
          <w:tcPr>
            <w:tcW w:w="1680" w:type="dxa"/>
            <w:tcBorders>
              <w:top w:val="single" w:sz="6" w:space="0" w:color="auto"/>
              <w:left w:val="single" w:sz="6" w:space="0" w:color="auto"/>
              <w:bottom w:val="single" w:sz="6" w:space="0" w:color="auto"/>
              <w:right w:val="single" w:sz="6" w:space="0" w:color="auto"/>
            </w:tcBorders>
          </w:tcPr>
          <w:p w14:paraId="4E81830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provides explanations and utilizes instructional strategies so that students learn.</w:t>
            </w:r>
          </w:p>
        </w:tc>
        <w:tc>
          <w:tcPr>
            <w:tcW w:w="1680" w:type="dxa"/>
            <w:tcBorders>
              <w:top w:val="single" w:sz="6" w:space="0" w:color="auto"/>
              <w:left w:val="single" w:sz="6" w:space="0" w:color="auto"/>
              <w:bottom w:val="single" w:sz="6" w:space="0" w:color="auto"/>
              <w:right w:val="single" w:sz="6" w:space="0" w:color="auto"/>
            </w:tcBorders>
          </w:tcPr>
          <w:p w14:paraId="598C8C9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provides multiple explanations and utilizes a variety of instructional strategies so that all students learn.</w:t>
            </w:r>
          </w:p>
        </w:tc>
      </w:tr>
      <w:tr w:rsidR="00BF4DDC" w14:paraId="7595D3D5" w14:textId="77777777" w:rsidTr="00D26C95">
        <w:tc>
          <w:tcPr>
            <w:tcW w:w="1890" w:type="dxa"/>
            <w:vMerge/>
            <w:tcBorders>
              <w:left w:val="single" w:sz="0" w:space="0" w:color="auto"/>
              <w:right w:val="single" w:sz="0" w:space="0" w:color="auto"/>
            </w:tcBorders>
            <w:vAlign w:val="center"/>
          </w:tcPr>
          <w:p w14:paraId="45A850A0"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529D7A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use inquiry, critical analysis, or synthesis.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1143E19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misses opportunities to use inquiry, critical analysis, or synthesis.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74330EBC"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employs inquiry, critical analysis, or synthesis.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5C9462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Considering both the content and students, the candidate effectively employs inquiry, critical analysis, or synthesis. </w:t>
            </w:r>
          </w:p>
        </w:tc>
      </w:tr>
      <w:tr w:rsidR="00BF4DDC" w14:paraId="7C617508" w14:textId="77777777" w:rsidTr="00D26C95">
        <w:tc>
          <w:tcPr>
            <w:tcW w:w="1890" w:type="dxa"/>
            <w:vMerge/>
            <w:tcBorders>
              <w:left w:val="single" w:sz="0" w:space="0" w:color="auto"/>
              <w:right w:val="single" w:sz="0" w:space="0" w:color="auto"/>
            </w:tcBorders>
            <w:vAlign w:val="center"/>
          </w:tcPr>
          <w:p w14:paraId="0FEC8805"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002AE23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The learning environment is not caring and supportive, and/or fails to encourage self-directed learning by students.</w:t>
            </w:r>
          </w:p>
        </w:tc>
        <w:tc>
          <w:tcPr>
            <w:tcW w:w="1680" w:type="dxa"/>
            <w:tcBorders>
              <w:top w:val="single" w:sz="6" w:space="0" w:color="auto"/>
              <w:left w:val="single" w:sz="6" w:space="0" w:color="auto"/>
              <w:bottom w:val="single" w:sz="6" w:space="0" w:color="auto"/>
              <w:right w:val="single" w:sz="6" w:space="0" w:color="auto"/>
            </w:tcBorders>
          </w:tcPr>
          <w:p w14:paraId="08341206"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The learning environment is somewhat caring and supportive, and occasionally encourages self-directed learning by students.</w:t>
            </w:r>
          </w:p>
        </w:tc>
        <w:tc>
          <w:tcPr>
            <w:tcW w:w="1680" w:type="dxa"/>
            <w:tcBorders>
              <w:top w:val="single" w:sz="6" w:space="0" w:color="auto"/>
              <w:left w:val="single" w:sz="6" w:space="0" w:color="auto"/>
              <w:bottom w:val="single" w:sz="6" w:space="0" w:color="auto"/>
              <w:right w:val="single" w:sz="6" w:space="0" w:color="auto"/>
            </w:tcBorders>
          </w:tcPr>
          <w:p w14:paraId="50A427B4"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The learning environment is caring and supportive, and encourages self-directed learning by students.</w:t>
            </w:r>
          </w:p>
        </w:tc>
        <w:tc>
          <w:tcPr>
            <w:tcW w:w="1680" w:type="dxa"/>
            <w:tcBorders>
              <w:top w:val="single" w:sz="6" w:space="0" w:color="auto"/>
              <w:left w:val="single" w:sz="6" w:space="0" w:color="auto"/>
              <w:bottom w:val="single" w:sz="6" w:space="0" w:color="auto"/>
              <w:right w:val="single" w:sz="6" w:space="0" w:color="auto"/>
            </w:tcBorders>
          </w:tcPr>
          <w:p w14:paraId="4493FD19"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The learning environment is caring and supportive, and encourages self-directed learning by all students.</w:t>
            </w:r>
          </w:p>
        </w:tc>
      </w:tr>
      <w:tr w:rsidR="00BF4DDC" w14:paraId="5261E03F" w14:textId="77777777" w:rsidTr="00D26C95">
        <w:tc>
          <w:tcPr>
            <w:tcW w:w="1890" w:type="dxa"/>
            <w:vMerge/>
            <w:tcBorders>
              <w:left w:val="single" w:sz="0" w:space="0" w:color="auto"/>
              <w:right w:val="single" w:sz="0" w:space="0" w:color="auto"/>
            </w:tcBorders>
            <w:vAlign w:val="center"/>
          </w:tcPr>
          <w:p w14:paraId="41D3A2A7"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F13A62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actions fail to be consistent with the ideal of fairness and the belief that students can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FD9021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actions are somewhat consistent with the ideal of fairness and the belief that students can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33174D6"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actions are generally consistent with the ideal of fairness and the belief that students can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3B5BF8B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 exhibits actions that are consistent with the ideal of fairness and the belief that all students can learn. </w:t>
            </w:r>
          </w:p>
        </w:tc>
      </w:tr>
      <w:tr w:rsidR="00BF4DDC" w14:paraId="5B2249F4" w14:textId="77777777" w:rsidTr="00D26C95">
        <w:tc>
          <w:tcPr>
            <w:tcW w:w="1890" w:type="dxa"/>
            <w:vMerge/>
            <w:tcBorders>
              <w:left w:val="single" w:sz="0" w:space="0" w:color="auto"/>
              <w:right w:val="single" w:sz="0" w:space="0" w:color="auto"/>
            </w:tcBorders>
            <w:vAlign w:val="center"/>
          </w:tcPr>
          <w:p w14:paraId="0FE4A137"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510963A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clearly communicate ideas to students and to the observer(s).</w:t>
            </w:r>
          </w:p>
        </w:tc>
        <w:tc>
          <w:tcPr>
            <w:tcW w:w="1680" w:type="dxa"/>
            <w:tcBorders>
              <w:top w:val="single" w:sz="6" w:space="0" w:color="auto"/>
              <w:left w:val="single" w:sz="6" w:space="0" w:color="auto"/>
              <w:bottom w:val="single" w:sz="6" w:space="0" w:color="auto"/>
              <w:right w:val="single" w:sz="6" w:space="0" w:color="auto"/>
            </w:tcBorders>
          </w:tcPr>
          <w:p w14:paraId="704162CC"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efforts to communicate ideas to students and to the observer(s) are inconsistent.</w:t>
            </w:r>
          </w:p>
        </w:tc>
        <w:tc>
          <w:tcPr>
            <w:tcW w:w="1680" w:type="dxa"/>
            <w:tcBorders>
              <w:top w:val="single" w:sz="6" w:space="0" w:color="auto"/>
              <w:left w:val="single" w:sz="6" w:space="0" w:color="auto"/>
              <w:bottom w:val="single" w:sz="6" w:space="0" w:color="auto"/>
              <w:right w:val="single" w:sz="6" w:space="0" w:color="auto"/>
            </w:tcBorders>
          </w:tcPr>
          <w:p w14:paraId="1778177C"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communicates ideas to students and to the observer(s).</w:t>
            </w:r>
          </w:p>
        </w:tc>
        <w:tc>
          <w:tcPr>
            <w:tcW w:w="1680" w:type="dxa"/>
            <w:tcBorders>
              <w:top w:val="single" w:sz="6" w:space="0" w:color="auto"/>
              <w:left w:val="single" w:sz="6" w:space="0" w:color="auto"/>
              <w:bottom w:val="single" w:sz="6" w:space="0" w:color="auto"/>
              <w:right w:val="single" w:sz="6" w:space="0" w:color="auto"/>
            </w:tcBorders>
          </w:tcPr>
          <w:p w14:paraId="7529AEC2"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clearly communicates ideas to students and to the observer(s).</w:t>
            </w:r>
          </w:p>
        </w:tc>
      </w:tr>
      <w:tr w:rsidR="00BF4DDC" w14:paraId="040043F1" w14:textId="77777777" w:rsidTr="00D26C95">
        <w:tc>
          <w:tcPr>
            <w:tcW w:w="1890" w:type="dxa"/>
            <w:vMerge/>
            <w:tcBorders>
              <w:left w:val="single" w:sz="0" w:space="0" w:color="auto"/>
              <w:right w:val="single" w:sz="0" w:space="0" w:color="auto"/>
            </w:tcBorders>
            <w:vAlign w:val="center"/>
          </w:tcPr>
          <w:p w14:paraId="4D7BEAAF"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5E71BA2"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The candidate’s discussion fails to reflect an understanding of the relationship of the content and content-specific pedagogy.</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E1BEA72"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Some of the candidate’s discussion fails to reflect an understanding of the relationship of the content and content-specific pedagogy.</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7FFDF406"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Most of the candidate’s discussion of reflects an understanding of the relationship of the content and content-specific pedagogy as well as a thorough understanding of professional and pedagogical knowledge and skills as described in professional, state, and institutional standards.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4C87778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discussion reflects an in-depth understanding of the relationship of the content and content-specific pedagogy as well as a thorough understanding of professional and pedagogical knowledge and skills as described in professional, state, and institutional standards.</w:t>
            </w:r>
          </w:p>
        </w:tc>
      </w:tr>
      <w:tr w:rsidR="00BF4DDC" w14:paraId="35C0B3AB" w14:textId="77777777" w:rsidTr="00D26C95">
        <w:tc>
          <w:tcPr>
            <w:tcW w:w="1890" w:type="dxa"/>
            <w:vMerge/>
            <w:tcBorders>
              <w:left w:val="single" w:sz="0" w:space="0" w:color="auto"/>
              <w:bottom w:val="single" w:sz="0" w:space="0" w:color="auto"/>
              <w:right w:val="single" w:sz="0" w:space="0" w:color="auto"/>
            </w:tcBorders>
            <w:vAlign w:val="center"/>
          </w:tcPr>
          <w:p w14:paraId="193B313F"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0EDCF65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consider contexts and the developmental levels and prior experience of students when developing learning experiences.</w:t>
            </w:r>
          </w:p>
        </w:tc>
        <w:tc>
          <w:tcPr>
            <w:tcW w:w="1680" w:type="dxa"/>
            <w:tcBorders>
              <w:top w:val="single" w:sz="6" w:space="0" w:color="auto"/>
              <w:left w:val="single" w:sz="6" w:space="0" w:color="auto"/>
              <w:bottom w:val="single" w:sz="6" w:space="0" w:color="auto"/>
              <w:right w:val="single" w:sz="6" w:space="0" w:color="auto"/>
            </w:tcBorders>
          </w:tcPr>
          <w:p w14:paraId="4DE205EC"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occasionally considers various contexts and the developmental levels and prior experience of students when developing learning experiences.</w:t>
            </w:r>
          </w:p>
        </w:tc>
        <w:tc>
          <w:tcPr>
            <w:tcW w:w="1680" w:type="dxa"/>
            <w:tcBorders>
              <w:top w:val="single" w:sz="6" w:space="0" w:color="auto"/>
              <w:left w:val="single" w:sz="6" w:space="0" w:color="auto"/>
              <w:bottom w:val="single" w:sz="6" w:space="0" w:color="auto"/>
              <w:right w:val="single" w:sz="6" w:space="0" w:color="auto"/>
            </w:tcBorders>
          </w:tcPr>
          <w:p w14:paraId="730A04A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considers various contexts and the developmental levels and prior experience of students when developing learning experiences that advance learning for students.</w:t>
            </w:r>
          </w:p>
          <w:p w14:paraId="626247CC" w14:textId="77777777" w:rsidR="00BF4DDC" w:rsidRDefault="00BF4DDC" w:rsidP="00D26C95">
            <w:pPr>
              <w:rPr>
                <w:rFonts w:ascii="Calibri" w:eastAsia="Calibri" w:hAnsi="Calibri" w:cs="Calibri"/>
                <w:color w:val="000000" w:themeColor="text1"/>
              </w:rPr>
            </w:pPr>
          </w:p>
        </w:tc>
        <w:tc>
          <w:tcPr>
            <w:tcW w:w="1680" w:type="dxa"/>
            <w:tcBorders>
              <w:top w:val="single" w:sz="6" w:space="0" w:color="auto"/>
              <w:left w:val="single" w:sz="6" w:space="0" w:color="auto"/>
              <w:bottom w:val="single" w:sz="6" w:space="0" w:color="auto"/>
              <w:right w:val="single" w:sz="6" w:space="0" w:color="auto"/>
            </w:tcBorders>
          </w:tcPr>
          <w:p w14:paraId="6F694D2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thoughtfully considers school, family, and community contexts and the developmental levels and prior experience of students when developing learning experiences that advance learning for all students.</w:t>
            </w:r>
          </w:p>
        </w:tc>
      </w:tr>
      <w:tr w:rsidR="00BF4DDC" w14:paraId="6EA18FB6" w14:textId="77777777" w:rsidTr="00D26C95">
        <w:tc>
          <w:tcPr>
            <w:tcW w:w="189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Pr>
          <w:p w14:paraId="3CB98874"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 xml:space="preserve">Reflection </w:t>
            </w:r>
          </w:p>
          <w:p w14:paraId="34B4A21C"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CAEP A.1 &amp; A.2</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10BBC91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 fails to provide examples of student progress monitoring and/or to describe how instructional adjustments are </w:t>
            </w:r>
            <w:r w:rsidRPr="006C5208">
              <w:rPr>
                <w:rFonts w:ascii="Calibri" w:eastAsia="Calibri" w:hAnsi="Calibri" w:cs="Calibri"/>
                <w:color w:val="000000" w:themeColor="text1"/>
              </w:rPr>
              <w:lastRenderedPageBreak/>
              <w:t>made to help students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F1E44AF"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Candidate provides a few examples of student progress monitoring and occasionally describes how instructional adjustments are made to help </w:t>
            </w:r>
            <w:r w:rsidRPr="006C5208">
              <w:rPr>
                <w:rFonts w:ascii="Calibri" w:eastAsia="Calibri" w:hAnsi="Calibri" w:cs="Calibri"/>
                <w:color w:val="000000" w:themeColor="text1"/>
              </w:rPr>
              <w:lastRenderedPageBreak/>
              <w:t>some students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173DB27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Candidate provides examples of student progress monitoring and describes how instructional adjustments are made to help students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34F32364"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 provides a variety of examples of student progress monitoring and describes how appropriate instructional adjustments are </w:t>
            </w:r>
            <w:r w:rsidRPr="006C5208">
              <w:rPr>
                <w:rFonts w:ascii="Calibri" w:eastAsia="Calibri" w:hAnsi="Calibri" w:cs="Calibri"/>
                <w:color w:val="000000" w:themeColor="text1"/>
              </w:rPr>
              <w:lastRenderedPageBreak/>
              <w:t>made to help all students learn.</w:t>
            </w:r>
          </w:p>
        </w:tc>
      </w:tr>
      <w:tr w:rsidR="00BF4DDC" w14:paraId="306546B3" w14:textId="77777777" w:rsidTr="00D26C95">
        <w:tc>
          <w:tcPr>
            <w:tcW w:w="1890" w:type="dxa"/>
            <w:vMerge/>
            <w:tcBorders>
              <w:left w:val="single" w:sz="0" w:space="0" w:color="auto"/>
              <w:right w:val="single" w:sz="0" w:space="0" w:color="auto"/>
            </w:tcBorders>
            <w:vAlign w:val="center"/>
          </w:tcPr>
          <w:p w14:paraId="471337E5"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475432E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Modifications to instruction fail to reflect an understanding of how students learn and how to make ideas accessible to them or necessary modifications are made.</w:t>
            </w:r>
          </w:p>
        </w:tc>
        <w:tc>
          <w:tcPr>
            <w:tcW w:w="1680" w:type="dxa"/>
            <w:tcBorders>
              <w:top w:val="single" w:sz="6" w:space="0" w:color="auto"/>
              <w:left w:val="single" w:sz="6" w:space="0" w:color="auto"/>
              <w:bottom w:val="single" w:sz="6" w:space="0" w:color="auto"/>
              <w:right w:val="single" w:sz="6" w:space="0" w:color="auto"/>
            </w:tcBorders>
          </w:tcPr>
          <w:p w14:paraId="04323C5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Some modifications to instruction reflect an understanding of how students learn and how to make ideas accessible to them.</w:t>
            </w:r>
          </w:p>
        </w:tc>
        <w:tc>
          <w:tcPr>
            <w:tcW w:w="1680" w:type="dxa"/>
            <w:tcBorders>
              <w:top w:val="single" w:sz="6" w:space="0" w:color="auto"/>
              <w:left w:val="single" w:sz="6" w:space="0" w:color="auto"/>
              <w:bottom w:val="single" w:sz="6" w:space="0" w:color="auto"/>
              <w:right w:val="single" w:sz="6" w:space="0" w:color="auto"/>
            </w:tcBorders>
          </w:tcPr>
          <w:p w14:paraId="1641765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Modifications to instruction generally reflect an understanding of how students learn and how to make ideas accessible to them.</w:t>
            </w:r>
          </w:p>
        </w:tc>
        <w:tc>
          <w:tcPr>
            <w:tcW w:w="1680" w:type="dxa"/>
            <w:tcBorders>
              <w:top w:val="single" w:sz="6" w:space="0" w:color="auto"/>
              <w:left w:val="single" w:sz="6" w:space="0" w:color="auto"/>
              <w:bottom w:val="single" w:sz="6" w:space="0" w:color="auto"/>
              <w:right w:val="single" w:sz="6" w:space="0" w:color="auto"/>
            </w:tcBorders>
          </w:tcPr>
          <w:p w14:paraId="68661CA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Modifications to instruction reflect an understanding of how students learn and how to make ideas accessible to all students.</w:t>
            </w:r>
          </w:p>
        </w:tc>
      </w:tr>
      <w:tr w:rsidR="00BF4DDC" w14:paraId="2180492D" w14:textId="77777777" w:rsidTr="00D26C95">
        <w:tc>
          <w:tcPr>
            <w:tcW w:w="1890" w:type="dxa"/>
            <w:vMerge/>
            <w:tcBorders>
              <w:left w:val="single" w:sz="0" w:space="0" w:color="auto"/>
              <w:right w:val="single" w:sz="0" w:space="0" w:color="auto"/>
            </w:tcBorders>
            <w:vAlign w:val="center"/>
          </w:tcPr>
          <w:p w14:paraId="3855FE52"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60A5998"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Response fails to show how the candidates understanding of professional and pedagogical knowledge is applied to instruction.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61BF2D5"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Occasionally the response reveals how the candidate’s understanding of professional and pedagogical knowledge is applied to instruction.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93FD4A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Response shows how the candidate’s understanding of professional and pedagogical knowledge is applied to instruction.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0CF085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Response clearly shows how the candidate’s understanding of professional and pedagogical knowledge is applied to instruction.</w:t>
            </w:r>
          </w:p>
        </w:tc>
      </w:tr>
      <w:tr w:rsidR="00BF4DDC" w14:paraId="4DF234AB" w14:textId="77777777" w:rsidTr="00D26C95">
        <w:tc>
          <w:tcPr>
            <w:tcW w:w="1890" w:type="dxa"/>
            <w:vMerge/>
            <w:tcBorders>
              <w:left w:val="single" w:sz="0" w:space="0" w:color="auto"/>
              <w:right w:val="single" w:sz="0" w:space="0" w:color="auto"/>
            </w:tcBorders>
            <w:vAlign w:val="center"/>
          </w:tcPr>
          <w:p w14:paraId="51840D14"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51F6936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Insights shared by candidate are not reflective of major schools of thought about teaching and learning.</w:t>
            </w:r>
          </w:p>
        </w:tc>
        <w:tc>
          <w:tcPr>
            <w:tcW w:w="1680" w:type="dxa"/>
            <w:tcBorders>
              <w:top w:val="single" w:sz="6" w:space="0" w:color="auto"/>
              <w:left w:val="single" w:sz="6" w:space="0" w:color="auto"/>
              <w:bottom w:val="single" w:sz="6" w:space="0" w:color="auto"/>
              <w:right w:val="single" w:sz="6" w:space="0" w:color="auto"/>
            </w:tcBorders>
          </w:tcPr>
          <w:p w14:paraId="7B82354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insights are somewhat reflective of major schools of thought about teaching and learning.</w:t>
            </w:r>
          </w:p>
        </w:tc>
        <w:tc>
          <w:tcPr>
            <w:tcW w:w="1680" w:type="dxa"/>
            <w:tcBorders>
              <w:top w:val="single" w:sz="6" w:space="0" w:color="auto"/>
              <w:left w:val="single" w:sz="6" w:space="0" w:color="auto"/>
              <w:bottom w:val="single" w:sz="6" w:space="0" w:color="auto"/>
              <w:right w:val="single" w:sz="6" w:space="0" w:color="auto"/>
            </w:tcBorders>
          </w:tcPr>
          <w:p w14:paraId="4D41E018"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insights are generally reflective of major schools of thought about teaching and learning.</w:t>
            </w:r>
          </w:p>
        </w:tc>
        <w:tc>
          <w:tcPr>
            <w:tcW w:w="1680" w:type="dxa"/>
            <w:tcBorders>
              <w:top w:val="single" w:sz="6" w:space="0" w:color="auto"/>
              <w:left w:val="single" w:sz="6" w:space="0" w:color="auto"/>
              <w:bottom w:val="single" w:sz="6" w:space="0" w:color="auto"/>
              <w:right w:val="single" w:sz="6" w:space="0" w:color="auto"/>
            </w:tcBorders>
          </w:tcPr>
          <w:p w14:paraId="733EDEB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Candidate’s insights are clearly reflective of major schools of thought about teaching and learning.  </w:t>
            </w:r>
          </w:p>
        </w:tc>
      </w:tr>
      <w:tr w:rsidR="00BF4DDC" w14:paraId="78F311A0" w14:textId="77777777" w:rsidTr="00D26C95">
        <w:tc>
          <w:tcPr>
            <w:tcW w:w="1890" w:type="dxa"/>
            <w:vMerge/>
            <w:tcBorders>
              <w:left w:val="single" w:sz="0" w:space="0" w:color="auto"/>
              <w:bottom w:val="single" w:sz="0" w:space="0" w:color="auto"/>
              <w:right w:val="single" w:sz="0" w:space="0" w:color="auto"/>
            </w:tcBorders>
            <w:vAlign w:val="center"/>
          </w:tcPr>
          <w:p w14:paraId="5FDB7470"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10ED13F"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does not provide evidence of an understanding of content and instructional strategies that help students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307E0839"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 provides some evidence of an understanding of content and instructional strategies that help students learn. </w:t>
            </w:r>
          </w:p>
          <w:p w14:paraId="6E0E3E3C" w14:textId="77777777" w:rsidR="00BF4DDC" w:rsidRDefault="00BF4DDC" w:rsidP="00D26C95">
            <w:pPr>
              <w:rPr>
                <w:rFonts w:ascii="Calibri" w:eastAsia="Calibri" w:hAnsi="Calibri" w:cs="Calibri"/>
                <w:color w:val="000000" w:themeColor="text1"/>
              </w:rPr>
            </w:pP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33766CBC"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generally provides evidence of an understanding of content and of instructional strategies that help students learn.</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61363DF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provides evidence of an in-depth understanding of content and of instructional strategies that help all students learn.</w:t>
            </w:r>
          </w:p>
        </w:tc>
      </w:tr>
      <w:tr w:rsidR="00BF4DDC" w14:paraId="44E8B024" w14:textId="77777777" w:rsidTr="00D26C95">
        <w:tc>
          <w:tcPr>
            <w:tcW w:w="1890" w:type="dxa"/>
            <w:vMerge w:val="restart"/>
            <w:tcBorders>
              <w:top w:val="single" w:sz="6" w:space="0" w:color="auto"/>
              <w:left w:val="single" w:sz="6" w:space="0" w:color="auto"/>
              <w:bottom w:val="single" w:sz="6" w:space="0" w:color="auto"/>
              <w:right w:val="single" w:sz="6" w:space="0" w:color="auto"/>
            </w:tcBorders>
          </w:tcPr>
          <w:p w14:paraId="1FF8277B"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Analysis of Student Learning</w:t>
            </w:r>
          </w:p>
          <w:p w14:paraId="0E0F5302" w14:textId="77777777" w:rsidR="00BF4DDC" w:rsidRDefault="00BF4DDC" w:rsidP="00D26C95">
            <w:pPr>
              <w:rPr>
                <w:rFonts w:ascii="Calibri" w:eastAsia="Calibri" w:hAnsi="Calibri" w:cs="Calibri"/>
                <w:b/>
                <w:bCs/>
                <w:color w:val="000000" w:themeColor="text1"/>
                <w:sz w:val="24"/>
                <w:szCs w:val="24"/>
              </w:rPr>
            </w:pPr>
          </w:p>
          <w:p w14:paraId="7CF0257A"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CAEP A.1 &amp; A.2</w:t>
            </w:r>
          </w:p>
          <w:p w14:paraId="23DAAA8A" w14:textId="77777777" w:rsidR="00BF4DDC" w:rsidRDefault="00BF4DDC" w:rsidP="00D26C95">
            <w:pPr>
              <w:rPr>
                <w:rFonts w:ascii="Calibri" w:eastAsia="Calibri" w:hAnsi="Calibri" w:cs="Calibri"/>
                <w:b/>
                <w:bCs/>
                <w:color w:val="000000" w:themeColor="text1"/>
                <w:sz w:val="24"/>
                <w:szCs w:val="24"/>
              </w:rPr>
            </w:pPr>
          </w:p>
        </w:tc>
        <w:tc>
          <w:tcPr>
            <w:tcW w:w="1680" w:type="dxa"/>
            <w:tcBorders>
              <w:top w:val="single" w:sz="6" w:space="0" w:color="auto"/>
              <w:left w:val="single" w:sz="6" w:space="0" w:color="auto"/>
              <w:bottom w:val="single" w:sz="6" w:space="0" w:color="auto"/>
              <w:right w:val="single" w:sz="6" w:space="0" w:color="auto"/>
            </w:tcBorders>
          </w:tcPr>
          <w:p w14:paraId="16CD354B"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use multiple assessments to study the effects of teaching on student learning.</w:t>
            </w:r>
          </w:p>
        </w:tc>
        <w:tc>
          <w:tcPr>
            <w:tcW w:w="1680" w:type="dxa"/>
            <w:tcBorders>
              <w:top w:val="single" w:sz="6" w:space="0" w:color="auto"/>
              <w:left w:val="single" w:sz="6" w:space="0" w:color="auto"/>
              <w:bottom w:val="single" w:sz="6" w:space="0" w:color="auto"/>
              <w:right w:val="single" w:sz="6" w:space="0" w:color="auto"/>
            </w:tcBorders>
          </w:tcPr>
          <w:p w14:paraId="59824AD2"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uses assessments to study the effects of teaching on student learning.</w:t>
            </w:r>
          </w:p>
        </w:tc>
        <w:tc>
          <w:tcPr>
            <w:tcW w:w="1680" w:type="dxa"/>
            <w:tcBorders>
              <w:top w:val="single" w:sz="6" w:space="0" w:color="auto"/>
              <w:left w:val="single" w:sz="6" w:space="0" w:color="auto"/>
              <w:bottom w:val="single" w:sz="6" w:space="0" w:color="auto"/>
              <w:right w:val="single" w:sz="6" w:space="0" w:color="auto"/>
            </w:tcBorders>
          </w:tcPr>
          <w:p w14:paraId="767D4C8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uses multiple assessments to study the effects of teaching on student learning.</w:t>
            </w:r>
          </w:p>
        </w:tc>
        <w:tc>
          <w:tcPr>
            <w:tcW w:w="1680" w:type="dxa"/>
            <w:tcBorders>
              <w:top w:val="single" w:sz="6" w:space="0" w:color="auto"/>
              <w:left w:val="single" w:sz="6" w:space="0" w:color="auto"/>
              <w:bottom w:val="single" w:sz="6" w:space="0" w:color="auto"/>
              <w:right w:val="single" w:sz="6" w:space="0" w:color="auto"/>
            </w:tcBorders>
          </w:tcPr>
          <w:p w14:paraId="3FEEBD8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uses multiple and comprehensive assessments to study the effects of teaching on student learning.</w:t>
            </w:r>
          </w:p>
        </w:tc>
      </w:tr>
      <w:tr w:rsidR="00BF4DDC" w14:paraId="3B8A1E46" w14:textId="77777777" w:rsidTr="00D26C95">
        <w:tc>
          <w:tcPr>
            <w:tcW w:w="1890" w:type="dxa"/>
            <w:vMerge/>
            <w:tcBorders>
              <w:left w:val="single" w:sz="0" w:space="0" w:color="auto"/>
              <w:right w:val="single" w:sz="0" w:space="0" w:color="auto"/>
            </w:tcBorders>
            <w:vAlign w:val="center"/>
          </w:tcPr>
          <w:p w14:paraId="2DBA2A59"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9F766E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 fails to provide a clear, </w:t>
            </w:r>
            <w:r w:rsidRPr="006C5208">
              <w:rPr>
                <w:rFonts w:ascii="Calibri" w:eastAsia="Calibri" w:hAnsi="Calibri" w:cs="Calibri"/>
                <w:color w:val="000000" w:themeColor="text1"/>
              </w:rPr>
              <w:lastRenderedPageBreak/>
              <w:t>complete summary of data.</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334A70F"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Candidate provides </w:t>
            </w:r>
            <w:r w:rsidRPr="006C5208">
              <w:rPr>
                <w:rFonts w:ascii="Calibri" w:eastAsia="Calibri" w:hAnsi="Calibri" w:cs="Calibri"/>
                <w:color w:val="000000" w:themeColor="text1"/>
              </w:rPr>
              <w:lastRenderedPageBreak/>
              <w:t>confusing and/or incomplete summary of data.</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15F9A1D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Candidate provides a clear, </w:t>
            </w:r>
            <w:r w:rsidRPr="006C5208">
              <w:rPr>
                <w:rFonts w:ascii="Calibri" w:eastAsia="Calibri" w:hAnsi="Calibri" w:cs="Calibri"/>
                <w:color w:val="000000" w:themeColor="text1"/>
              </w:rPr>
              <w:lastRenderedPageBreak/>
              <w:t>complete summary of data.</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4C1D80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Candidate provides a clear, </w:t>
            </w:r>
            <w:r w:rsidRPr="006C5208">
              <w:rPr>
                <w:rFonts w:ascii="Calibri" w:eastAsia="Calibri" w:hAnsi="Calibri" w:cs="Calibri"/>
                <w:color w:val="000000" w:themeColor="text1"/>
              </w:rPr>
              <w:lastRenderedPageBreak/>
              <w:t xml:space="preserve">complete, comprehensive summary of data.  </w:t>
            </w:r>
          </w:p>
        </w:tc>
      </w:tr>
      <w:tr w:rsidR="00BF4DDC" w14:paraId="07DFA3D5" w14:textId="77777777" w:rsidTr="00D26C95">
        <w:tc>
          <w:tcPr>
            <w:tcW w:w="1890" w:type="dxa"/>
            <w:vMerge/>
            <w:tcBorders>
              <w:left w:val="single" w:sz="0" w:space="0" w:color="auto"/>
              <w:right w:val="single" w:sz="0" w:space="0" w:color="auto"/>
            </w:tcBorders>
            <w:vAlign w:val="center"/>
          </w:tcPr>
          <w:p w14:paraId="3CB83C12"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02E553D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Supporting artifacts such as rubrics and student work samples fail to support the candidate’s analysis of data.</w:t>
            </w:r>
          </w:p>
        </w:tc>
        <w:tc>
          <w:tcPr>
            <w:tcW w:w="1680" w:type="dxa"/>
            <w:tcBorders>
              <w:top w:val="single" w:sz="6" w:space="0" w:color="auto"/>
              <w:left w:val="single" w:sz="6" w:space="0" w:color="auto"/>
              <w:bottom w:val="single" w:sz="6" w:space="0" w:color="auto"/>
              <w:right w:val="single" w:sz="6" w:space="0" w:color="auto"/>
            </w:tcBorders>
          </w:tcPr>
          <w:p w14:paraId="32CCFACD"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Supporting artifacts such as rubrics and student work samples are somewhat supportive of the candidate’s analysis of data.</w:t>
            </w:r>
          </w:p>
        </w:tc>
        <w:tc>
          <w:tcPr>
            <w:tcW w:w="1680" w:type="dxa"/>
            <w:tcBorders>
              <w:top w:val="single" w:sz="6" w:space="0" w:color="auto"/>
              <w:left w:val="single" w:sz="6" w:space="0" w:color="auto"/>
              <w:bottom w:val="single" w:sz="6" w:space="0" w:color="auto"/>
              <w:right w:val="single" w:sz="6" w:space="0" w:color="auto"/>
            </w:tcBorders>
          </w:tcPr>
          <w:p w14:paraId="7CBE52B4"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Supporting artifacts such as rubrics and student work samples support the candidate’s analysis of data.</w:t>
            </w:r>
          </w:p>
        </w:tc>
        <w:tc>
          <w:tcPr>
            <w:tcW w:w="1680" w:type="dxa"/>
            <w:tcBorders>
              <w:top w:val="single" w:sz="6" w:space="0" w:color="auto"/>
              <w:left w:val="single" w:sz="6" w:space="0" w:color="auto"/>
              <w:bottom w:val="single" w:sz="6" w:space="0" w:color="auto"/>
              <w:right w:val="single" w:sz="6" w:space="0" w:color="auto"/>
            </w:tcBorders>
          </w:tcPr>
          <w:p w14:paraId="2C77B82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Supporting artifacts such as rubrics and student work samples clearly support the candidate’s analysis of data.</w:t>
            </w:r>
          </w:p>
        </w:tc>
      </w:tr>
      <w:tr w:rsidR="00BF4DDC" w14:paraId="32EA47F3" w14:textId="77777777" w:rsidTr="00D26C95">
        <w:tc>
          <w:tcPr>
            <w:tcW w:w="1890" w:type="dxa"/>
            <w:vMerge/>
            <w:tcBorders>
              <w:left w:val="single" w:sz="0" w:space="0" w:color="auto"/>
              <w:bottom w:val="single" w:sz="0" w:space="0" w:color="auto"/>
              <w:right w:val="single" w:sz="0" w:space="0" w:color="auto"/>
            </w:tcBorders>
            <w:vAlign w:val="center"/>
          </w:tcPr>
          <w:p w14:paraId="299CCDB0"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7F8BB25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suggests that inappropriate adjustments are made to instruction, and that student progress is not monitored adequately.</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D450EBE"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suggests that some appropriate adjustments are made to instruction, and that student progress is monitored occasionally.</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4D535AC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suggests that appropriate adjustments are made to instruction, and that student progress is monitored adequately.</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11CE5046"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Candidate’s response provides confirmation that appropriate adjustments are made to instruction, and that student progress is monitored systematically.</w:t>
            </w:r>
          </w:p>
        </w:tc>
      </w:tr>
      <w:tr w:rsidR="00BF4DDC" w14:paraId="38320788" w14:textId="77777777" w:rsidTr="00D26C95">
        <w:tc>
          <w:tcPr>
            <w:tcW w:w="1890" w:type="dxa"/>
            <w:vMerge/>
            <w:tcBorders>
              <w:left w:val="single" w:sz="0" w:space="0" w:color="auto"/>
              <w:bottom w:val="single" w:sz="0" w:space="0" w:color="auto"/>
              <w:right w:val="single" w:sz="0" w:space="0" w:color="auto"/>
            </w:tcBorders>
            <w:vAlign w:val="center"/>
          </w:tcPr>
          <w:p w14:paraId="60D709CB"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349FACC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Data show that instruction has little positive effect on learning for students.</w:t>
            </w:r>
          </w:p>
        </w:tc>
        <w:tc>
          <w:tcPr>
            <w:tcW w:w="1680" w:type="dxa"/>
            <w:tcBorders>
              <w:top w:val="single" w:sz="6" w:space="0" w:color="auto"/>
              <w:left w:val="single" w:sz="6" w:space="0" w:color="auto"/>
              <w:bottom w:val="single" w:sz="6" w:space="0" w:color="auto"/>
              <w:right w:val="single" w:sz="6" w:space="0" w:color="auto"/>
            </w:tcBorders>
          </w:tcPr>
          <w:p w14:paraId="6CB3333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Data show that instruction has a somewhat positive effect on learning for students. </w:t>
            </w:r>
          </w:p>
          <w:p w14:paraId="31BFB8CA" w14:textId="77777777" w:rsidR="00BF4DDC" w:rsidRDefault="00BF4DDC" w:rsidP="00D26C95">
            <w:pPr>
              <w:rPr>
                <w:rFonts w:ascii="Calibri" w:eastAsia="Calibri" w:hAnsi="Calibri" w:cs="Calibri"/>
                <w:color w:val="000000" w:themeColor="text1"/>
              </w:rPr>
            </w:pPr>
          </w:p>
        </w:tc>
        <w:tc>
          <w:tcPr>
            <w:tcW w:w="1680" w:type="dxa"/>
            <w:tcBorders>
              <w:top w:val="single" w:sz="6" w:space="0" w:color="auto"/>
              <w:left w:val="single" w:sz="6" w:space="0" w:color="auto"/>
              <w:bottom w:val="single" w:sz="6" w:space="0" w:color="auto"/>
              <w:right w:val="single" w:sz="6" w:space="0" w:color="auto"/>
            </w:tcBorders>
          </w:tcPr>
          <w:p w14:paraId="2320FD11"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Data show that instruction has a positive effect on learning for students. </w:t>
            </w:r>
          </w:p>
          <w:p w14:paraId="43994D4B" w14:textId="77777777" w:rsidR="00BF4DDC" w:rsidRDefault="00BF4DDC" w:rsidP="00D26C95">
            <w:pPr>
              <w:rPr>
                <w:rFonts w:ascii="Calibri" w:eastAsia="Calibri" w:hAnsi="Calibri" w:cs="Calibri"/>
                <w:color w:val="000000" w:themeColor="text1"/>
              </w:rPr>
            </w:pPr>
          </w:p>
        </w:tc>
        <w:tc>
          <w:tcPr>
            <w:tcW w:w="1680" w:type="dxa"/>
            <w:tcBorders>
              <w:top w:val="single" w:sz="6" w:space="0" w:color="auto"/>
              <w:left w:val="single" w:sz="6" w:space="0" w:color="auto"/>
              <w:bottom w:val="single" w:sz="6" w:space="0" w:color="auto"/>
              <w:right w:val="single" w:sz="6" w:space="0" w:color="auto"/>
            </w:tcBorders>
          </w:tcPr>
          <w:p w14:paraId="6B370119"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Data show that instruction has an exceptionally positive effect on learning for all students.</w:t>
            </w:r>
          </w:p>
        </w:tc>
      </w:tr>
      <w:tr w:rsidR="00BF4DDC" w14:paraId="68538889" w14:textId="77777777" w:rsidTr="00D26C95">
        <w:tc>
          <w:tcPr>
            <w:tcW w:w="1890"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Pr>
          <w:p w14:paraId="7257B229"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Connections to Research</w:t>
            </w:r>
          </w:p>
          <w:p w14:paraId="295AD338" w14:textId="77777777" w:rsidR="00BF4DDC" w:rsidRDefault="00BF4DDC" w:rsidP="00D26C95">
            <w:pPr>
              <w:rPr>
                <w:rFonts w:ascii="Calibri" w:eastAsia="Calibri" w:hAnsi="Calibri" w:cs="Calibri"/>
                <w:b/>
                <w:bCs/>
                <w:color w:val="000000" w:themeColor="text1"/>
                <w:sz w:val="24"/>
                <w:szCs w:val="24"/>
              </w:rPr>
            </w:pPr>
          </w:p>
          <w:p w14:paraId="1C65DCCB" w14:textId="77777777" w:rsidR="00BF4DDC" w:rsidRDefault="00BF4DDC" w:rsidP="00D26C95">
            <w:pPr>
              <w:rPr>
                <w:rFonts w:ascii="Calibri" w:eastAsia="Calibri" w:hAnsi="Calibri" w:cs="Calibri"/>
                <w:b/>
                <w:bCs/>
                <w:color w:val="000000" w:themeColor="text1"/>
                <w:sz w:val="24"/>
                <w:szCs w:val="24"/>
              </w:rPr>
            </w:pPr>
          </w:p>
          <w:p w14:paraId="0AD41C3C" w14:textId="77777777" w:rsidR="00BF4DDC" w:rsidRDefault="00BF4DDC" w:rsidP="00D26C95">
            <w:pPr>
              <w:rPr>
                <w:rFonts w:ascii="Calibri" w:eastAsia="Calibri" w:hAnsi="Calibri" w:cs="Calibri"/>
                <w:b/>
                <w:bCs/>
                <w:color w:val="000000" w:themeColor="text1"/>
                <w:sz w:val="24"/>
                <w:szCs w:val="24"/>
              </w:rPr>
            </w:pPr>
            <w:r w:rsidRPr="006C5208">
              <w:rPr>
                <w:rFonts w:ascii="Calibri" w:eastAsia="Calibri" w:hAnsi="Calibri" w:cs="Calibri"/>
                <w:b/>
                <w:bCs/>
                <w:color w:val="000000" w:themeColor="text1"/>
                <w:sz w:val="24"/>
                <w:szCs w:val="24"/>
              </w:rPr>
              <w:t>CAEP A.1 &amp; A.2</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64BDE07"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utilize instructional strategies that research has shown to be effective practices.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279156CF"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utilizes some instructional strategies that research has shown to be effective practices.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DBC19BF"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utilizes instructional strategies that research has shown to be effective practices.</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04346000"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utilizes multiple instructional strategies that research has shown to be effective practices.</w:t>
            </w:r>
          </w:p>
        </w:tc>
      </w:tr>
      <w:tr w:rsidR="00BF4DDC" w14:paraId="44E8CC64" w14:textId="77777777" w:rsidTr="00D26C95">
        <w:tc>
          <w:tcPr>
            <w:tcW w:w="1890" w:type="dxa"/>
            <w:vMerge/>
            <w:tcBorders>
              <w:left w:val="single" w:sz="0" w:space="0" w:color="auto"/>
              <w:right w:val="single" w:sz="0" w:space="0" w:color="auto"/>
            </w:tcBorders>
            <w:vAlign w:val="center"/>
          </w:tcPr>
          <w:p w14:paraId="67A9D3DF"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tcPr>
          <w:p w14:paraId="7932059F"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fails to connect current research in their field of study to the strategies she/he employs.</w:t>
            </w:r>
          </w:p>
        </w:tc>
        <w:tc>
          <w:tcPr>
            <w:tcW w:w="1680" w:type="dxa"/>
            <w:tcBorders>
              <w:top w:val="single" w:sz="6" w:space="0" w:color="auto"/>
              <w:left w:val="single" w:sz="6" w:space="0" w:color="auto"/>
              <w:bottom w:val="single" w:sz="6" w:space="0" w:color="auto"/>
              <w:right w:val="single" w:sz="6" w:space="0" w:color="auto"/>
            </w:tcBorders>
          </w:tcPr>
          <w:p w14:paraId="0F0EAF62"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occasionally connects current research in their field of study to the strategies she/he employs.</w:t>
            </w:r>
          </w:p>
        </w:tc>
        <w:tc>
          <w:tcPr>
            <w:tcW w:w="1680" w:type="dxa"/>
            <w:tcBorders>
              <w:top w:val="single" w:sz="6" w:space="0" w:color="auto"/>
              <w:left w:val="single" w:sz="6" w:space="0" w:color="auto"/>
              <w:bottom w:val="single" w:sz="6" w:space="0" w:color="auto"/>
              <w:right w:val="single" w:sz="6" w:space="0" w:color="auto"/>
            </w:tcBorders>
          </w:tcPr>
          <w:p w14:paraId="416AF793"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generally connects current research in their field of study to the strategies she/he employs.</w:t>
            </w:r>
          </w:p>
        </w:tc>
        <w:tc>
          <w:tcPr>
            <w:tcW w:w="1680" w:type="dxa"/>
            <w:tcBorders>
              <w:top w:val="single" w:sz="6" w:space="0" w:color="auto"/>
              <w:left w:val="single" w:sz="6" w:space="0" w:color="auto"/>
              <w:bottom w:val="single" w:sz="6" w:space="0" w:color="auto"/>
              <w:right w:val="single" w:sz="6" w:space="0" w:color="auto"/>
            </w:tcBorders>
          </w:tcPr>
          <w:p w14:paraId="3FA8AC5A"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Candidate connects current research in their field of study to the strategies she/he employs.</w:t>
            </w:r>
          </w:p>
        </w:tc>
      </w:tr>
      <w:tr w:rsidR="00BF4DDC" w14:paraId="32293AD5" w14:textId="77777777" w:rsidTr="00D26C95">
        <w:tc>
          <w:tcPr>
            <w:tcW w:w="1890" w:type="dxa"/>
            <w:vMerge/>
            <w:tcBorders>
              <w:top w:val="single" w:sz="0" w:space="0" w:color="auto"/>
              <w:left w:val="single" w:sz="0" w:space="0" w:color="auto"/>
              <w:bottom w:val="single" w:sz="0" w:space="0" w:color="auto"/>
              <w:right w:val="single" w:sz="0" w:space="0" w:color="auto"/>
            </w:tcBorders>
            <w:vAlign w:val="center"/>
          </w:tcPr>
          <w:p w14:paraId="31F5EE0C" w14:textId="77777777" w:rsidR="00BF4DDC" w:rsidRDefault="00BF4DDC" w:rsidP="00D26C95"/>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42BA1468"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t xml:space="preserve">Candidate’s response does not demonstrate an understanding of current educational </w:t>
            </w:r>
            <w:r w:rsidRPr="006C5208">
              <w:rPr>
                <w:rFonts w:ascii="Calibri" w:eastAsia="Calibri" w:hAnsi="Calibri" w:cs="Calibri"/>
                <w:color w:val="000000" w:themeColor="text1"/>
              </w:rPr>
              <w:lastRenderedPageBreak/>
              <w:t>research that is reflective of major schools of thought about schooling, teaching, and learning.</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77ADAFA5"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Candidate’s response demonstrates some understanding of current </w:t>
            </w:r>
            <w:r w:rsidRPr="006C5208">
              <w:rPr>
                <w:rFonts w:ascii="Calibri" w:eastAsia="Calibri" w:hAnsi="Calibri" w:cs="Calibri"/>
                <w:color w:val="000000" w:themeColor="text1"/>
              </w:rPr>
              <w:lastRenderedPageBreak/>
              <w:t>educational research that is reflective of major schools of thought about schooling, teaching, and learning.</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D385349"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Candidate’s response demonstrates an understanding of current educational </w:t>
            </w:r>
            <w:r w:rsidRPr="006C5208">
              <w:rPr>
                <w:rFonts w:ascii="Calibri" w:eastAsia="Calibri" w:hAnsi="Calibri" w:cs="Calibri"/>
                <w:color w:val="000000" w:themeColor="text1"/>
              </w:rPr>
              <w:lastRenderedPageBreak/>
              <w:t>research that is reflective of major schools of thought about schooling, teaching, and learning.</w:t>
            </w:r>
          </w:p>
        </w:tc>
        <w:tc>
          <w:tcPr>
            <w:tcW w:w="1680" w:type="dxa"/>
            <w:tcBorders>
              <w:top w:val="single" w:sz="6" w:space="0" w:color="auto"/>
              <w:left w:val="single" w:sz="6" w:space="0" w:color="auto"/>
              <w:bottom w:val="single" w:sz="6" w:space="0" w:color="auto"/>
              <w:right w:val="single" w:sz="6" w:space="0" w:color="auto"/>
            </w:tcBorders>
            <w:shd w:val="clear" w:color="auto" w:fill="C0C0C0"/>
          </w:tcPr>
          <w:p w14:paraId="54E00B95" w14:textId="77777777" w:rsidR="00BF4DDC" w:rsidRDefault="00BF4DDC" w:rsidP="00D26C95">
            <w:pPr>
              <w:rPr>
                <w:rFonts w:ascii="Calibri" w:eastAsia="Calibri" w:hAnsi="Calibri" w:cs="Calibri"/>
                <w:color w:val="000000" w:themeColor="text1"/>
              </w:rPr>
            </w:pPr>
            <w:r w:rsidRPr="006C5208">
              <w:rPr>
                <w:rFonts w:ascii="Calibri" w:eastAsia="Calibri" w:hAnsi="Calibri" w:cs="Calibri"/>
                <w:color w:val="000000" w:themeColor="text1"/>
              </w:rPr>
              <w:lastRenderedPageBreak/>
              <w:t xml:space="preserve">Candidate’s response demonstrates an in-depth understanding of current </w:t>
            </w:r>
            <w:r w:rsidRPr="006C5208">
              <w:rPr>
                <w:rFonts w:ascii="Calibri" w:eastAsia="Calibri" w:hAnsi="Calibri" w:cs="Calibri"/>
                <w:color w:val="000000" w:themeColor="text1"/>
              </w:rPr>
              <w:lastRenderedPageBreak/>
              <w:t>educational research that is reflective of major schools of thought about schooling, teaching, and learning.</w:t>
            </w:r>
          </w:p>
        </w:tc>
      </w:tr>
      <w:bookmarkEnd w:id="0"/>
    </w:tbl>
    <w:p w14:paraId="6E9314F6" w14:textId="77777777" w:rsidR="00BF4DDC" w:rsidRDefault="00BF4DDC" w:rsidP="00A077C8">
      <w:pPr>
        <w:rPr>
          <w:b/>
        </w:rPr>
      </w:pPr>
    </w:p>
    <w:p w14:paraId="3C3D473D" w14:textId="77777777" w:rsidR="00A077C8" w:rsidRDefault="00A077C8" w:rsidP="683EDAE5">
      <w:pPr>
        <w:rPr>
          <w:b/>
          <w:bCs/>
        </w:rPr>
      </w:pPr>
    </w:p>
    <w:p w14:paraId="69CB926E" w14:textId="1204E258" w:rsidR="683EDAE5" w:rsidRDefault="683EDAE5" w:rsidP="683EDAE5">
      <w:pPr>
        <w:rPr>
          <w:b/>
          <w:bCs/>
        </w:rPr>
      </w:pPr>
    </w:p>
    <w:p w14:paraId="6BE688DB" w14:textId="30913391"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 xml:space="preserve">Appendix </w:t>
      </w:r>
      <w:r w:rsidR="00931329">
        <w:rPr>
          <w:rFonts w:ascii="Arial" w:eastAsia="Arial" w:hAnsi="Arial" w:cs="Arial"/>
          <w:b/>
          <w:bCs/>
          <w:sz w:val="28"/>
          <w:szCs w:val="28"/>
        </w:rPr>
        <w:t>D</w:t>
      </w:r>
      <w:r w:rsidRPr="683EDAE5">
        <w:rPr>
          <w:rFonts w:ascii="Arial" w:eastAsia="Arial" w:hAnsi="Arial" w:cs="Arial"/>
          <w:b/>
          <w:bCs/>
          <w:sz w:val="28"/>
          <w:szCs w:val="28"/>
        </w:rPr>
        <w:t xml:space="preserve">: Professional Growth Paper Rubric </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683EDAE5" w14:paraId="0F8BDD7D" w14:textId="77777777" w:rsidTr="683EDAE5">
        <w:tc>
          <w:tcPr>
            <w:tcW w:w="1872" w:type="dxa"/>
          </w:tcPr>
          <w:p w14:paraId="57330256" w14:textId="19CD0667" w:rsidR="683EDAE5" w:rsidRDefault="683EDAE5" w:rsidP="683EDAE5">
            <w:pPr>
              <w:rPr>
                <w:rFonts w:ascii="Arial" w:eastAsia="Arial" w:hAnsi="Arial" w:cs="Arial"/>
                <w:b/>
                <w:bCs/>
                <w:sz w:val="28"/>
                <w:szCs w:val="28"/>
              </w:rPr>
            </w:pPr>
          </w:p>
        </w:tc>
        <w:tc>
          <w:tcPr>
            <w:tcW w:w="1872" w:type="dxa"/>
          </w:tcPr>
          <w:p w14:paraId="571E35A4" w14:textId="70F7C3A3"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10-9</w:t>
            </w:r>
          </w:p>
        </w:tc>
        <w:tc>
          <w:tcPr>
            <w:tcW w:w="1872" w:type="dxa"/>
          </w:tcPr>
          <w:p w14:paraId="164061D1" w14:textId="08169D78" w:rsidR="683EDAE5" w:rsidRDefault="683EDAE5" w:rsidP="683EDAE5">
            <w:pPr>
              <w:spacing w:line="259" w:lineRule="auto"/>
              <w:rPr>
                <w:rFonts w:ascii="Arial" w:eastAsia="Arial" w:hAnsi="Arial" w:cs="Arial"/>
                <w:b/>
                <w:bCs/>
                <w:sz w:val="28"/>
                <w:szCs w:val="28"/>
              </w:rPr>
            </w:pPr>
            <w:r w:rsidRPr="683EDAE5">
              <w:rPr>
                <w:rFonts w:ascii="Arial" w:eastAsia="Arial" w:hAnsi="Arial" w:cs="Arial"/>
                <w:b/>
                <w:bCs/>
                <w:sz w:val="28"/>
                <w:szCs w:val="28"/>
              </w:rPr>
              <w:t>8-7</w:t>
            </w:r>
          </w:p>
        </w:tc>
        <w:tc>
          <w:tcPr>
            <w:tcW w:w="1872" w:type="dxa"/>
          </w:tcPr>
          <w:p w14:paraId="7E86037F" w14:textId="4F708AAE"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6-4</w:t>
            </w:r>
          </w:p>
        </w:tc>
        <w:tc>
          <w:tcPr>
            <w:tcW w:w="1872" w:type="dxa"/>
          </w:tcPr>
          <w:p w14:paraId="40C71B50" w14:textId="79B8B762"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 xml:space="preserve">3-2 </w:t>
            </w:r>
          </w:p>
        </w:tc>
      </w:tr>
      <w:tr w:rsidR="683EDAE5" w14:paraId="78842E4E" w14:textId="77777777" w:rsidTr="683EDAE5">
        <w:tc>
          <w:tcPr>
            <w:tcW w:w="1872" w:type="dxa"/>
          </w:tcPr>
          <w:p w14:paraId="0EFC9F62" w14:textId="250E67B6"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Organization </w:t>
            </w:r>
          </w:p>
        </w:tc>
        <w:tc>
          <w:tcPr>
            <w:tcW w:w="1872" w:type="dxa"/>
          </w:tcPr>
          <w:p w14:paraId="33884EFC" w14:textId="3A0A3FA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Information is very organized with well constructed paragraphs, use of subheadings, and information is factual and correct</w:t>
            </w:r>
          </w:p>
        </w:tc>
        <w:tc>
          <w:tcPr>
            <w:tcW w:w="1872" w:type="dxa"/>
          </w:tcPr>
          <w:p w14:paraId="02BE1880" w14:textId="7E6E573D"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Information is organized with well constructed paragraphs and information is factual and correct</w:t>
            </w:r>
          </w:p>
        </w:tc>
        <w:tc>
          <w:tcPr>
            <w:tcW w:w="1872" w:type="dxa"/>
          </w:tcPr>
          <w:p w14:paraId="1593F04A" w14:textId="067975C9"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Information is organized but paragraphs are not well constructed and information is factual</w:t>
            </w:r>
          </w:p>
        </w:tc>
        <w:tc>
          <w:tcPr>
            <w:tcW w:w="1872" w:type="dxa"/>
          </w:tcPr>
          <w:p w14:paraId="6AFD9DFB" w14:textId="37A9F93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The information appears to disorganized information is suspect to being correct and factual</w:t>
            </w:r>
          </w:p>
        </w:tc>
      </w:tr>
      <w:tr w:rsidR="683EDAE5" w14:paraId="73B7E809" w14:textId="77777777" w:rsidTr="683EDAE5">
        <w:tc>
          <w:tcPr>
            <w:tcW w:w="1872" w:type="dxa"/>
          </w:tcPr>
          <w:p w14:paraId="44BAE678" w14:textId="4A267F64"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 xml:space="preserve">Depth of Reflection </w:t>
            </w:r>
          </w:p>
        </w:tc>
        <w:tc>
          <w:tcPr>
            <w:tcW w:w="1872" w:type="dxa"/>
          </w:tcPr>
          <w:p w14:paraId="5F44D5E2" w14:textId="11B9AC64"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well-reasoned responses that illustrate serious thought. It provides numerous examples that demonstrate the author’s points of view.</w:t>
            </w:r>
          </w:p>
        </w:tc>
        <w:tc>
          <w:tcPr>
            <w:tcW w:w="1872" w:type="dxa"/>
          </w:tcPr>
          <w:p w14:paraId="4D4D36AD" w14:textId="28E90ED8"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indicate serious thought. Numerous examples are given, but they are not fully explained.</w:t>
            </w:r>
          </w:p>
        </w:tc>
        <w:tc>
          <w:tcPr>
            <w:tcW w:w="1872" w:type="dxa"/>
          </w:tcPr>
          <w:p w14:paraId="0A144B31" w14:textId="6C4AE096"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indicate thoughtful reflection. Although it provides examples, the examples are not connected to the author’s main points.</w:t>
            </w:r>
          </w:p>
        </w:tc>
        <w:tc>
          <w:tcPr>
            <w:tcW w:w="1872" w:type="dxa"/>
          </w:tcPr>
          <w:p w14:paraId="5F777230" w14:textId="22B33D03"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show lack of development in supporting their discussion. Only one or two examples are given, so more examples are needed.</w:t>
            </w:r>
          </w:p>
        </w:tc>
      </w:tr>
      <w:tr w:rsidR="683EDAE5" w14:paraId="44907D9F" w14:textId="77777777" w:rsidTr="683EDAE5">
        <w:tc>
          <w:tcPr>
            <w:tcW w:w="1872" w:type="dxa"/>
          </w:tcPr>
          <w:p w14:paraId="56F65907" w14:textId="76BDEDB9" w:rsidR="683EDAE5" w:rsidRDefault="683EDAE5" w:rsidP="683EDAE5">
            <w:pPr>
              <w:rPr>
                <w:rFonts w:ascii="Arial" w:eastAsia="Arial" w:hAnsi="Arial" w:cs="Arial"/>
                <w:color w:val="2D3B45"/>
                <w:sz w:val="25"/>
                <w:szCs w:val="25"/>
              </w:rPr>
            </w:pPr>
            <w:r w:rsidRPr="683EDAE5">
              <w:rPr>
                <w:rFonts w:ascii="Arial" w:eastAsia="Arial" w:hAnsi="Arial" w:cs="Arial"/>
                <w:b/>
                <w:bCs/>
                <w:color w:val="2D3B45"/>
                <w:sz w:val="25"/>
                <w:szCs w:val="25"/>
              </w:rPr>
              <w:t>Theoretical/ Standards connections</w:t>
            </w:r>
          </w:p>
        </w:tc>
        <w:tc>
          <w:tcPr>
            <w:tcW w:w="1872" w:type="dxa"/>
          </w:tcPr>
          <w:p w14:paraId="7251DAF7" w14:textId="444AA1DF"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clearly connected to research literature or standards and cites four sources.</w:t>
            </w:r>
          </w:p>
        </w:tc>
        <w:tc>
          <w:tcPr>
            <w:tcW w:w="1872" w:type="dxa"/>
          </w:tcPr>
          <w:p w14:paraId="74BEDAA0" w14:textId="479EBC75"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rooted in theory and standards and cites three sources</w:t>
            </w:r>
          </w:p>
        </w:tc>
        <w:tc>
          <w:tcPr>
            <w:tcW w:w="1872" w:type="dxa"/>
          </w:tcPr>
          <w:p w14:paraId="10D4092D" w14:textId="1009C93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connected to theory and standards, but it only cites two sources.</w:t>
            </w:r>
          </w:p>
        </w:tc>
        <w:tc>
          <w:tcPr>
            <w:tcW w:w="1872" w:type="dxa"/>
          </w:tcPr>
          <w:p w14:paraId="0F51EED7" w14:textId="65519FA6"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related to research and standards, but only cites one reference.</w:t>
            </w:r>
          </w:p>
        </w:tc>
      </w:tr>
      <w:tr w:rsidR="683EDAE5" w14:paraId="01C7BA6E" w14:textId="77777777" w:rsidTr="683EDAE5">
        <w:tc>
          <w:tcPr>
            <w:tcW w:w="1872" w:type="dxa"/>
          </w:tcPr>
          <w:p w14:paraId="36613E54" w14:textId="6B874B87"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lastRenderedPageBreak/>
              <w:t>Mechanics</w:t>
            </w:r>
          </w:p>
        </w:tc>
        <w:tc>
          <w:tcPr>
            <w:tcW w:w="1872" w:type="dxa"/>
          </w:tcPr>
          <w:p w14:paraId="5DDD56CA" w14:textId="7ADDDDC1"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No grammatical, spelling or punctuation errors</w:t>
            </w:r>
          </w:p>
        </w:tc>
        <w:tc>
          <w:tcPr>
            <w:tcW w:w="1872" w:type="dxa"/>
          </w:tcPr>
          <w:p w14:paraId="1F516FEA" w14:textId="79FAC794"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Almost no grammatical, spelling, or punctuation errors</w:t>
            </w:r>
          </w:p>
        </w:tc>
        <w:tc>
          <w:tcPr>
            <w:tcW w:w="1872" w:type="dxa"/>
          </w:tcPr>
          <w:p w14:paraId="065FA58A" w14:textId="0A065098"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 few grammatical, spelling, or punctuation error</w:t>
            </w:r>
          </w:p>
        </w:tc>
        <w:tc>
          <w:tcPr>
            <w:tcW w:w="1872" w:type="dxa"/>
          </w:tcPr>
          <w:p w14:paraId="4A9744A7" w14:textId="055B1425"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Many grammatical, spelling, or punctuation errors</w:t>
            </w:r>
          </w:p>
        </w:tc>
      </w:tr>
      <w:tr w:rsidR="683EDAE5" w14:paraId="7DB6CE71" w14:textId="77777777" w:rsidTr="683EDAE5">
        <w:tc>
          <w:tcPr>
            <w:tcW w:w="1872" w:type="dxa"/>
          </w:tcPr>
          <w:p w14:paraId="7430C672" w14:textId="292B25C3" w:rsidR="683EDAE5" w:rsidRDefault="683EDAE5" w:rsidP="683EDAE5">
            <w:pPr>
              <w:rPr>
                <w:rFonts w:ascii="Arial" w:eastAsia="Arial" w:hAnsi="Arial" w:cs="Arial"/>
                <w:b/>
                <w:bCs/>
                <w:sz w:val="28"/>
                <w:szCs w:val="28"/>
              </w:rPr>
            </w:pPr>
          </w:p>
        </w:tc>
        <w:tc>
          <w:tcPr>
            <w:tcW w:w="1872" w:type="dxa"/>
          </w:tcPr>
          <w:p w14:paraId="218B403F" w14:textId="292B25C3" w:rsidR="683EDAE5" w:rsidRDefault="683EDAE5" w:rsidP="683EDAE5">
            <w:pPr>
              <w:rPr>
                <w:rFonts w:ascii="Arial" w:eastAsia="Arial" w:hAnsi="Arial" w:cs="Arial"/>
                <w:b/>
                <w:bCs/>
                <w:sz w:val="28"/>
                <w:szCs w:val="28"/>
              </w:rPr>
            </w:pPr>
          </w:p>
        </w:tc>
        <w:tc>
          <w:tcPr>
            <w:tcW w:w="1872" w:type="dxa"/>
          </w:tcPr>
          <w:p w14:paraId="1F091E96" w14:textId="292B25C3" w:rsidR="683EDAE5" w:rsidRDefault="683EDAE5" w:rsidP="683EDAE5">
            <w:pPr>
              <w:rPr>
                <w:rFonts w:ascii="Arial" w:eastAsia="Arial" w:hAnsi="Arial" w:cs="Arial"/>
                <w:b/>
                <w:bCs/>
                <w:sz w:val="28"/>
                <w:szCs w:val="28"/>
              </w:rPr>
            </w:pPr>
          </w:p>
        </w:tc>
        <w:tc>
          <w:tcPr>
            <w:tcW w:w="1872" w:type="dxa"/>
          </w:tcPr>
          <w:p w14:paraId="4E66F6E2" w14:textId="292B25C3" w:rsidR="683EDAE5" w:rsidRDefault="683EDAE5" w:rsidP="683EDAE5">
            <w:pPr>
              <w:rPr>
                <w:rFonts w:ascii="Arial" w:eastAsia="Arial" w:hAnsi="Arial" w:cs="Arial"/>
                <w:b/>
                <w:bCs/>
                <w:sz w:val="28"/>
                <w:szCs w:val="28"/>
              </w:rPr>
            </w:pPr>
          </w:p>
        </w:tc>
        <w:tc>
          <w:tcPr>
            <w:tcW w:w="1872" w:type="dxa"/>
          </w:tcPr>
          <w:p w14:paraId="4C15EF3B" w14:textId="292B25C3" w:rsidR="683EDAE5" w:rsidRDefault="683EDAE5" w:rsidP="683EDAE5">
            <w:pPr>
              <w:rPr>
                <w:rFonts w:ascii="Arial" w:eastAsia="Arial" w:hAnsi="Arial" w:cs="Arial"/>
                <w:b/>
                <w:bCs/>
                <w:sz w:val="28"/>
                <w:szCs w:val="28"/>
              </w:rPr>
            </w:pPr>
          </w:p>
        </w:tc>
      </w:tr>
    </w:tbl>
    <w:p w14:paraId="619A36C4" w14:textId="502DAF92" w:rsidR="683EDAE5" w:rsidRDefault="683EDAE5" w:rsidP="683EDAE5">
      <w:pPr>
        <w:rPr>
          <w:rFonts w:ascii="Arial" w:eastAsia="Arial" w:hAnsi="Arial" w:cs="Arial"/>
          <w:b/>
          <w:bCs/>
          <w:sz w:val="28"/>
          <w:szCs w:val="28"/>
        </w:rPr>
      </w:pPr>
    </w:p>
    <w:sectPr w:rsidR="683EDAE5" w:rsidSect="00F02D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A44B" w14:textId="77777777" w:rsidR="003B58E1" w:rsidRDefault="003B58E1" w:rsidP="00A87BC5">
      <w:r>
        <w:separator/>
      </w:r>
    </w:p>
  </w:endnote>
  <w:endnote w:type="continuationSeparator" w:id="0">
    <w:p w14:paraId="11E209CD" w14:textId="77777777" w:rsidR="003B58E1" w:rsidRDefault="003B58E1"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BBBE" w14:textId="77777777" w:rsidR="003B58E1" w:rsidRDefault="003B58E1" w:rsidP="00A87BC5">
      <w:r>
        <w:separator/>
      </w:r>
    </w:p>
  </w:footnote>
  <w:footnote w:type="continuationSeparator" w:id="0">
    <w:p w14:paraId="7B4E9109" w14:textId="77777777" w:rsidR="003B58E1" w:rsidRDefault="003B58E1"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4D4B6A5A"/>
    <w:multiLevelType w:val="hybridMultilevel"/>
    <w:tmpl w:val="8A64BDD6"/>
    <w:lvl w:ilvl="0" w:tplc="33A49BF6">
      <w:start w:val="1"/>
      <w:numFmt w:val="decimal"/>
      <w:lvlText w:val="%1."/>
      <w:lvlJc w:val="left"/>
      <w:pPr>
        <w:ind w:left="720" w:hanging="360"/>
      </w:pPr>
    </w:lvl>
    <w:lvl w:ilvl="1" w:tplc="C4FEEA0A">
      <w:start w:val="1"/>
      <w:numFmt w:val="lowerLetter"/>
      <w:lvlText w:val="%2."/>
      <w:lvlJc w:val="left"/>
      <w:pPr>
        <w:ind w:left="1440" w:hanging="360"/>
      </w:pPr>
    </w:lvl>
    <w:lvl w:ilvl="2" w:tplc="0088D6BA">
      <w:start w:val="1"/>
      <w:numFmt w:val="lowerRoman"/>
      <w:lvlText w:val="%3."/>
      <w:lvlJc w:val="right"/>
      <w:pPr>
        <w:ind w:left="2160" w:hanging="180"/>
      </w:pPr>
    </w:lvl>
    <w:lvl w:ilvl="3" w:tplc="46208584">
      <w:start w:val="1"/>
      <w:numFmt w:val="decimal"/>
      <w:lvlText w:val="%4."/>
      <w:lvlJc w:val="left"/>
      <w:pPr>
        <w:ind w:left="2880" w:hanging="360"/>
      </w:pPr>
    </w:lvl>
    <w:lvl w:ilvl="4" w:tplc="99A83BEC">
      <w:start w:val="1"/>
      <w:numFmt w:val="lowerLetter"/>
      <w:lvlText w:val="%5."/>
      <w:lvlJc w:val="left"/>
      <w:pPr>
        <w:ind w:left="3600" w:hanging="360"/>
      </w:pPr>
    </w:lvl>
    <w:lvl w:ilvl="5" w:tplc="4A74CA0C">
      <w:start w:val="1"/>
      <w:numFmt w:val="lowerRoman"/>
      <w:lvlText w:val="%6."/>
      <w:lvlJc w:val="right"/>
      <w:pPr>
        <w:ind w:left="4320" w:hanging="180"/>
      </w:pPr>
    </w:lvl>
    <w:lvl w:ilvl="6" w:tplc="EA348E00">
      <w:start w:val="1"/>
      <w:numFmt w:val="decimal"/>
      <w:lvlText w:val="%7."/>
      <w:lvlJc w:val="left"/>
      <w:pPr>
        <w:ind w:left="5040" w:hanging="360"/>
      </w:pPr>
    </w:lvl>
    <w:lvl w:ilvl="7" w:tplc="1C6C9E80">
      <w:start w:val="1"/>
      <w:numFmt w:val="lowerLetter"/>
      <w:lvlText w:val="%8."/>
      <w:lvlJc w:val="left"/>
      <w:pPr>
        <w:ind w:left="5760" w:hanging="360"/>
      </w:pPr>
    </w:lvl>
    <w:lvl w:ilvl="8" w:tplc="0C7C704E">
      <w:start w:val="1"/>
      <w:numFmt w:val="lowerRoman"/>
      <w:lvlText w:val="%9."/>
      <w:lvlJc w:val="right"/>
      <w:pPr>
        <w:ind w:left="6480" w:hanging="180"/>
      </w:pPr>
    </w:lvl>
  </w:abstractNum>
  <w:abstractNum w:abstractNumId="8"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DC656F"/>
    <w:multiLevelType w:val="hybridMultilevel"/>
    <w:tmpl w:val="51EAD0A6"/>
    <w:lvl w:ilvl="0" w:tplc="03EEFD2A">
      <w:start w:val="1"/>
      <w:numFmt w:val="decimal"/>
      <w:lvlText w:val="%1."/>
      <w:lvlJc w:val="left"/>
      <w:pPr>
        <w:ind w:left="720" w:hanging="360"/>
      </w:pPr>
    </w:lvl>
    <w:lvl w:ilvl="1" w:tplc="D1AE8C9C">
      <w:start w:val="1"/>
      <w:numFmt w:val="lowerLetter"/>
      <w:lvlText w:val="%2."/>
      <w:lvlJc w:val="left"/>
      <w:pPr>
        <w:ind w:left="1440" w:hanging="360"/>
      </w:pPr>
    </w:lvl>
    <w:lvl w:ilvl="2" w:tplc="BD700E82">
      <w:start w:val="1"/>
      <w:numFmt w:val="lowerRoman"/>
      <w:lvlText w:val="%3."/>
      <w:lvlJc w:val="right"/>
      <w:pPr>
        <w:ind w:left="2160" w:hanging="180"/>
      </w:pPr>
    </w:lvl>
    <w:lvl w:ilvl="3" w:tplc="E166939A">
      <w:start w:val="1"/>
      <w:numFmt w:val="decimal"/>
      <w:lvlText w:val="%4."/>
      <w:lvlJc w:val="left"/>
      <w:pPr>
        <w:ind w:left="2880" w:hanging="360"/>
      </w:pPr>
    </w:lvl>
    <w:lvl w:ilvl="4" w:tplc="074C667A">
      <w:start w:val="1"/>
      <w:numFmt w:val="lowerLetter"/>
      <w:lvlText w:val="%5."/>
      <w:lvlJc w:val="left"/>
      <w:pPr>
        <w:ind w:left="3600" w:hanging="360"/>
      </w:pPr>
    </w:lvl>
    <w:lvl w:ilvl="5" w:tplc="D116BCEC">
      <w:start w:val="1"/>
      <w:numFmt w:val="lowerRoman"/>
      <w:lvlText w:val="%6."/>
      <w:lvlJc w:val="right"/>
      <w:pPr>
        <w:ind w:left="4320" w:hanging="180"/>
      </w:pPr>
    </w:lvl>
    <w:lvl w:ilvl="6" w:tplc="59C0812E">
      <w:start w:val="1"/>
      <w:numFmt w:val="decimal"/>
      <w:lvlText w:val="%7."/>
      <w:lvlJc w:val="left"/>
      <w:pPr>
        <w:ind w:left="5040" w:hanging="360"/>
      </w:pPr>
    </w:lvl>
    <w:lvl w:ilvl="7" w:tplc="27484AF0">
      <w:start w:val="1"/>
      <w:numFmt w:val="lowerLetter"/>
      <w:lvlText w:val="%8."/>
      <w:lvlJc w:val="left"/>
      <w:pPr>
        <w:ind w:left="5760" w:hanging="360"/>
      </w:pPr>
    </w:lvl>
    <w:lvl w:ilvl="8" w:tplc="4906F024">
      <w:start w:val="1"/>
      <w:numFmt w:val="lowerRoman"/>
      <w:lvlText w:val="%9."/>
      <w:lvlJc w:val="right"/>
      <w:pPr>
        <w:ind w:left="6480" w:hanging="180"/>
      </w:pPr>
    </w:lvl>
  </w:abstractNum>
  <w:abstractNum w:abstractNumId="12"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37544">
    <w:abstractNumId w:val="7"/>
  </w:num>
  <w:num w:numId="2" w16cid:durableId="1785536395">
    <w:abstractNumId w:val="11"/>
  </w:num>
  <w:num w:numId="3" w16cid:durableId="1450394589">
    <w:abstractNumId w:val="6"/>
  </w:num>
  <w:num w:numId="4" w16cid:durableId="578684578">
    <w:abstractNumId w:val="1"/>
  </w:num>
  <w:num w:numId="5" w16cid:durableId="1020427966">
    <w:abstractNumId w:val="3"/>
  </w:num>
  <w:num w:numId="6" w16cid:durableId="923032326">
    <w:abstractNumId w:val="5"/>
  </w:num>
  <w:num w:numId="7" w16cid:durableId="1008868620">
    <w:abstractNumId w:val="9"/>
  </w:num>
  <w:num w:numId="8" w16cid:durableId="1331520418">
    <w:abstractNumId w:val="8"/>
  </w:num>
  <w:num w:numId="9" w16cid:durableId="1394892339">
    <w:abstractNumId w:val="4"/>
  </w:num>
  <w:num w:numId="10" w16cid:durableId="67533059">
    <w:abstractNumId w:val="2"/>
  </w:num>
  <w:num w:numId="11" w16cid:durableId="627055981">
    <w:abstractNumId w:val="10"/>
  </w:num>
  <w:num w:numId="12" w16cid:durableId="1487086698">
    <w:abstractNumId w:val="0"/>
  </w:num>
  <w:num w:numId="13" w16cid:durableId="137291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07C5C"/>
    <w:rsid w:val="00053324"/>
    <w:rsid w:val="000560CF"/>
    <w:rsid w:val="0007114E"/>
    <w:rsid w:val="0007159B"/>
    <w:rsid w:val="00085445"/>
    <w:rsid w:val="000B6F55"/>
    <w:rsid w:val="000E5117"/>
    <w:rsid w:val="001202B7"/>
    <w:rsid w:val="00185630"/>
    <w:rsid w:val="001859FD"/>
    <w:rsid w:val="001B54B5"/>
    <w:rsid w:val="001B6BDB"/>
    <w:rsid w:val="001C6E94"/>
    <w:rsid w:val="001C72E0"/>
    <w:rsid w:val="001D44C8"/>
    <w:rsid w:val="001E0443"/>
    <w:rsid w:val="00202BD4"/>
    <w:rsid w:val="002210D7"/>
    <w:rsid w:val="0025442E"/>
    <w:rsid w:val="002729A6"/>
    <w:rsid w:val="00292F89"/>
    <w:rsid w:val="002B2E37"/>
    <w:rsid w:val="002C51AA"/>
    <w:rsid w:val="002D1970"/>
    <w:rsid w:val="003038E8"/>
    <w:rsid w:val="00341CC2"/>
    <w:rsid w:val="00346459"/>
    <w:rsid w:val="00352381"/>
    <w:rsid w:val="00367917"/>
    <w:rsid w:val="003A2259"/>
    <w:rsid w:val="003A27C4"/>
    <w:rsid w:val="003A2AFD"/>
    <w:rsid w:val="003A5A94"/>
    <w:rsid w:val="003A6C70"/>
    <w:rsid w:val="003B58E1"/>
    <w:rsid w:val="004035E0"/>
    <w:rsid w:val="00424CCF"/>
    <w:rsid w:val="004339B9"/>
    <w:rsid w:val="004366D6"/>
    <w:rsid w:val="0046737C"/>
    <w:rsid w:val="004816D5"/>
    <w:rsid w:val="004A4EA7"/>
    <w:rsid w:val="004D4B40"/>
    <w:rsid w:val="004E621E"/>
    <w:rsid w:val="005064BF"/>
    <w:rsid w:val="00513EBD"/>
    <w:rsid w:val="005143FF"/>
    <w:rsid w:val="00520D91"/>
    <w:rsid w:val="00526FEA"/>
    <w:rsid w:val="00540DBE"/>
    <w:rsid w:val="00546689"/>
    <w:rsid w:val="00573AE9"/>
    <w:rsid w:val="0057656C"/>
    <w:rsid w:val="005A01FC"/>
    <w:rsid w:val="005C3160"/>
    <w:rsid w:val="005C4D8B"/>
    <w:rsid w:val="005C6BFC"/>
    <w:rsid w:val="005F04C6"/>
    <w:rsid w:val="005F5E1B"/>
    <w:rsid w:val="006007A4"/>
    <w:rsid w:val="00605511"/>
    <w:rsid w:val="00605ED2"/>
    <w:rsid w:val="006151BE"/>
    <w:rsid w:val="006268BB"/>
    <w:rsid w:val="00634CAD"/>
    <w:rsid w:val="00670758"/>
    <w:rsid w:val="00680D3F"/>
    <w:rsid w:val="006B09C0"/>
    <w:rsid w:val="006D7829"/>
    <w:rsid w:val="007045DC"/>
    <w:rsid w:val="007269C5"/>
    <w:rsid w:val="00730401"/>
    <w:rsid w:val="00737E0A"/>
    <w:rsid w:val="00744C03"/>
    <w:rsid w:val="00744ECB"/>
    <w:rsid w:val="007508E2"/>
    <w:rsid w:val="007931F3"/>
    <w:rsid w:val="007C1CEE"/>
    <w:rsid w:val="007C49A5"/>
    <w:rsid w:val="007E55A1"/>
    <w:rsid w:val="007E7B4B"/>
    <w:rsid w:val="00843579"/>
    <w:rsid w:val="00843F26"/>
    <w:rsid w:val="00862115"/>
    <w:rsid w:val="008632D7"/>
    <w:rsid w:val="00865EEA"/>
    <w:rsid w:val="008762DB"/>
    <w:rsid w:val="00891B66"/>
    <w:rsid w:val="008928F3"/>
    <w:rsid w:val="008A1EB2"/>
    <w:rsid w:val="008F0ED6"/>
    <w:rsid w:val="008F3CC2"/>
    <w:rsid w:val="00906892"/>
    <w:rsid w:val="00912081"/>
    <w:rsid w:val="00920A6E"/>
    <w:rsid w:val="00931329"/>
    <w:rsid w:val="009340D5"/>
    <w:rsid w:val="00943E54"/>
    <w:rsid w:val="00951391"/>
    <w:rsid w:val="00955F3B"/>
    <w:rsid w:val="009A68D9"/>
    <w:rsid w:val="009A7E08"/>
    <w:rsid w:val="009D024F"/>
    <w:rsid w:val="009D1402"/>
    <w:rsid w:val="009D1C3D"/>
    <w:rsid w:val="00A01D78"/>
    <w:rsid w:val="00A077C8"/>
    <w:rsid w:val="00A267D5"/>
    <w:rsid w:val="00A37F78"/>
    <w:rsid w:val="00A51ECA"/>
    <w:rsid w:val="00A52680"/>
    <w:rsid w:val="00A81405"/>
    <w:rsid w:val="00A87BC5"/>
    <w:rsid w:val="00AC2FBE"/>
    <w:rsid w:val="00AC63F0"/>
    <w:rsid w:val="00AE0F8A"/>
    <w:rsid w:val="00AE70A0"/>
    <w:rsid w:val="00B15A8C"/>
    <w:rsid w:val="00B338E9"/>
    <w:rsid w:val="00B34B87"/>
    <w:rsid w:val="00B50699"/>
    <w:rsid w:val="00B54F65"/>
    <w:rsid w:val="00B57D97"/>
    <w:rsid w:val="00B603F7"/>
    <w:rsid w:val="00B67723"/>
    <w:rsid w:val="00B74E57"/>
    <w:rsid w:val="00B8371B"/>
    <w:rsid w:val="00B87B93"/>
    <w:rsid w:val="00BA6165"/>
    <w:rsid w:val="00BB6353"/>
    <w:rsid w:val="00BF4DDC"/>
    <w:rsid w:val="00BF7EE9"/>
    <w:rsid w:val="00C06910"/>
    <w:rsid w:val="00C10A8E"/>
    <w:rsid w:val="00C20CDA"/>
    <w:rsid w:val="00C279B1"/>
    <w:rsid w:val="00C34A14"/>
    <w:rsid w:val="00C52DF9"/>
    <w:rsid w:val="00C629FA"/>
    <w:rsid w:val="00C80BA7"/>
    <w:rsid w:val="00C827CE"/>
    <w:rsid w:val="00CC659A"/>
    <w:rsid w:val="00CD2CC7"/>
    <w:rsid w:val="00CE0A73"/>
    <w:rsid w:val="00D01937"/>
    <w:rsid w:val="00D07BB2"/>
    <w:rsid w:val="00D1235D"/>
    <w:rsid w:val="00D3172E"/>
    <w:rsid w:val="00D635D4"/>
    <w:rsid w:val="00D81904"/>
    <w:rsid w:val="00DA4AD4"/>
    <w:rsid w:val="00DC0B6B"/>
    <w:rsid w:val="00DD0AA2"/>
    <w:rsid w:val="00DD4295"/>
    <w:rsid w:val="00DE2FFE"/>
    <w:rsid w:val="00DE309D"/>
    <w:rsid w:val="00E3393A"/>
    <w:rsid w:val="00E64507"/>
    <w:rsid w:val="00E70E2B"/>
    <w:rsid w:val="00E872B2"/>
    <w:rsid w:val="00EB3F51"/>
    <w:rsid w:val="00ED318D"/>
    <w:rsid w:val="00EE2359"/>
    <w:rsid w:val="00EE5FCB"/>
    <w:rsid w:val="00F01006"/>
    <w:rsid w:val="00F02D7F"/>
    <w:rsid w:val="00F13B74"/>
    <w:rsid w:val="00F20C52"/>
    <w:rsid w:val="00F2181A"/>
    <w:rsid w:val="00F40263"/>
    <w:rsid w:val="00F40554"/>
    <w:rsid w:val="00F52F8E"/>
    <w:rsid w:val="00F66500"/>
    <w:rsid w:val="00F716EE"/>
    <w:rsid w:val="00F8570A"/>
    <w:rsid w:val="00F87A2B"/>
    <w:rsid w:val="00FC00FA"/>
    <w:rsid w:val="00FC3263"/>
    <w:rsid w:val="00FD0546"/>
    <w:rsid w:val="00FD0FF0"/>
    <w:rsid w:val="00FD424D"/>
    <w:rsid w:val="00FF0EB9"/>
    <w:rsid w:val="00FF2653"/>
    <w:rsid w:val="683EDAE5"/>
    <w:rsid w:val="6D73881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3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20</Pages>
  <Words>6721</Words>
  <Characters>38311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44943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9</cp:revision>
  <cp:lastPrinted>2019-01-18T19:00:00Z</cp:lastPrinted>
  <dcterms:created xsi:type="dcterms:W3CDTF">2022-08-16T03:56:00Z</dcterms:created>
  <dcterms:modified xsi:type="dcterms:W3CDTF">2022-08-20T18:17:00Z</dcterms:modified>
</cp:coreProperties>
</file>