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BF66821" w:rsidR="003D796A" w:rsidRPr="00B8502E" w:rsidRDefault="00FB2B27" w:rsidP="003D796A">
      <w:r w:rsidRPr="00B8502E">
        <w:t>Instructor(s):</w:t>
      </w:r>
      <w:r w:rsidRPr="00B8502E">
        <w:tab/>
      </w:r>
      <w:r w:rsidRPr="00B8502E">
        <w:tab/>
      </w:r>
      <w:r w:rsidRPr="00B8502E">
        <w:tab/>
      </w:r>
      <w:r w:rsidR="00DF4CE9">
        <w:t>Angel Perry-Jackson</w:t>
      </w:r>
    </w:p>
    <w:p w14:paraId="34A73326" w14:textId="0CDF55D4" w:rsidR="003D796A" w:rsidRPr="00B8502E" w:rsidRDefault="003D796A" w:rsidP="003D796A">
      <w:r w:rsidRPr="00B8502E">
        <w:t>Office:</w:t>
      </w:r>
      <w:r w:rsidRPr="00B8502E">
        <w:tab/>
      </w:r>
      <w:r w:rsidRPr="00B8502E">
        <w:tab/>
      </w:r>
      <w:r w:rsidR="00FB2B27" w:rsidRPr="00B8502E">
        <w:tab/>
      </w:r>
      <w:r w:rsidR="00FB2B27" w:rsidRPr="00B8502E">
        <w:tab/>
      </w:r>
      <w:r w:rsidR="00DF4CE9">
        <w:t>Haley Center 1232A</w:t>
      </w:r>
    </w:p>
    <w:p w14:paraId="0D620DED" w14:textId="098F26DC"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w:t>
      </w:r>
      <w:r w:rsidR="00DF4CE9">
        <w:t xml:space="preserve"> AM</w:t>
      </w:r>
      <w:r w:rsidR="00B8502E" w:rsidRPr="00B8502E">
        <w:t xml:space="preserve"> or by appointment</w:t>
      </w:r>
    </w:p>
    <w:p w14:paraId="05BCFDC4" w14:textId="1F49D075"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DF4CE9">
        <w:rPr>
          <w:rStyle w:val="Hyperlink"/>
          <w:sz w:val="24"/>
          <w:szCs w:val="24"/>
        </w:rPr>
        <w:t>aap0045@auburn.edu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lastRenderedPageBreak/>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22F7EFB2" w:rsidR="00722AAF" w:rsidRPr="00722AAF" w:rsidRDefault="00722AAF" w:rsidP="00722AAF">
      <w:pPr>
        <w:spacing w:before="1"/>
        <w:ind w:left="720" w:right="161"/>
        <w:rPr>
          <w:bCs/>
        </w:rPr>
      </w:pPr>
      <w:r>
        <w:rPr>
          <w:bCs/>
        </w:rPr>
        <w:t>Each week, a new lec</w:t>
      </w:r>
      <w:r w:rsidR="0038799F">
        <w:rPr>
          <w:bCs/>
        </w:rPr>
        <w:t>tur</w:t>
      </w:r>
      <w:r>
        <w:rPr>
          <w:bCs/>
        </w:rPr>
        <w:t>e</w:t>
      </w:r>
      <w:r w:rsidR="00455CB8">
        <w:rPr>
          <w:bCs/>
        </w:rPr>
        <w:t>/PowerPoint</w:t>
      </w:r>
      <w:r>
        <w:rPr>
          <w:bCs/>
        </w:rPr>
        <w:t xml:space="preserve"> will be posted to Canvas on Monday</w:t>
      </w:r>
      <w:r w:rsidR="00191DB5">
        <w:rPr>
          <w:bCs/>
        </w:rPr>
        <w:t xml:space="preserve">s (except </w:t>
      </w:r>
      <w:r w:rsidR="00455CB8">
        <w:rPr>
          <w:bCs/>
        </w:rPr>
        <w:t>Fall Break</w:t>
      </w:r>
      <w:r w:rsidR="00191DB5">
        <w:rPr>
          <w:bCs/>
        </w:rPr>
        <w:t xml:space="preserve"> week)</w:t>
      </w:r>
      <w:r>
        <w:rPr>
          <w:bCs/>
        </w:rPr>
        <w:t xml:space="preserve">. You are responsible for </w:t>
      </w:r>
      <w:r w:rsidR="00455CB8">
        <w:rPr>
          <w:bCs/>
        </w:rPr>
        <w:t xml:space="preserve">reviewing all materials. </w:t>
      </w:r>
      <w:r>
        <w:rPr>
          <w:bCs/>
        </w:rPr>
        <w:t>Guidance about the weekly task or project will be included</w:t>
      </w:r>
      <w:r w:rsidR="00455CB8">
        <w:rPr>
          <w:bCs/>
        </w:rPr>
        <w:t xml:space="preserve">. </w:t>
      </w:r>
      <w:r>
        <w:rPr>
          <w:bCs/>
        </w:rPr>
        <w:t>If you have any questions about the assignment or project that is due that week, please e-mail me</w:t>
      </w:r>
      <w:r w:rsidR="00455CB8">
        <w:rPr>
          <w:bCs/>
        </w:rPr>
        <w:t>.</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lastRenderedPageBreak/>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44333B12"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442993">
        <w:t>s</w:t>
      </w:r>
      <w:r w:rsidR="00B8502E" w:rsidRPr="00B8502E">
        <w:t xml:space="preserve">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lastRenderedPageBreak/>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347C2AB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439671A9"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sidR="0087206F">
        <w:rPr>
          <w:w w:val="105"/>
        </w:rPr>
        <w:t xml:space="preserve"> a</w:t>
      </w:r>
      <w:r w:rsidR="0087206F" w:rsidRPr="00B8502E">
        <w:rPr>
          <w:w w:val="105"/>
        </w:rPr>
        <w:t xml:space="preserve"> crisis</w:t>
      </w:r>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lastRenderedPageBreak/>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089CCA99"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87206F" w:rsidRPr="00B8502E">
        <w:rPr>
          <w:sz w:val="24"/>
          <w:szCs w:val="24"/>
        </w:rPr>
        <w:t>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542D28E2" w14:textId="77777777" w:rsidR="00F86E8B" w:rsidRDefault="00F86E8B" w:rsidP="00C6252E">
            <w:r w:rsidRPr="00B8502E">
              <w:t>1</w:t>
            </w:r>
          </w:p>
          <w:p w14:paraId="05FE8005" w14:textId="2246D230" w:rsidR="00DF3FAB" w:rsidRPr="00B8502E" w:rsidRDefault="00DF3FAB" w:rsidP="00C6252E">
            <w:r>
              <w:t>Assignment due: 8/20</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025E1EB9" w:rsidR="00F86E8B" w:rsidRDefault="00DF3FAB" w:rsidP="00C6252E">
            <w:pPr>
              <w:rPr>
                <w:b/>
              </w:rPr>
            </w:pPr>
            <w:r>
              <w:rPr>
                <w:b/>
              </w:rPr>
              <w:t>I</w:t>
            </w:r>
            <w:r w:rsidR="00651B33">
              <w:rPr>
                <w:b/>
              </w:rPr>
              <w:t>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Default="00F86E8B" w:rsidP="00C6252E">
            <w:r w:rsidRPr="00B8502E">
              <w:t>2</w:t>
            </w:r>
          </w:p>
          <w:p w14:paraId="7E6B418E" w14:textId="7065DF50" w:rsidR="00D81392" w:rsidRPr="00B8502E" w:rsidRDefault="00D81392" w:rsidP="00C6252E">
            <w:r>
              <w:t>Lecture posted: 8/21</w:t>
            </w:r>
          </w:p>
          <w:p w14:paraId="2B7222D4" w14:textId="60FDF7BD" w:rsidR="00F86E8B" w:rsidRPr="00B8502E" w:rsidRDefault="00F86E8B" w:rsidP="00C6252E">
            <w:r w:rsidRPr="00B8502E">
              <w:t xml:space="preserve">Assignment due: </w:t>
            </w:r>
            <w:r w:rsidR="00AF3069">
              <w:t>8/27</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Default="00F86E8B" w:rsidP="00C6252E">
            <w:r w:rsidRPr="00B8502E">
              <w:t>3</w:t>
            </w:r>
          </w:p>
          <w:p w14:paraId="7C4A3C8D" w14:textId="660E48BD" w:rsidR="00D81392" w:rsidRPr="00B8502E" w:rsidRDefault="00D81392" w:rsidP="00C6252E">
            <w:r>
              <w:t>Lecture posted: 8/28</w:t>
            </w:r>
          </w:p>
          <w:p w14:paraId="360D8E83" w14:textId="0F01A565" w:rsidR="00F86E8B" w:rsidRPr="00B8502E" w:rsidRDefault="00F86E8B" w:rsidP="00C6252E">
            <w:r w:rsidRPr="00B8502E">
              <w:t xml:space="preserve">Assignment due: </w:t>
            </w:r>
            <w:r w:rsidR="00AF3069">
              <w:t>9/3</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Default="00F86E8B" w:rsidP="00C6252E">
            <w:r w:rsidRPr="00B8502E">
              <w:t>4</w:t>
            </w:r>
          </w:p>
          <w:p w14:paraId="7AC1F240" w14:textId="3CCAE4BA" w:rsidR="00D81392" w:rsidRPr="00B8502E" w:rsidRDefault="00D81392" w:rsidP="00C6252E">
            <w:r>
              <w:t>Lecture posted: *9/5 (9/4 is Labor Day)</w:t>
            </w:r>
          </w:p>
          <w:p w14:paraId="569939C0" w14:textId="3E5ADB13" w:rsidR="00F86E8B" w:rsidRPr="00B8502E" w:rsidRDefault="00F86E8B" w:rsidP="00C6252E">
            <w:r w:rsidRPr="00B8502E">
              <w:t xml:space="preserve">Assignment due: </w:t>
            </w:r>
            <w:r w:rsidR="00AF3069">
              <w:t>9/10</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Default="00F86E8B" w:rsidP="00C6252E">
            <w:r w:rsidRPr="00B8502E">
              <w:t>5</w:t>
            </w:r>
          </w:p>
          <w:p w14:paraId="2543EF39" w14:textId="5248BFC9" w:rsidR="00D81392" w:rsidRPr="00B8502E" w:rsidRDefault="00D81392" w:rsidP="00C6252E">
            <w:r>
              <w:t>Lecture posted: 9/11</w:t>
            </w:r>
          </w:p>
          <w:p w14:paraId="2052B570" w14:textId="052F9745" w:rsidR="00F86E8B" w:rsidRPr="00B8502E" w:rsidRDefault="00F86E8B" w:rsidP="00C6252E">
            <w:r w:rsidRPr="00B8502E">
              <w:t xml:space="preserve">Assignment due: </w:t>
            </w:r>
            <w:r w:rsidR="00AF3069">
              <w:t>9/17</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Default="00F86E8B" w:rsidP="00D83A97">
            <w:r w:rsidRPr="00B8502E">
              <w:t>6</w:t>
            </w:r>
          </w:p>
          <w:p w14:paraId="2C926EE5" w14:textId="4385FF99" w:rsidR="00D81392" w:rsidRPr="00B8502E" w:rsidRDefault="00D81392" w:rsidP="00D83A97">
            <w:r>
              <w:t>Lecture posted: 9/18</w:t>
            </w:r>
          </w:p>
          <w:p w14:paraId="3E778696" w14:textId="3D538946" w:rsidR="00F86E8B" w:rsidRPr="00B8502E" w:rsidRDefault="00F86E8B" w:rsidP="00D83A97">
            <w:r w:rsidRPr="00B8502E">
              <w:t xml:space="preserve">Assignment due: </w:t>
            </w:r>
            <w:r w:rsidR="00AF3069">
              <w:t>9/24</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Default="00F86E8B" w:rsidP="00D83A97">
            <w:r w:rsidRPr="00B8502E">
              <w:lastRenderedPageBreak/>
              <w:t>7</w:t>
            </w:r>
          </w:p>
          <w:p w14:paraId="7A691408" w14:textId="7880E64C" w:rsidR="00D81392" w:rsidRPr="00B8502E" w:rsidRDefault="00D81392" w:rsidP="00D83A97">
            <w:r>
              <w:t>Lecture posted: 9/25</w:t>
            </w:r>
          </w:p>
          <w:p w14:paraId="46855FBA" w14:textId="5F9A1BF0" w:rsidR="00F86E8B" w:rsidRPr="00B8502E" w:rsidRDefault="00BB6F9B" w:rsidP="00D83A97">
            <w:r>
              <w:t xml:space="preserve">Assignment due: </w:t>
            </w:r>
            <w:r w:rsidR="00AF3069">
              <w:t>10/1</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Default="00F86E8B" w:rsidP="00D83A97">
            <w:r w:rsidRPr="00B8502E">
              <w:t>8</w:t>
            </w:r>
          </w:p>
          <w:p w14:paraId="71CB152C" w14:textId="71527A61" w:rsidR="00D81392" w:rsidRPr="00B8502E" w:rsidRDefault="00D81392" w:rsidP="00D83A97">
            <w:r>
              <w:t>Lecture posted: 10/2</w:t>
            </w:r>
          </w:p>
          <w:p w14:paraId="39E96A64" w14:textId="0260814C" w:rsidR="00F86E8B" w:rsidRPr="00B8502E" w:rsidRDefault="00F86E8B" w:rsidP="00D83A97">
            <w:r w:rsidRPr="00B8502E">
              <w:t xml:space="preserve">Assignment due: </w:t>
            </w:r>
            <w:r w:rsidR="00AF3069">
              <w:t>10/8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7535799B" w:rsidR="00F86E8B" w:rsidRPr="00B8502E" w:rsidRDefault="00BB6F9B" w:rsidP="00D83A97">
            <w:r>
              <w:t xml:space="preserve">No </w:t>
            </w:r>
            <w:r w:rsidR="00D81392">
              <w:t xml:space="preserve">lecture posted or </w:t>
            </w:r>
            <w:r>
              <w:t>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00B8B477" w:rsidR="00F86E8B" w:rsidRPr="00B8502E" w:rsidRDefault="00BB6F9B" w:rsidP="00D83A97">
            <w:r>
              <w:t xml:space="preserve">Enjoy </w:t>
            </w:r>
            <w:r w:rsidR="00DF3FAB">
              <w:t xml:space="preserve">Fall </w:t>
            </w:r>
            <w:r>
              <w:t>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Default="00F86E8B" w:rsidP="00D83A97">
            <w:r w:rsidRPr="00B8502E">
              <w:t>10</w:t>
            </w:r>
          </w:p>
          <w:p w14:paraId="1EACB822" w14:textId="0412C702" w:rsidR="00D81392" w:rsidRPr="00B8502E" w:rsidRDefault="00D81392" w:rsidP="00D83A97">
            <w:r>
              <w:t>Lectured posted: 10/16</w:t>
            </w:r>
          </w:p>
          <w:p w14:paraId="4F4CC333" w14:textId="4343FF8E" w:rsidR="00F86E8B" w:rsidRPr="00B8502E" w:rsidRDefault="00F86E8B" w:rsidP="00D83A97">
            <w:r w:rsidRPr="00B8502E">
              <w:t xml:space="preserve">Assignment due: </w:t>
            </w:r>
            <w:r w:rsidR="00DF3FAB">
              <w:t>10/22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Default="00F86E8B" w:rsidP="00D83A97">
            <w:r w:rsidRPr="00B8502E">
              <w:t>11</w:t>
            </w:r>
          </w:p>
          <w:p w14:paraId="673FF55F" w14:textId="0D24D99C" w:rsidR="00D81392" w:rsidRPr="00B8502E" w:rsidRDefault="00D81392" w:rsidP="00D83A97">
            <w:r>
              <w:t>Lecture posted: 10/23</w:t>
            </w:r>
          </w:p>
          <w:p w14:paraId="0B630D11" w14:textId="2F2849F7" w:rsidR="00F86E8B" w:rsidRPr="00B8502E" w:rsidRDefault="00F86E8B" w:rsidP="00D83A97">
            <w:r w:rsidRPr="00B8502E">
              <w:t xml:space="preserve">Assignment due: </w:t>
            </w:r>
            <w:r w:rsidR="00DF3FAB">
              <w:t>10/29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Default="00F86E8B" w:rsidP="00D83A97">
            <w:r w:rsidRPr="00B8502E">
              <w:t>12</w:t>
            </w:r>
          </w:p>
          <w:p w14:paraId="3D21414F" w14:textId="5C73B85D" w:rsidR="00D81392" w:rsidRPr="00B8502E" w:rsidRDefault="00D81392" w:rsidP="00D83A97">
            <w:r>
              <w:t>Lecture posted: 10/30</w:t>
            </w:r>
          </w:p>
          <w:p w14:paraId="373D1622" w14:textId="6C015A9B" w:rsidR="00F86E8B" w:rsidRPr="00B8502E" w:rsidRDefault="00F86E8B" w:rsidP="00D83A97">
            <w:r w:rsidRPr="00B8502E">
              <w:t xml:space="preserve">Assignment due: </w:t>
            </w:r>
            <w:r w:rsidR="00DF3FAB">
              <w:t>11/05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Default="00F86E8B" w:rsidP="00D83A97">
            <w:r w:rsidRPr="00B8502E">
              <w:t>13</w:t>
            </w:r>
          </w:p>
          <w:p w14:paraId="3B9A2699" w14:textId="19554BDB" w:rsidR="00D81392" w:rsidRPr="00B8502E" w:rsidRDefault="00D81392" w:rsidP="00D83A97">
            <w:r>
              <w:t>Lecture posted: 11/06</w:t>
            </w:r>
          </w:p>
          <w:p w14:paraId="4DC0213A" w14:textId="32C77E59" w:rsidR="00F86E8B" w:rsidRPr="00B8502E" w:rsidRDefault="00F86E8B" w:rsidP="00D83A97">
            <w:r w:rsidRPr="00B8502E">
              <w:t xml:space="preserve">Assignment due: </w:t>
            </w:r>
            <w:r w:rsidR="00DF3FAB">
              <w:t>11/12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Default="00F86E8B" w:rsidP="00D83A97">
            <w:r w:rsidRPr="00B8502E">
              <w:lastRenderedPageBreak/>
              <w:t>14</w:t>
            </w:r>
          </w:p>
          <w:p w14:paraId="01497C0D" w14:textId="153890EA" w:rsidR="00F65DC6" w:rsidRPr="00B8502E" w:rsidRDefault="00F65DC6" w:rsidP="00D83A97">
            <w:r>
              <w:t>Lecture posted: 11/13</w:t>
            </w:r>
          </w:p>
          <w:p w14:paraId="6BA58D82" w14:textId="6DFF4E49" w:rsidR="00F86E8B" w:rsidRPr="00B8502E" w:rsidRDefault="00F86E8B" w:rsidP="00D83A97">
            <w:r w:rsidRPr="00B8502E">
              <w:t xml:space="preserve">Assignment due: </w:t>
            </w:r>
            <w:r w:rsidR="00DF3FAB">
              <w:t>11/19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Default="00F86E8B" w:rsidP="00D83A97">
            <w:r w:rsidRPr="00B8502E">
              <w:t>15</w:t>
            </w:r>
          </w:p>
          <w:p w14:paraId="6EEBA379" w14:textId="65C4D24E" w:rsidR="00F65DC6" w:rsidRPr="00B8502E" w:rsidRDefault="00F65DC6" w:rsidP="00D83A97">
            <w:r>
              <w:t>Lecture posted: 11/20</w:t>
            </w:r>
          </w:p>
          <w:p w14:paraId="07600D51" w14:textId="007EC7AD" w:rsidR="00F86E8B" w:rsidRPr="00B8502E" w:rsidRDefault="00F86E8B" w:rsidP="00D83A97">
            <w:r w:rsidRPr="00B8502E">
              <w:t xml:space="preserve">Assignment due: </w:t>
            </w:r>
            <w:r w:rsidR="00DF3FAB">
              <w:t>11/26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017BD56E" w14:textId="240B5230" w:rsidR="00F65DC6" w:rsidRDefault="00F65DC6" w:rsidP="00D83A97">
            <w:r>
              <w:t>No lecture</w:t>
            </w:r>
          </w:p>
          <w:p w14:paraId="12B21B48" w14:textId="2DBF8B3E" w:rsidR="00E50450" w:rsidRPr="00B8502E" w:rsidRDefault="00DF3FAB" w:rsidP="00D83A97">
            <w:r>
              <w:t>Final a</w:t>
            </w:r>
            <w:r w:rsidR="00E50450">
              <w:t xml:space="preserve">ssignment due: </w:t>
            </w:r>
            <w:r w:rsidRPr="00DF3FAB">
              <w:rPr>
                <w:b/>
                <w:bCs/>
              </w:rPr>
              <w:t>Friday, December 8</w:t>
            </w:r>
            <w:r w:rsidRPr="00DF3FAB">
              <w:rPr>
                <w:b/>
                <w:bCs/>
                <w:vertAlign w:val="superscript"/>
              </w:rPr>
              <w:t>th</w:t>
            </w:r>
            <w:r w:rsidRPr="00DF3FAB">
              <w:rPr>
                <w:b/>
                <w:bCs/>
              </w:rPr>
              <w:t xml:space="preserve"> at 11:59pm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46A2" w14:textId="77777777" w:rsidR="005337A2" w:rsidRDefault="005337A2" w:rsidP="004D3A88">
      <w:r>
        <w:separator/>
      </w:r>
    </w:p>
  </w:endnote>
  <w:endnote w:type="continuationSeparator" w:id="0">
    <w:p w14:paraId="7D5E8877" w14:textId="77777777" w:rsidR="005337A2" w:rsidRDefault="005337A2"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8120" w14:textId="77777777" w:rsidR="005337A2" w:rsidRDefault="005337A2" w:rsidP="004D3A88">
      <w:r>
        <w:separator/>
      </w:r>
    </w:p>
  </w:footnote>
  <w:footnote w:type="continuationSeparator" w:id="0">
    <w:p w14:paraId="33DAFDC3" w14:textId="77777777" w:rsidR="005337A2" w:rsidRDefault="005337A2"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4"/>
  </w:num>
  <w:num w:numId="2" w16cid:durableId="802767637">
    <w:abstractNumId w:val="2"/>
  </w:num>
  <w:num w:numId="3" w16cid:durableId="716466294">
    <w:abstractNumId w:val="6"/>
  </w:num>
  <w:num w:numId="4" w16cid:durableId="912470033">
    <w:abstractNumId w:val="7"/>
  </w:num>
  <w:num w:numId="5" w16cid:durableId="992677516">
    <w:abstractNumId w:val="3"/>
  </w:num>
  <w:num w:numId="6" w16cid:durableId="1365909662">
    <w:abstractNumId w:val="8"/>
  </w:num>
  <w:num w:numId="7" w16cid:durableId="1740446888">
    <w:abstractNumId w:val="0"/>
  </w:num>
  <w:num w:numId="8" w16cid:durableId="1648704659">
    <w:abstractNumId w:val="5"/>
  </w:num>
  <w:num w:numId="9" w16cid:durableId="210602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C49B2"/>
    <w:rsid w:val="003D796A"/>
    <w:rsid w:val="003F21B9"/>
    <w:rsid w:val="00442993"/>
    <w:rsid w:val="00446FD0"/>
    <w:rsid w:val="0044772B"/>
    <w:rsid w:val="0045238B"/>
    <w:rsid w:val="00455CB8"/>
    <w:rsid w:val="0046471E"/>
    <w:rsid w:val="004677F8"/>
    <w:rsid w:val="004926F5"/>
    <w:rsid w:val="0049698C"/>
    <w:rsid w:val="00497177"/>
    <w:rsid w:val="004D3A88"/>
    <w:rsid w:val="004F61A0"/>
    <w:rsid w:val="005337A2"/>
    <w:rsid w:val="005645D4"/>
    <w:rsid w:val="005C0D10"/>
    <w:rsid w:val="00621D9E"/>
    <w:rsid w:val="00643BF7"/>
    <w:rsid w:val="00651B33"/>
    <w:rsid w:val="006B7895"/>
    <w:rsid w:val="00707A59"/>
    <w:rsid w:val="00712EB7"/>
    <w:rsid w:val="007167C3"/>
    <w:rsid w:val="007224A1"/>
    <w:rsid w:val="00722AAF"/>
    <w:rsid w:val="00744085"/>
    <w:rsid w:val="0076492D"/>
    <w:rsid w:val="00772824"/>
    <w:rsid w:val="007D27F6"/>
    <w:rsid w:val="0087206F"/>
    <w:rsid w:val="00874E1D"/>
    <w:rsid w:val="008C5575"/>
    <w:rsid w:val="008F4548"/>
    <w:rsid w:val="00906EB3"/>
    <w:rsid w:val="00980063"/>
    <w:rsid w:val="00986DEA"/>
    <w:rsid w:val="00986E3A"/>
    <w:rsid w:val="009A553A"/>
    <w:rsid w:val="009F00E3"/>
    <w:rsid w:val="00A132C5"/>
    <w:rsid w:val="00A216F4"/>
    <w:rsid w:val="00AC183D"/>
    <w:rsid w:val="00AC4285"/>
    <w:rsid w:val="00AF3069"/>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81392"/>
    <w:rsid w:val="00D83A97"/>
    <w:rsid w:val="00D87D0B"/>
    <w:rsid w:val="00D95AFE"/>
    <w:rsid w:val="00DF3FAB"/>
    <w:rsid w:val="00DF4CE9"/>
    <w:rsid w:val="00E016D6"/>
    <w:rsid w:val="00E03E9A"/>
    <w:rsid w:val="00E065A4"/>
    <w:rsid w:val="00E07579"/>
    <w:rsid w:val="00E47760"/>
    <w:rsid w:val="00E50450"/>
    <w:rsid w:val="00E5703E"/>
    <w:rsid w:val="00EC4C75"/>
    <w:rsid w:val="00ED5DAD"/>
    <w:rsid w:val="00EE0E14"/>
    <w:rsid w:val="00F205AD"/>
    <w:rsid w:val="00F21540"/>
    <w:rsid w:val="00F65DC6"/>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Perry, Angel</cp:lastModifiedBy>
  <cp:revision>2</cp:revision>
  <cp:lastPrinted>2021-08-06T21:10:00Z</cp:lastPrinted>
  <dcterms:created xsi:type="dcterms:W3CDTF">2023-08-14T03:05:00Z</dcterms:created>
  <dcterms:modified xsi:type="dcterms:W3CDTF">2023-08-14T03:05:00Z</dcterms:modified>
</cp:coreProperties>
</file>