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07B531CD" w:rsidR="00474D49" w:rsidRPr="00474D49" w:rsidRDefault="005E3766"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2024</w:t>
      </w:r>
    </w:p>
    <w:p w14:paraId="33E87F78"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3E5AADE9" w:rsidR="00F50E4F" w:rsidRPr="005E3766" w:rsidRDefault="005E3766" w:rsidP="00474D49">
      <w:pPr>
        <w:jc w:val="center"/>
        <w:rPr>
          <w:rFonts w:ascii="Times New Roman" w:eastAsia="Times New Roman" w:hAnsi="Times New Roman" w:cs="Times New Roman"/>
          <w:b/>
          <w:sz w:val="24"/>
          <w:szCs w:val="24"/>
        </w:rPr>
      </w:pPr>
      <w:r w:rsidRPr="005E3766">
        <w:rPr>
          <w:rFonts w:ascii="Times New Roman" w:eastAsia="Times New Roman" w:hAnsi="Times New Roman" w:cs="Times New Roman"/>
          <w:b/>
          <w:sz w:val="24"/>
          <w:szCs w:val="24"/>
        </w:rPr>
        <w:t>Tori Massey Young, M.S., LPC, NCC</w:t>
      </w:r>
    </w:p>
    <w:p w14:paraId="042EE730" w14:textId="273EB5E0" w:rsidR="00F50E4F" w:rsidRPr="00513652" w:rsidRDefault="00000000">
      <w:pPr>
        <w:jc w:val="center"/>
        <w:rPr>
          <w:rFonts w:ascii="Times New Roman" w:eastAsia="Times New Roman" w:hAnsi="Times New Roman" w:cs="Times New Roman"/>
          <w:b/>
          <w:sz w:val="24"/>
          <w:szCs w:val="24"/>
          <w:highlight w:val="yellow"/>
        </w:rPr>
      </w:pPr>
      <w:r w:rsidRPr="005E3766">
        <w:rPr>
          <w:rFonts w:ascii="Times New Roman" w:eastAsia="Times New Roman" w:hAnsi="Times New Roman" w:cs="Times New Roman"/>
          <w:b/>
          <w:sz w:val="24"/>
          <w:szCs w:val="24"/>
        </w:rPr>
        <w:t>Haley Center</w:t>
      </w:r>
    </w:p>
    <w:p w14:paraId="1667D3BD" w14:textId="7B5510AE" w:rsidR="00F50E4F" w:rsidRPr="00474D49" w:rsidRDefault="005E376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tdy0003@auburn.edu</w:t>
      </w:r>
    </w:p>
    <w:p w14:paraId="2832AF16"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0000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207FAEF0" w:rsidR="00F50E4F" w:rsidRPr="00474D49" w:rsidRDefault="005E3766"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appointment via zoom</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79D25844" w:rsidR="00C101DC" w:rsidRPr="005E3766" w:rsidRDefault="00000000" w:rsidP="00C101DC">
      <w:pPr>
        <w:rPr>
          <w:rFonts w:ascii="Times New Roman" w:eastAsia="Times New Roman" w:hAnsi="Times New Roman" w:cs="Times New Roman"/>
          <w:bCs/>
          <w:sz w:val="24"/>
          <w:szCs w:val="24"/>
        </w:rPr>
      </w:pPr>
      <w:r w:rsidRPr="005E3766">
        <w:rPr>
          <w:rFonts w:ascii="Times New Roman" w:eastAsia="Times New Roman" w:hAnsi="Times New Roman" w:cs="Times New Roman"/>
          <w:b/>
          <w:sz w:val="24"/>
          <w:szCs w:val="24"/>
        </w:rPr>
        <w:t>Instructor:</w:t>
      </w:r>
      <w:r w:rsidR="00474D49" w:rsidRPr="005E3766">
        <w:rPr>
          <w:rFonts w:ascii="Times New Roman" w:eastAsia="Times New Roman" w:hAnsi="Times New Roman" w:cs="Times New Roman"/>
          <w:b/>
          <w:sz w:val="24"/>
          <w:szCs w:val="24"/>
        </w:rPr>
        <w:tab/>
      </w:r>
      <w:r w:rsidR="00474D49" w:rsidRPr="005E3766">
        <w:rPr>
          <w:rFonts w:ascii="Times New Roman" w:eastAsia="Times New Roman" w:hAnsi="Times New Roman" w:cs="Times New Roman"/>
          <w:b/>
          <w:sz w:val="24"/>
          <w:szCs w:val="24"/>
        </w:rPr>
        <w:tab/>
      </w:r>
      <w:r w:rsidR="005E3766" w:rsidRPr="005E3766">
        <w:rPr>
          <w:rFonts w:ascii="Times New Roman" w:eastAsia="Times New Roman" w:hAnsi="Times New Roman" w:cs="Times New Roman"/>
          <w:bCs/>
          <w:sz w:val="24"/>
          <w:szCs w:val="24"/>
        </w:rPr>
        <w:t>Tori Massey Young, M.S., LPC, NCC</w:t>
      </w:r>
    </w:p>
    <w:p w14:paraId="5DE1485F" w14:textId="438C478A" w:rsidR="00F50E4F" w:rsidRPr="005E3766" w:rsidRDefault="00000000" w:rsidP="00C101DC">
      <w:pPr>
        <w:rPr>
          <w:rFonts w:ascii="Times New Roman" w:eastAsia="Times New Roman" w:hAnsi="Times New Roman" w:cs="Times New Roman"/>
          <w:bCs/>
          <w:sz w:val="24"/>
          <w:szCs w:val="24"/>
        </w:rPr>
      </w:pPr>
      <w:r w:rsidRPr="005E3766">
        <w:rPr>
          <w:rFonts w:ascii="Times New Roman" w:eastAsia="Times New Roman" w:hAnsi="Times New Roman" w:cs="Times New Roman"/>
          <w:b/>
          <w:sz w:val="24"/>
          <w:szCs w:val="24"/>
        </w:rPr>
        <w:t>Contact Info:</w:t>
      </w:r>
      <w:r w:rsidR="00474D49" w:rsidRPr="005E3766">
        <w:rPr>
          <w:rFonts w:ascii="Times New Roman" w:eastAsia="Times New Roman" w:hAnsi="Times New Roman" w:cs="Times New Roman"/>
          <w:b/>
          <w:sz w:val="24"/>
          <w:szCs w:val="24"/>
        </w:rPr>
        <w:tab/>
      </w:r>
      <w:r w:rsidR="00474D49" w:rsidRPr="005E3766">
        <w:rPr>
          <w:rFonts w:ascii="Times New Roman" w:eastAsia="Times New Roman" w:hAnsi="Times New Roman" w:cs="Times New Roman"/>
          <w:b/>
          <w:sz w:val="24"/>
          <w:szCs w:val="24"/>
        </w:rPr>
        <w:tab/>
      </w:r>
      <w:r w:rsidR="005E3766" w:rsidRPr="005E3766">
        <w:rPr>
          <w:rFonts w:ascii="Times New Roman" w:eastAsia="Times New Roman" w:hAnsi="Times New Roman" w:cs="Times New Roman"/>
          <w:bCs/>
          <w:sz w:val="24"/>
          <w:szCs w:val="24"/>
        </w:rPr>
        <w:t>tdy0003@auburn.edu</w:t>
      </w:r>
    </w:p>
    <w:p w14:paraId="7014974E" w14:textId="77777777" w:rsidR="005E3766" w:rsidRPr="005F3B70" w:rsidRDefault="00000000" w:rsidP="005E3766">
      <w:pPr>
        <w:rPr>
          <w:rFonts w:ascii="Times New Roman" w:eastAsia="Times New Roman" w:hAnsi="Times New Roman" w:cs="Times New Roman"/>
          <w:b/>
          <w:sz w:val="24"/>
          <w:szCs w:val="24"/>
        </w:rPr>
      </w:pPr>
      <w:r w:rsidRPr="005E3766">
        <w:rPr>
          <w:rFonts w:ascii="Times New Roman" w:eastAsia="Times New Roman" w:hAnsi="Times New Roman" w:cs="Times New Roman"/>
          <w:b/>
          <w:sz w:val="24"/>
          <w:szCs w:val="24"/>
        </w:rPr>
        <w:t>Class Meeting:</w:t>
      </w:r>
      <w:r w:rsidR="00474D49" w:rsidRPr="005E3766">
        <w:rPr>
          <w:rFonts w:ascii="Times New Roman" w:eastAsia="Times New Roman" w:hAnsi="Times New Roman" w:cs="Times New Roman"/>
          <w:b/>
          <w:sz w:val="24"/>
          <w:szCs w:val="24"/>
        </w:rPr>
        <w:tab/>
      </w:r>
      <w:r w:rsidR="005E3766">
        <w:rPr>
          <w:rFonts w:ascii="Times New Roman" w:eastAsia="Times New Roman" w:hAnsi="Times New Roman" w:cs="Times New Roman"/>
          <w:bCs/>
          <w:sz w:val="24"/>
          <w:szCs w:val="24"/>
        </w:rPr>
        <w:t xml:space="preserve">T/TH 2:00-3:15pm CT </w:t>
      </w:r>
      <w:r w:rsidR="005E3766" w:rsidRPr="005F3B70">
        <w:rPr>
          <w:rFonts w:ascii="Times New Roman" w:eastAsia="Times New Roman" w:hAnsi="Times New Roman" w:cs="Times New Roman"/>
          <w:b/>
          <w:sz w:val="24"/>
          <w:szCs w:val="24"/>
        </w:rPr>
        <w:t>Sy</w:t>
      </w:r>
      <w:r w:rsidR="005E3766">
        <w:rPr>
          <w:rFonts w:ascii="Times New Roman" w:eastAsia="Times New Roman" w:hAnsi="Times New Roman" w:cs="Times New Roman"/>
          <w:b/>
          <w:sz w:val="24"/>
          <w:szCs w:val="24"/>
        </w:rPr>
        <w:t>n</w:t>
      </w:r>
      <w:r w:rsidR="005E3766" w:rsidRPr="005F3B70">
        <w:rPr>
          <w:rFonts w:ascii="Times New Roman" w:eastAsia="Times New Roman" w:hAnsi="Times New Roman" w:cs="Times New Roman"/>
          <w:b/>
          <w:sz w:val="24"/>
          <w:szCs w:val="24"/>
        </w:rPr>
        <w:t>chronous via Zoom</w:t>
      </w:r>
    </w:p>
    <w:p w14:paraId="0AFC8374" w14:textId="276FDEDA"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lastRenderedPageBreak/>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0000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652C14">
        <w:trPr>
          <w:trHeight w:val="1078"/>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471D281D"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3E3AD2">
              <w:rPr>
                <w:rFonts w:ascii="Times New Roman" w:eastAsia="Times New Roman" w:hAnsi="Times New Roman" w:cs="Times New Roman"/>
                <w:b/>
                <w:sz w:val="24"/>
                <w:szCs w:val="24"/>
              </w:rPr>
              <w:t>September 1</w:t>
            </w:r>
            <w:r w:rsidR="003E3AD2">
              <w:rPr>
                <w:rFonts w:ascii="Times New Roman" w:eastAsia="Times New Roman" w:hAnsi="Times New Roman" w:cs="Times New Roman"/>
                <w:b/>
                <w:sz w:val="24"/>
                <w:szCs w:val="24"/>
                <w:vertAlign w:val="superscript"/>
              </w:rPr>
              <w:t>st</w:t>
            </w:r>
            <w:r w:rsidR="009D64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at 11:59 PM</w:t>
            </w: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4DBC6F4F"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Due: Sunday, </w:t>
            </w:r>
            <w:r w:rsidR="009D644B">
              <w:rPr>
                <w:rFonts w:ascii="Times New Roman" w:eastAsia="Times New Roman" w:hAnsi="Times New Roman" w:cs="Times New Roman"/>
                <w:b/>
                <w:bCs/>
                <w:sz w:val="24"/>
                <w:szCs w:val="24"/>
              </w:rPr>
              <w:t>September 15</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009B7CA3"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Due: Sunday, </w:t>
            </w:r>
            <w:r w:rsidR="009D644B">
              <w:rPr>
                <w:rFonts w:ascii="Times New Roman" w:eastAsia="Times New Roman" w:hAnsi="Times New Roman" w:cs="Times New Roman"/>
                <w:b/>
                <w:sz w:val="24"/>
                <w:szCs w:val="24"/>
              </w:rPr>
              <w:t>October 6</w:t>
            </w:r>
            <w:r w:rsidR="009D644B" w:rsidRPr="009D644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7260890"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12CC1B82"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October 20</w:t>
            </w:r>
            <w:r w:rsidR="009D644B" w:rsidRPr="009D644B">
              <w:rPr>
                <w:rFonts w:ascii="Times New Roman" w:eastAsia="Times New Roman" w:hAnsi="Times New Roman" w:cs="Times New Roman"/>
                <w:b/>
                <w:sz w:val="24"/>
                <w:szCs w:val="24"/>
                <w:vertAlign w:val="superscript"/>
              </w:rPr>
              <w:t>th</w:t>
            </w:r>
            <w:r w:rsidR="009D64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0FCD85CE"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November 10</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30E37BFA" w14:textId="77777777" w:rsidTr="00305B14">
        <w:trPr>
          <w:trHeight w:val="439"/>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6300CDC9" w14:textId="24661A06" w:rsidR="00824FCD" w:rsidRPr="00EC707B" w:rsidRDefault="00652C14" w:rsidP="00305B14">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Flex Time:  (Student Projects,</w:t>
            </w:r>
            <w:r w:rsidR="00305B14">
              <w:rPr>
                <w:rFonts w:ascii="Times New Roman" w:eastAsia="Times New Roman" w:hAnsi="Times New Roman" w:cs="Times New Roman"/>
                <w:b/>
                <w:sz w:val="24"/>
                <w:szCs w:val="24"/>
              </w:rPr>
              <w:t xml:space="preserve"> Module Reviews, Additional Assignments As Needed</w:t>
            </w:r>
          </w:p>
        </w:tc>
      </w:tr>
      <w:tr w:rsidR="000F6476" w:rsidRPr="00EC707B" w14:paraId="0B91189D"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5781045C" w14:textId="67E301BB" w:rsidR="000F6476" w:rsidRPr="000F6476" w:rsidRDefault="000F6476" w:rsidP="00824FCD">
            <w:pPr>
              <w:spacing w:line="288" w:lineRule="auto"/>
              <w:ind w:left="100"/>
              <w:jc w:val="center"/>
              <w:rPr>
                <w:rFonts w:ascii="Times New Roman" w:eastAsia="Times New Roman" w:hAnsi="Times New Roman" w:cs="Times New Roman"/>
                <w:b/>
                <w:i/>
                <w:iCs/>
                <w:sz w:val="24"/>
                <w:szCs w:val="24"/>
              </w:rPr>
            </w:pPr>
            <w:r w:rsidRPr="000F6476">
              <w:rPr>
                <w:rFonts w:ascii="Times New Roman" w:eastAsia="Times New Roman" w:hAnsi="Times New Roman" w:cs="Times New Roman"/>
                <w:b/>
                <w:i/>
                <w:iCs/>
                <w:sz w:val="24"/>
                <w:szCs w:val="24"/>
              </w:rPr>
              <w:t>Thanksgiving Break November 25</w:t>
            </w:r>
            <w:r w:rsidRPr="000F6476">
              <w:rPr>
                <w:rFonts w:ascii="Times New Roman" w:eastAsia="Times New Roman" w:hAnsi="Times New Roman" w:cs="Times New Roman"/>
                <w:b/>
                <w:i/>
                <w:iCs/>
                <w:sz w:val="24"/>
                <w:szCs w:val="24"/>
                <w:vertAlign w:val="superscript"/>
              </w:rPr>
              <w:t>th</w:t>
            </w:r>
            <w:r w:rsidRPr="000F6476">
              <w:rPr>
                <w:rFonts w:ascii="Times New Roman" w:eastAsia="Times New Roman" w:hAnsi="Times New Roman" w:cs="Times New Roman"/>
                <w:b/>
                <w:i/>
                <w:iCs/>
                <w:sz w:val="24"/>
                <w:szCs w:val="24"/>
              </w:rPr>
              <w:t>-29</w:t>
            </w:r>
            <w:r w:rsidRPr="000F6476">
              <w:rPr>
                <w:rFonts w:ascii="Times New Roman" w:eastAsia="Times New Roman" w:hAnsi="Times New Roman" w:cs="Times New Roman"/>
                <w:b/>
                <w:i/>
                <w:iCs/>
                <w:sz w:val="24"/>
                <w:szCs w:val="24"/>
                <w:vertAlign w:val="superscript"/>
              </w:rPr>
              <w:t>th</w:t>
            </w:r>
            <w:r w:rsidRPr="000F6476">
              <w:rPr>
                <w:rFonts w:ascii="Times New Roman" w:eastAsia="Times New Roman" w:hAnsi="Times New Roman" w:cs="Times New Roman"/>
                <w:b/>
                <w:i/>
                <w:iCs/>
                <w:sz w:val="24"/>
                <w:szCs w:val="24"/>
              </w:rPr>
              <w:t xml:space="preserve"> </w:t>
            </w:r>
          </w:p>
        </w:tc>
      </w:tr>
      <w:tr w:rsidR="003C5CF1"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0AF123F4"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Sunday, </w:t>
            </w:r>
            <w:r w:rsidR="009D644B">
              <w:rPr>
                <w:rFonts w:ascii="Times New Roman" w:eastAsia="Times New Roman" w:hAnsi="Times New Roman" w:cs="Times New Roman"/>
                <w:b/>
                <w:sz w:val="24"/>
                <w:szCs w:val="24"/>
              </w:rPr>
              <w:t>November 24</w:t>
            </w:r>
            <w:r w:rsidR="009D644B" w:rsidRPr="009D644B">
              <w:rPr>
                <w:rFonts w:ascii="Times New Roman" w:eastAsia="Times New Roman" w:hAnsi="Times New Roman" w:cs="Times New Roman"/>
                <w:b/>
                <w:sz w:val="24"/>
                <w:szCs w:val="24"/>
                <w:vertAlign w:val="superscript"/>
              </w:rPr>
              <w:t>th</w:t>
            </w:r>
            <w:r w:rsidR="009D64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p>
          <w:p w14:paraId="7DF938B3" w14:textId="5084644C"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Presentations will take place in class </w:t>
            </w:r>
            <w:r w:rsidR="009D644B">
              <w:rPr>
                <w:rFonts w:ascii="Times New Roman" w:eastAsia="Times New Roman" w:hAnsi="Times New Roman" w:cs="Times New Roman"/>
                <w:b/>
                <w:sz w:val="24"/>
                <w:szCs w:val="24"/>
              </w:rPr>
              <w:t>Dec. 2-6</w:t>
            </w:r>
            <w:r w:rsidR="009D644B" w:rsidRPr="009D644B">
              <w:rPr>
                <w:rFonts w:ascii="Times New Roman" w:eastAsia="Times New Roman" w:hAnsi="Times New Roman" w:cs="Times New Roman"/>
                <w:b/>
                <w:sz w:val="24"/>
                <w:szCs w:val="24"/>
                <w:vertAlign w:val="superscript"/>
              </w:rPr>
              <w:t>th</w:t>
            </w:r>
          </w:p>
        </w:tc>
      </w:tr>
      <w:tr w:rsidR="00824FCD"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32067F2A" w:rsidR="00824FCD" w:rsidRPr="005848E6" w:rsidRDefault="00824FCD" w:rsidP="00824FCD">
            <w:pPr>
              <w:jc w:val="center"/>
              <w:rPr>
                <w:rFonts w:ascii="Times New Roman" w:eastAsia="Times New Roman" w:hAnsi="Times New Roman" w:cs="Times New Roman"/>
                <w:b/>
                <w:i/>
                <w:iCs/>
                <w:sz w:val="24"/>
                <w:szCs w:val="24"/>
                <w:highlight w:val="red"/>
                <w:u w:val="single"/>
              </w:rPr>
            </w:pPr>
            <w:r w:rsidRPr="005848E6">
              <w:rPr>
                <w:rFonts w:ascii="Times New Roman" w:eastAsia="Times New Roman" w:hAnsi="Times New Roman" w:cs="Times New Roman"/>
                <w:b/>
                <w:i/>
                <w:iCs/>
                <w:sz w:val="24"/>
                <w:szCs w:val="24"/>
                <w:u w:val="single"/>
              </w:rPr>
              <w:t xml:space="preserve">Final </w:t>
            </w:r>
            <w:r w:rsidR="005848E6">
              <w:rPr>
                <w:rFonts w:ascii="Times New Roman" w:eastAsia="Times New Roman" w:hAnsi="Times New Roman" w:cs="Times New Roman"/>
                <w:b/>
                <w:i/>
                <w:iCs/>
                <w:sz w:val="24"/>
                <w:szCs w:val="24"/>
                <w:u w:val="single"/>
              </w:rPr>
              <w:t>E</w:t>
            </w:r>
            <w:r w:rsidRPr="005848E6">
              <w:rPr>
                <w:rFonts w:ascii="Times New Roman" w:eastAsia="Times New Roman" w:hAnsi="Times New Roman" w:cs="Times New Roman"/>
                <w:b/>
                <w:i/>
                <w:iCs/>
                <w:sz w:val="24"/>
                <w:szCs w:val="24"/>
                <w:u w:val="single"/>
              </w:rPr>
              <w:t>xam</w:t>
            </w:r>
            <w:r w:rsidR="005848E6">
              <w:rPr>
                <w:rFonts w:ascii="Times New Roman" w:eastAsia="Times New Roman" w:hAnsi="Times New Roman" w:cs="Times New Roman"/>
                <w:b/>
                <w:i/>
                <w:iCs/>
                <w:sz w:val="24"/>
                <w:szCs w:val="24"/>
                <w:u w:val="single"/>
              </w:rPr>
              <w:t xml:space="preserve"> Date</w:t>
            </w:r>
            <w:r w:rsidRPr="005848E6">
              <w:rPr>
                <w:rFonts w:ascii="Times New Roman" w:eastAsia="Times New Roman" w:hAnsi="Times New Roman" w:cs="Times New Roman"/>
                <w:b/>
                <w:i/>
                <w:iCs/>
                <w:sz w:val="24"/>
                <w:szCs w:val="24"/>
                <w:u w:val="single"/>
              </w:rPr>
              <w:t xml:space="preserve">: </w:t>
            </w:r>
            <w:r w:rsidR="005848E6" w:rsidRPr="005848E6">
              <w:rPr>
                <w:rFonts w:ascii="Times New Roman" w:eastAsia="Times New Roman" w:hAnsi="Times New Roman" w:cs="Times New Roman"/>
                <w:b/>
                <w:i/>
                <w:iCs/>
                <w:sz w:val="24"/>
                <w:szCs w:val="24"/>
                <w:u w:val="single"/>
              </w:rPr>
              <w:t>Tuesday, December 10</w:t>
            </w:r>
            <w:r w:rsidR="005848E6" w:rsidRPr="005848E6">
              <w:rPr>
                <w:rFonts w:ascii="Times New Roman" w:eastAsia="Times New Roman" w:hAnsi="Times New Roman" w:cs="Times New Roman"/>
                <w:b/>
                <w:i/>
                <w:iCs/>
                <w:sz w:val="24"/>
                <w:szCs w:val="24"/>
                <w:u w:val="single"/>
                <w:vertAlign w:val="superscript"/>
              </w:rPr>
              <w:t>th</w:t>
            </w:r>
            <w:r w:rsidR="005848E6" w:rsidRPr="005848E6">
              <w:rPr>
                <w:rFonts w:ascii="Times New Roman" w:eastAsia="Times New Roman" w:hAnsi="Times New Roman" w:cs="Times New Roman"/>
                <w:b/>
                <w:i/>
                <w:iCs/>
                <w:sz w:val="24"/>
                <w:szCs w:val="24"/>
                <w:u w:val="single"/>
              </w:rPr>
              <w:t xml:space="preserve"> 8:00-10:00AM</w:t>
            </w:r>
          </w:p>
        </w:tc>
      </w:tr>
    </w:tbl>
    <w:p w14:paraId="1CE6D2AE" w14:textId="77777777" w:rsidR="005848E6" w:rsidRDefault="005848E6" w:rsidP="00182AFE">
      <w:pPr>
        <w:rPr>
          <w:rFonts w:ascii="Times New Roman" w:eastAsia="Times New Roman" w:hAnsi="Times New Roman" w:cs="Times New Roman"/>
          <w:b/>
          <w:sz w:val="24"/>
          <w:szCs w:val="24"/>
        </w:rPr>
      </w:pPr>
    </w:p>
    <w:p w14:paraId="018CE59F" w14:textId="77777777" w:rsidR="005848E6" w:rsidRDefault="005848E6" w:rsidP="00182AFE">
      <w:pPr>
        <w:rPr>
          <w:rFonts w:ascii="Times New Roman" w:eastAsia="Times New Roman" w:hAnsi="Times New Roman" w:cs="Times New Roman"/>
          <w:b/>
          <w:sz w:val="24"/>
          <w:szCs w:val="24"/>
        </w:rPr>
      </w:pPr>
    </w:p>
    <w:p w14:paraId="7CEA58C0" w14:textId="77777777" w:rsidR="005848E6" w:rsidRDefault="005848E6" w:rsidP="00182AFE">
      <w:pPr>
        <w:rPr>
          <w:rFonts w:ascii="Times New Roman" w:eastAsia="Times New Roman" w:hAnsi="Times New Roman" w:cs="Times New Roman"/>
          <w:b/>
          <w:sz w:val="24"/>
          <w:szCs w:val="24"/>
        </w:rPr>
      </w:pPr>
    </w:p>
    <w:p w14:paraId="09CC5D14" w14:textId="1551C474"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At the beginning of each week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lastRenderedPageBreak/>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you</w:t>
      </w:r>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t>
      </w:r>
      <w:r w:rsidR="001717CE" w:rsidRPr="00ED5FD4">
        <w:rPr>
          <w:rFonts w:ascii="Times New Roman" w:eastAsia="Times New Roman" w:hAnsi="Times New Roman" w:cs="Times New Roman"/>
          <w:bCs/>
          <w:sz w:val="24"/>
          <w:szCs w:val="24"/>
        </w:rPr>
        <w:lastRenderedPageBreak/>
        <w:t xml:space="preserve">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Culture </w:t>
      </w:r>
      <w:r w:rsidR="00707910">
        <w:rPr>
          <w:rFonts w:ascii="Times New Roman" w:eastAsia="Times New Roman" w:hAnsi="Times New Roman" w:cs="Times New Roman"/>
          <w:b/>
          <w:sz w:val="24"/>
          <w:szCs w:val="24"/>
          <w:u w:val="single"/>
        </w:rPr>
        <w:t xml:space="preserve"> - 15-20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lastRenderedPageBreak/>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include a 1-minute video of each individual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0000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t>
      </w:r>
      <w:r w:rsidRPr="00EC707B">
        <w:rPr>
          <w:rFonts w:ascii="Times New Roman" w:eastAsia="Times New Roman" w:hAnsi="Times New Roman" w:cs="Times New Roman"/>
          <w:sz w:val="24"/>
          <w:szCs w:val="24"/>
        </w:rPr>
        <w:lastRenderedPageBreak/>
        <w:t xml:space="preserve">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8">
        <w:r w:rsidRPr="00EC707B">
          <w:rPr>
            <w:rFonts w:ascii="Times New Roman" w:eastAsia="Times New Roman" w:hAnsi="Times New Roman" w:cs="Times New Roman"/>
            <w:sz w:val="24"/>
            <w:szCs w:val="24"/>
          </w:rPr>
          <w:t xml:space="preserve"> </w:t>
        </w:r>
      </w:hyperlink>
      <w:hyperlink r:id="rId9">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5A4E8B63" w:rsidR="00F50E4F"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w:t>
      </w:r>
      <w:r w:rsidR="009111CE">
        <w:rPr>
          <w:rFonts w:ascii="Times New Roman" w:eastAsia="Times New Roman" w:hAnsi="Times New Roman" w:cs="Times New Roman"/>
          <w:sz w:val="24"/>
          <w:szCs w:val="24"/>
        </w:rPr>
        <w:t>(</w:t>
      </w:r>
      <w:r w:rsidR="0009567E">
        <w:rPr>
          <w:rFonts w:ascii="Times New Roman" w:eastAsia="Times New Roman" w:hAnsi="Times New Roman" w:cs="Times New Roman"/>
          <w:sz w:val="24"/>
          <w:szCs w:val="24"/>
        </w:rPr>
        <w:t>in person</w:t>
      </w:r>
      <w:r w:rsidR="009111CE">
        <w:rPr>
          <w:rFonts w:ascii="Times New Roman" w:eastAsia="Times New Roman" w:hAnsi="Times New Roman" w:cs="Times New Roman"/>
          <w:sz w:val="24"/>
          <w:szCs w:val="24"/>
        </w:rPr>
        <w:t xml:space="preserve"> on a limited basis as needed). </w:t>
      </w:r>
      <w:r w:rsidR="0009567E">
        <w:rPr>
          <w:rFonts w:ascii="Times New Roman" w:eastAsia="Times New Roman" w:hAnsi="Times New Roman" w:cs="Times New Roman"/>
          <w:sz w:val="24"/>
          <w:szCs w:val="24"/>
        </w:rPr>
        <w:t xml:space="preserve">Response time to e-mails is 48-hours Monday-Friday 8 AM – 5 PM. </w:t>
      </w:r>
    </w:p>
    <w:p w14:paraId="0220C870" w14:textId="77777777" w:rsidR="00037A41" w:rsidRDefault="00037A41" w:rsidP="00C101DC">
      <w:pPr>
        <w:rPr>
          <w:rFonts w:ascii="Times New Roman" w:eastAsia="Times New Roman" w:hAnsi="Times New Roman" w:cs="Times New Roman"/>
          <w:sz w:val="24"/>
          <w:szCs w:val="24"/>
        </w:rPr>
      </w:pPr>
    </w:p>
    <w:p w14:paraId="4B73FBA7" w14:textId="17218865" w:rsidR="00037A41" w:rsidRPr="00037A41" w:rsidRDefault="00037A41" w:rsidP="00037A41">
      <w:pPr>
        <w:rPr>
          <w:rFonts w:ascii="Times New Roman" w:hAnsi="Times New Roman" w:cs="Times New Roman"/>
          <w:i/>
          <w:iCs/>
          <w:sz w:val="24"/>
          <w:szCs w:val="24"/>
          <w:u w:val="single"/>
        </w:rPr>
      </w:pPr>
      <w:r w:rsidRPr="00037A41">
        <w:rPr>
          <w:rFonts w:ascii="Times New Roman" w:hAnsi="Times New Roman" w:cs="Times New Roman"/>
          <w:sz w:val="24"/>
          <w:szCs w:val="24"/>
          <w:u w:val="single"/>
        </w:rPr>
        <w:t>AI Policy:</w:t>
      </w:r>
      <w:r w:rsidRPr="00037A41">
        <w:rPr>
          <w:rFonts w:ascii="Times New Roman" w:hAnsi="Times New Roman" w:cs="Times New Roman"/>
          <w:sz w:val="24"/>
          <w:szCs w:val="24"/>
        </w:rPr>
        <w:t xml:space="preserve">   In this course, students are permitted to use Generative AI Tools such as ChatGPT for formatting (e.g., APA style, grammar, sentence structure, etc.), study assistance, and specific </w:t>
      </w:r>
      <w:r w:rsidRPr="00037A41">
        <w:rPr>
          <w:rFonts w:ascii="Times New Roman" w:hAnsi="Times New Roman" w:cs="Times New Roman"/>
          <w:sz w:val="24"/>
          <w:szCs w:val="24"/>
        </w:rPr>
        <w:lastRenderedPageBreak/>
        <w:t>instances designated by the instructor. Students ARE NOT allowed to use Generative AI Tools for content generation. As always, students must properly use attributions, including in-text citations, quotations, and references.</w:t>
      </w:r>
    </w:p>
    <w:p w14:paraId="7C3C206C" w14:textId="77777777" w:rsidR="00037A41" w:rsidRPr="00037A41" w:rsidRDefault="00037A41" w:rsidP="00037A41">
      <w:pPr>
        <w:rPr>
          <w:rFonts w:ascii="Times New Roman" w:hAnsi="Times New Roman" w:cs="Times New Roman"/>
          <w:b/>
          <w:bCs/>
          <w:sz w:val="24"/>
          <w:szCs w:val="24"/>
        </w:rPr>
      </w:pPr>
    </w:p>
    <w:p w14:paraId="3B8A1A99" w14:textId="7C7A55D7" w:rsidR="00037A41" w:rsidRPr="00037A41" w:rsidRDefault="00037A41" w:rsidP="00037A41">
      <w:pPr>
        <w:rPr>
          <w:rFonts w:ascii="Times New Roman" w:hAnsi="Times New Roman" w:cs="Times New Roman"/>
          <w:sz w:val="24"/>
          <w:szCs w:val="24"/>
        </w:rPr>
      </w:pPr>
      <w:r w:rsidRPr="00037A41">
        <w:rPr>
          <w:rFonts w:ascii="Times New Roman" w:hAnsi="Times New Roman" w:cs="Times New Roman"/>
          <w:b/>
          <w:bCs/>
          <w:sz w:val="24"/>
          <w:szCs w:val="24"/>
        </w:rPr>
        <w:t>To maintain academic integrity, students must disclose any use of AI-generated material.</w:t>
      </w:r>
      <w:r w:rsidRPr="00037A41">
        <w:rPr>
          <w:rFonts w:ascii="Times New Roman" w:hAnsi="Times New Roman" w:cs="Times New Roman"/>
          <w:sz w:val="24"/>
          <w:szCs w:val="24"/>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6AC485E1" w14:textId="77777777" w:rsidR="00037A41" w:rsidRPr="00037A41" w:rsidRDefault="00037A41" w:rsidP="00037A41">
      <w:pPr>
        <w:rPr>
          <w:rFonts w:ascii="Times New Roman" w:eastAsia="Times New Roman" w:hAnsi="Times New Roman" w:cs="Times New Roman"/>
          <w:sz w:val="24"/>
          <w:szCs w:val="24"/>
        </w:rPr>
      </w:pPr>
    </w:p>
    <w:p w14:paraId="2B756ED5" w14:textId="25518960" w:rsidR="00037A41" w:rsidRPr="00037A41" w:rsidRDefault="00037A41" w:rsidP="00037A41">
      <w:pPr>
        <w:shd w:val="clear" w:color="auto" w:fill="FFFFFF"/>
        <w:spacing w:line="240" w:lineRule="auto"/>
        <w:rPr>
          <w:rFonts w:ascii="Times New Roman" w:eastAsia="Times New Roman" w:hAnsi="Times New Roman" w:cs="Times New Roman"/>
          <w:color w:val="424242"/>
          <w:sz w:val="24"/>
          <w:szCs w:val="24"/>
          <w:u w:val="single"/>
          <w:lang w:val="en-US"/>
        </w:rPr>
      </w:pPr>
      <w:r w:rsidRPr="00037A41">
        <w:rPr>
          <w:rFonts w:ascii="Times New Roman" w:eastAsia="Times New Roman" w:hAnsi="Times New Roman" w:cs="Times New Roman"/>
          <w:color w:val="424242"/>
          <w:sz w:val="24"/>
          <w:szCs w:val="24"/>
          <w:u w:val="single"/>
          <w:lang w:val="en-US"/>
        </w:rPr>
        <w:t>Extra Credit Policy</w:t>
      </w:r>
      <w:r>
        <w:rPr>
          <w:rFonts w:ascii="Times New Roman" w:eastAsia="Times New Roman" w:hAnsi="Times New Roman" w:cs="Times New Roman"/>
          <w:color w:val="424242"/>
          <w:sz w:val="24"/>
          <w:szCs w:val="24"/>
          <w:u w:val="single"/>
          <w:lang w:val="en-US"/>
        </w:rPr>
        <w:t>:</w:t>
      </w:r>
      <w:r>
        <w:rPr>
          <w:rFonts w:ascii="Times New Roman" w:eastAsia="Times New Roman" w:hAnsi="Times New Roman" w:cs="Times New Roman"/>
          <w:color w:val="424242"/>
          <w:sz w:val="24"/>
          <w:szCs w:val="24"/>
          <w:lang w:val="en-US"/>
        </w:rPr>
        <w:t xml:space="preserve">  </w:t>
      </w:r>
      <w:r w:rsidRPr="00037A41">
        <w:rPr>
          <w:rFonts w:ascii="Times New Roman" w:eastAsia="Times New Roman" w:hAnsi="Times New Roman" w:cs="Times New Roman"/>
          <w:color w:val="424242"/>
          <w:sz w:val="24"/>
          <w:szCs w:val="24"/>
          <w:lang w:val="en-US"/>
        </w:rPr>
        <w:t>You are eligible to earn extra credit in this course (described below). I reserve the right to add additional extra credit opportunities as the course progresses. However, the maximum total extra credit you may earn in this course</w:t>
      </w:r>
      <w:r>
        <w:rPr>
          <w:rFonts w:ascii="Times New Roman" w:eastAsia="Times New Roman" w:hAnsi="Times New Roman" w:cs="Times New Roman"/>
          <w:color w:val="424242"/>
          <w:sz w:val="24"/>
          <w:szCs w:val="24"/>
          <w:lang w:val="en-US"/>
        </w:rPr>
        <w:t xml:space="preserve"> is 5 points.</w:t>
      </w:r>
    </w:p>
    <w:p w14:paraId="53299DB2" w14:textId="77777777" w:rsidR="00037A41" w:rsidRPr="00037A41" w:rsidRDefault="00037A41" w:rsidP="00037A41">
      <w:pPr>
        <w:shd w:val="clear" w:color="auto" w:fill="FFFFFF"/>
        <w:spacing w:line="240" w:lineRule="auto"/>
        <w:rPr>
          <w:rFonts w:ascii="Times New Roman" w:eastAsia="Times New Roman" w:hAnsi="Times New Roman" w:cs="Times New Roman"/>
          <w:color w:val="424242"/>
          <w:sz w:val="24"/>
          <w:szCs w:val="24"/>
          <w:lang w:val="en-US"/>
        </w:rPr>
      </w:pPr>
      <w:r w:rsidRPr="00037A41">
        <w:rPr>
          <w:rFonts w:ascii="Times New Roman" w:eastAsia="Times New Roman" w:hAnsi="Times New Roman" w:cs="Times New Roman"/>
          <w:color w:val="424242"/>
          <w:sz w:val="24"/>
          <w:szCs w:val="24"/>
          <w:lang w:val="en-US"/>
        </w:rPr>
        <w:t> </w:t>
      </w:r>
    </w:p>
    <w:p w14:paraId="7E9397F7" w14:textId="77777777" w:rsidR="00037A41" w:rsidRPr="00037A41" w:rsidRDefault="00037A41" w:rsidP="00037A41">
      <w:pPr>
        <w:shd w:val="clear" w:color="auto" w:fill="FFFFFF"/>
        <w:spacing w:line="240" w:lineRule="auto"/>
        <w:rPr>
          <w:rFonts w:ascii="Times New Roman" w:eastAsia="Times New Roman" w:hAnsi="Times New Roman" w:cs="Times New Roman"/>
          <w:color w:val="424242"/>
          <w:sz w:val="24"/>
          <w:szCs w:val="24"/>
          <w:lang w:val="en-US"/>
        </w:rPr>
      </w:pPr>
      <w:r w:rsidRPr="00037A41">
        <w:rPr>
          <w:rFonts w:ascii="Times New Roman" w:eastAsia="Times New Roman" w:hAnsi="Times New Roman" w:cs="Times New Roman"/>
          <w:color w:val="424242"/>
          <w:sz w:val="24"/>
          <w:szCs w:val="24"/>
          <w:lang w:val="en-US"/>
        </w:rPr>
        <w:t>See extra credit opportunities below:</w:t>
      </w:r>
    </w:p>
    <w:p w14:paraId="18CBCA55" w14:textId="45DB5213" w:rsidR="00037A41" w:rsidRDefault="00037A41" w:rsidP="00037A41">
      <w:pPr>
        <w:numPr>
          <w:ilvl w:val="0"/>
          <w:numId w:val="32"/>
        </w:numPr>
        <w:shd w:val="clear" w:color="auto" w:fill="FFFFFF"/>
        <w:spacing w:line="240" w:lineRule="auto"/>
        <w:rPr>
          <w:rFonts w:ascii="Times New Roman" w:eastAsia="Times New Roman" w:hAnsi="Times New Roman" w:cs="Times New Roman"/>
          <w:color w:val="424242"/>
          <w:sz w:val="24"/>
          <w:szCs w:val="24"/>
          <w:lang w:val="en-US"/>
        </w:rPr>
      </w:pPr>
      <w:r w:rsidRPr="00037A41">
        <w:rPr>
          <w:rFonts w:ascii="Times New Roman" w:eastAsia="Times New Roman" w:hAnsi="Times New Roman" w:cs="Times New Roman"/>
          <w:color w:val="424242"/>
          <w:sz w:val="24"/>
          <w:szCs w:val="24"/>
          <w:u w:val="single"/>
          <w:lang w:val="en-US"/>
        </w:rPr>
        <w:t>SONA Extra Credit. </w:t>
      </w:r>
      <w:r w:rsidRPr="00037A41">
        <w:rPr>
          <w:rFonts w:ascii="Times New Roman" w:eastAsia="Times New Roman" w:hAnsi="Times New Roman" w:cs="Times New Roman"/>
          <w:color w:val="424242"/>
          <w:sz w:val="24"/>
          <w:szCs w:val="24"/>
          <w:lang w:val="en-US"/>
        </w:rPr>
        <w:t xml:space="preserve">The College of Education has a subject pool operated through SONA system. The system provides students access to sign up for research studies for course extra credit. These studies can </w:t>
      </w:r>
      <w:proofErr w:type="gramStart"/>
      <w:r w:rsidRPr="00037A41">
        <w:rPr>
          <w:rFonts w:ascii="Times New Roman" w:eastAsia="Times New Roman" w:hAnsi="Times New Roman" w:cs="Times New Roman"/>
          <w:color w:val="424242"/>
          <w:sz w:val="24"/>
          <w:szCs w:val="24"/>
          <w:lang w:val="en-US"/>
        </w:rPr>
        <w:t>be</w:t>
      </w:r>
      <w:proofErr w:type="gramEnd"/>
      <w:r w:rsidRPr="00037A41">
        <w:rPr>
          <w:rFonts w:ascii="Times New Roman" w:eastAsia="Times New Roman" w:hAnsi="Times New Roman" w:cs="Times New Roman"/>
          <w:color w:val="424242"/>
          <w:sz w:val="24"/>
          <w:szCs w:val="24"/>
          <w:lang w:val="en-US"/>
        </w:rPr>
        <w:t xml:space="preserve"> in person or online. For every SONA credit you earn, you </w:t>
      </w:r>
      <w:r>
        <w:rPr>
          <w:rFonts w:ascii="Times New Roman" w:eastAsia="Times New Roman" w:hAnsi="Times New Roman" w:cs="Times New Roman"/>
          <w:color w:val="424242"/>
          <w:sz w:val="24"/>
          <w:szCs w:val="24"/>
          <w:lang w:val="en-US"/>
        </w:rPr>
        <w:t xml:space="preserve">earn 1 </w:t>
      </w:r>
      <w:r w:rsidRPr="00037A41">
        <w:rPr>
          <w:rFonts w:ascii="Times New Roman" w:eastAsia="Times New Roman" w:hAnsi="Times New Roman" w:cs="Times New Roman"/>
          <w:color w:val="424242"/>
          <w:sz w:val="24"/>
          <w:szCs w:val="24"/>
          <w:lang w:val="en-US"/>
        </w:rPr>
        <w:t>extra credit point(s). If you have questions about participating in studies, please email </w:t>
      </w:r>
      <w:hyperlink r:id="rId10" w:history="1">
        <w:r w:rsidRPr="00037A41">
          <w:rPr>
            <w:rFonts w:ascii="Times New Roman" w:eastAsia="Times New Roman" w:hAnsi="Times New Roman" w:cs="Times New Roman"/>
            <w:color w:val="0000FF"/>
            <w:sz w:val="24"/>
            <w:szCs w:val="24"/>
            <w:u w:val="single"/>
            <w:bdr w:val="none" w:sz="0" w:space="0" w:color="auto" w:frame="1"/>
            <w:lang w:val="en-US"/>
          </w:rPr>
          <w:t>sona@auburn.edu</w:t>
        </w:r>
      </w:hyperlink>
      <w:r w:rsidRPr="00037A41">
        <w:rPr>
          <w:rFonts w:ascii="Times New Roman" w:eastAsia="Times New Roman" w:hAnsi="Times New Roman" w:cs="Times New Roman"/>
          <w:color w:val="424242"/>
          <w:sz w:val="24"/>
          <w:szCs w:val="24"/>
          <w:lang w:val="en-US"/>
        </w:rPr>
        <w:t>.</w:t>
      </w:r>
    </w:p>
    <w:p w14:paraId="397BDA60" w14:textId="41283E95" w:rsidR="00037A41" w:rsidRDefault="00037A41" w:rsidP="00037A41">
      <w:pPr>
        <w:numPr>
          <w:ilvl w:val="0"/>
          <w:numId w:val="32"/>
        </w:numPr>
        <w:shd w:val="clear" w:color="auto" w:fill="FFFFFF"/>
        <w:spacing w:line="240" w:lineRule="auto"/>
        <w:rPr>
          <w:rFonts w:ascii="Times New Roman" w:eastAsia="Times New Roman" w:hAnsi="Times New Roman" w:cs="Times New Roman"/>
          <w:color w:val="424242"/>
          <w:sz w:val="24"/>
          <w:szCs w:val="24"/>
          <w:lang w:val="en-US"/>
        </w:rPr>
      </w:pPr>
      <w:r>
        <w:rPr>
          <w:rFonts w:ascii="Times New Roman" w:eastAsia="Times New Roman" w:hAnsi="Times New Roman" w:cs="Times New Roman"/>
          <w:color w:val="424242"/>
          <w:sz w:val="24"/>
          <w:szCs w:val="24"/>
          <w:lang w:val="en-US"/>
        </w:rPr>
        <w:t>Additional opportunity for extra credit will be administered via a bonus question on your final exam assignment at the end of the semester.</w:t>
      </w:r>
    </w:p>
    <w:p w14:paraId="1052B5B6" w14:textId="77777777" w:rsidR="00132623" w:rsidRDefault="00132623" w:rsidP="00132623">
      <w:pPr>
        <w:shd w:val="clear" w:color="auto" w:fill="FFFFFF"/>
        <w:spacing w:line="240" w:lineRule="auto"/>
        <w:rPr>
          <w:rFonts w:ascii="Times New Roman" w:eastAsia="Times New Roman" w:hAnsi="Times New Roman" w:cs="Times New Roman"/>
          <w:color w:val="424242"/>
          <w:sz w:val="24"/>
          <w:szCs w:val="24"/>
          <w:lang w:val="en-US"/>
        </w:rPr>
      </w:pPr>
    </w:p>
    <w:p w14:paraId="5449DE37" w14:textId="1C4CE6E1" w:rsidR="00132623" w:rsidRDefault="00132623" w:rsidP="00132623">
      <w:pPr>
        <w:shd w:val="clear" w:color="auto" w:fill="FFFFFF"/>
        <w:spacing w:line="240" w:lineRule="auto"/>
        <w:rPr>
          <w:rFonts w:ascii="Times New Roman" w:eastAsia="Times New Roman" w:hAnsi="Times New Roman" w:cs="Times New Roman"/>
          <w:color w:val="424242"/>
          <w:sz w:val="24"/>
          <w:szCs w:val="24"/>
          <w:u w:val="single"/>
          <w:lang w:val="en-US"/>
        </w:rPr>
      </w:pPr>
      <w:r w:rsidRPr="00132623">
        <w:rPr>
          <w:rFonts w:ascii="Times New Roman" w:eastAsia="Times New Roman" w:hAnsi="Times New Roman" w:cs="Times New Roman"/>
          <w:color w:val="424242"/>
          <w:sz w:val="24"/>
          <w:szCs w:val="24"/>
          <w:u w:val="single"/>
          <w:lang w:val="en-US"/>
        </w:rPr>
        <w:t>All Access Textbook Information</w:t>
      </w:r>
    </w:p>
    <w:p w14:paraId="65C74BBA" w14:textId="464F1290" w:rsidR="00132623" w:rsidRDefault="00132623" w:rsidP="00132623">
      <w:pPr>
        <w:shd w:val="clear" w:color="auto" w:fill="FFFFFF"/>
        <w:spacing w:line="240" w:lineRule="auto"/>
        <w:rPr>
          <w:rFonts w:ascii="Times New Roman" w:eastAsia="Times New Roman" w:hAnsi="Times New Roman" w:cs="Times New Roman"/>
          <w:color w:val="424242"/>
          <w:sz w:val="24"/>
          <w:szCs w:val="24"/>
          <w:lang w:val="en-US"/>
        </w:rPr>
      </w:pPr>
    </w:p>
    <w:p w14:paraId="1758AA0C" w14:textId="59319D39" w:rsidR="00132623" w:rsidRPr="00132623" w:rsidRDefault="00132623" w:rsidP="00132623">
      <w:pPr>
        <w:shd w:val="clear" w:color="auto" w:fill="FFFFFF"/>
        <w:spacing w:line="240" w:lineRule="auto"/>
        <w:rPr>
          <w:rFonts w:ascii="Times New Roman" w:eastAsia="Times New Roman" w:hAnsi="Times New Roman" w:cs="Times New Roman"/>
          <w:color w:val="424242"/>
          <w:sz w:val="24"/>
          <w:szCs w:val="24"/>
          <w:lang w:val="en-US"/>
        </w:rPr>
      </w:pPr>
      <w:r>
        <w:rPr>
          <w:rFonts w:ascii="Times New Roman" w:eastAsia="Times New Roman" w:hAnsi="Times New Roman" w:cs="Times New Roman"/>
          <w:color w:val="424242"/>
          <w:sz w:val="24"/>
          <w:szCs w:val="24"/>
          <w:lang w:val="en-US"/>
        </w:rPr>
        <w:t xml:space="preserve">Click the link </w:t>
      </w:r>
      <w:hyperlink r:id="rId11" w:history="1">
        <w:r w:rsidRPr="00132623">
          <w:rPr>
            <w:color w:val="0000FF"/>
            <w:u w:val="single"/>
          </w:rPr>
          <w:t>All Access | Auburn University Bookstore (aubookstore.com)</w:t>
        </w:r>
      </w:hyperlink>
      <w:r>
        <w:rPr>
          <w:rFonts w:ascii="Times New Roman" w:eastAsia="Times New Roman" w:hAnsi="Times New Roman" w:cs="Times New Roman"/>
          <w:color w:val="424242"/>
          <w:sz w:val="24"/>
          <w:szCs w:val="24"/>
          <w:lang w:val="en-US"/>
        </w:rPr>
        <w:t xml:space="preserve"> or scan the QR code below for more information.</w:t>
      </w:r>
    </w:p>
    <w:p w14:paraId="307FA06B" w14:textId="73AF4CE9" w:rsidR="00132623" w:rsidRPr="00132623" w:rsidRDefault="00132623" w:rsidP="00132623">
      <w:pPr>
        <w:shd w:val="clear" w:color="auto" w:fill="FFFFFF"/>
        <w:spacing w:line="240" w:lineRule="auto"/>
        <w:rPr>
          <w:rFonts w:ascii="Times New Roman" w:eastAsia="Times New Roman" w:hAnsi="Times New Roman" w:cs="Times New Roman"/>
          <w:color w:val="424242"/>
          <w:sz w:val="24"/>
          <w:szCs w:val="24"/>
          <w:u w:val="single"/>
          <w:lang w:val="en-US"/>
        </w:rPr>
      </w:pPr>
      <w:r>
        <w:rPr>
          <w:noProof/>
        </w:rPr>
        <w:drawing>
          <wp:inline distT="0" distB="0" distL="0" distR="0" wp14:anchorId="2726832D" wp14:editId="341A58C6">
            <wp:extent cx="5943600" cy="1904654"/>
            <wp:effectExtent l="0" t="0" r="0" b="635"/>
            <wp:docPr id="2"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904654"/>
                    </a:xfrm>
                    <a:prstGeom prst="rect">
                      <a:avLst/>
                    </a:prstGeom>
                    <a:noFill/>
                    <a:ln>
                      <a:noFill/>
                    </a:ln>
                  </pic:spPr>
                </pic:pic>
              </a:graphicData>
            </a:graphic>
          </wp:inline>
        </w:drawing>
      </w:r>
    </w:p>
    <w:sectPr w:rsidR="00132623" w:rsidRPr="00132623">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C1C70" w14:textId="77777777" w:rsidR="007B3CA7" w:rsidRDefault="007B3CA7" w:rsidP="00132623">
      <w:pPr>
        <w:spacing w:line="240" w:lineRule="auto"/>
      </w:pPr>
      <w:r>
        <w:separator/>
      </w:r>
    </w:p>
  </w:endnote>
  <w:endnote w:type="continuationSeparator" w:id="0">
    <w:p w14:paraId="14AFC4EC" w14:textId="77777777" w:rsidR="007B3CA7" w:rsidRDefault="007B3CA7" w:rsidP="001326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161764"/>
      <w:docPartObj>
        <w:docPartGallery w:val="Page Numbers (Bottom of Page)"/>
        <w:docPartUnique/>
      </w:docPartObj>
    </w:sdtPr>
    <w:sdtEndPr>
      <w:rPr>
        <w:noProof/>
      </w:rPr>
    </w:sdtEndPr>
    <w:sdtContent>
      <w:p w14:paraId="4EC3FF0C" w14:textId="21008095" w:rsidR="00132623" w:rsidRDefault="001326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CBDB3B" w14:textId="77777777" w:rsidR="00132623" w:rsidRDefault="00132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E7B79" w14:textId="77777777" w:rsidR="007B3CA7" w:rsidRDefault="007B3CA7" w:rsidP="00132623">
      <w:pPr>
        <w:spacing w:line="240" w:lineRule="auto"/>
      </w:pPr>
      <w:r>
        <w:separator/>
      </w:r>
    </w:p>
  </w:footnote>
  <w:footnote w:type="continuationSeparator" w:id="0">
    <w:p w14:paraId="46F7F1E2" w14:textId="77777777" w:rsidR="007B3CA7" w:rsidRDefault="007B3CA7" w:rsidP="001326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C7006D"/>
    <w:multiLevelType w:val="multilevel"/>
    <w:tmpl w:val="FD1A7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6"/>
  </w:num>
  <w:num w:numId="4" w16cid:durableId="303316795">
    <w:abstractNumId w:val="2"/>
  </w:num>
  <w:num w:numId="5" w16cid:durableId="1435201411">
    <w:abstractNumId w:val="16"/>
  </w:num>
  <w:num w:numId="6" w16cid:durableId="550771012">
    <w:abstractNumId w:val="1"/>
  </w:num>
  <w:num w:numId="7" w16cid:durableId="1420516553">
    <w:abstractNumId w:val="27"/>
  </w:num>
  <w:num w:numId="8" w16cid:durableId="1370760260">
    <w:abstractNumId w:val="31"/>
  </w:num>
  <w:num w:numId="9" w16cid:durableId="1280719225">
    <w:abstractNumId w:val="5"/>
  </w:num>
  <w:num w:numId="10" w16cid:durableId="233704027">
    <w:abstractNumId w:val="29"/>
  </w:num>
  <w:num w:numId="11" w16cid:durableId="1959332842">
    <w:abstractNumId w:val="21"/>
  </w:num>
  <w:num w:numId="12" w16cid:durableId="1190533195">
    <w:abstractNumId w:val="10"/>
  </w:num>
  <w:num w:numId="13" w16cid:durableId="1638796895">
    <w:abstractNumId w:val="6"/>
  </w:num>
  <w:num w:numId="14" w16cid:durableId="1303656106">
    <w:abstractNumId w:val="23"/>
  </w:num>
  <w:num w:numId="15" w16cid:durableId="1613627648">
    <w:abstractNumId w:val="4"/>
  </w:num>
  <w:num w:numId="16" w16cid:durableId="534512082">
    <w:abstractNumId w:val="7"/>
  </w:num>
  <w:num w:numId="17" w16cid:durableId="2080709208">
    <w:abstractNumId w:val="28"/>
  </w:num>
  <w:num w:numId="18" w16cid:durableId="2060326634">
    <w:abstractNumId w:val="14"/>
  </w:num>
  <w:num w:numId="19" w16cid:durableId="976566895">
    <w:abstractNumId w:val="8"/>
  </w:num>
  <w:num w:numId="20" w16cid:durableId="974332639">
    <w:abstractNumId w:val="30"/>
  </w:num>
  <w:num w:numId="21" w16cid:durableId="1278412196">
    <w:abstractNumId w:val="9"/>
  </w:num>
  <w:num w:numId="22" w16cid:durableId="720251267">
    <w:abstractNumId w:val="24"/>
  </w:num>
  <w:num w:numId="23" w16cid:durableId="942422935">
    <w:abstractNumId w:val="19"/>
  </w:num>
  <w:num w:numId="24" w16cid:durableId="7487443">
    <w:abstractNumId w:val="17"/>
  </w:num>
  <w:num w:numId="25" w16cid:durableId="1010334309">
    <w:abstractNumId w:val="22"/>
  </w:num>
  <w:num w:numId="26" w16cid:durableId="158859895">
    <w:abstractNumId w:val="20"/>
  </w:num>
  <w:num w:numId="27" w16cid:durableId="455099577">
    <w:abstractNumId w:val="15"/>
  </w:num>
  <w:num w:numId="28" w16cid:durableId="1071661985">
    <w:abstractNumId w:val="12"/>
  </w:num>
  <w:num w:numId="29" w16cid:durableId="796608885">
    <w:abstractNumId w:val="18"/>
  </w:num>
  <w:num w:numId="30" w16cid:durableId="2112970283">
    <w:abstractNumId w:val="25"/>
  </w:num>
  <w:num w:numId="31" w16cid:durableId="447509161">
    <w:abstractNumId w:val="0"/>
  </w:num>
  <w:num w:numId="32" w16cid:durableId="20381888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37A41"/>
    <w:rsid w:val="0009567E"/>
    <w:rsid w:val="000C53AA"/>
    <w:rsid w:val="000F6476"/>
    <w:rsid w:val="00113640"/>
    <w:rsid w:val="00115C7F"/>
    <w:rsid w:val="00132623"/>
    <w:rsid w:val="001717CE"/>
    <w:rsid w:val="00182AFE"/>
    <w:rsid w:val="00182F13"/>
    <w:rsid w:val="001836AC"/>
    <w:rsid w:val="001A3C72"/>
    <w:rsid w:val="001F34D4"/>
    <w:rsid w:val="0026505C"/>
    <w:rsid w:val="002E612F"/>
    <w:rsid w:val="00305B14"/>
    <w:rsid w:val="003137B3"/>
    <w:rsid w:val="003A4B4A"/>
    <w:rsid w:val="003B3D0C"/>
    <w:rsid w:val="003B73B5"/>
    <w:rsid w:val="003C5CF1"/>
    <w:rsid w:val="003C5DA4"/>
    <w:rsid w:val="003E3AD2"/>
    <w:rsid w:val="003E6332"/>
    <w:rsid w:val="003E6AF2"/>
    <w:rsid w:val="00405543"/>
    <w:rsid w:val="00405CCB"/>
    <w:rsid w:val="004155B7"/>
    <w:rsid w:val="00431C19"/>
    <w:rsid w:val="004539F9"/>
    <w:rsid w:val="004679AC"/>
    <w:rsid w:val="00474D49"/>
    <w:rsid w:val="0048429D"/>
    <w:rsid w:val="004E23AB"/>
    <w:rsid w:val="004E6909"/>
    <w:rsid w:val="00513652"/>
    <w:rsid w:val="00513671"/>
    <w:rsid w:val="00555021"/>
    <w:rsid w:val="005709B7"/>
    <w:rsid w:val="00574014"/>
    <w:rsid w:val="005848E6"/>
    <w:rsid w:val="005E3766"/>
    <w:rsid w:val="006310AE"/>
    <w:rsid w:val="00641B8E"/>
    <w:rsid w:val="00652C14"/>
    <w:rsid w:val="006761BC"/>
    <w:rsid w:val="006E56A2"/>
    <w:rsid w:val="006E6E25"/>
    <w:rsid w:val="00707910"/>
    <w:rsid w:val="00716F67"/>
    <w:rsid w:val="007935F4"/>
    <w:rsid w:val="007974FB"/>
    <w:rsid w:val="007B3CA7"/>
    <w:rsid w:val="007E04F8"/>
    <w:rsid w:val="007E36A5"/>
    <w:rsid w:val="00824FCD"/>
    <w:rsid w:val="00827566"/>
    <w:rsid w:val="0083188B"/>
    <w:rsid w:val="008A72AC"/>
    <w:rsid w:val="008B2BB4"/>
    <w:rsid w:val="008C5E3B"/>
    <w:rsid w:val="008F47FC"/>
    <w:rsid w:val="0090427C"/>
    <w:rsid w:val="009111CE"/>
    <w:rsid w:val="00980470"/>
    <w:rsid w:val="009958E8"/>
    <w:rsid w:val="009B56C4"/>
    <w:rsid w:val="009D644B"/>
    <w:rsid w:val="009F422E"/>
    <w:rsid w:val="00A31186"/>
    <w:rsid w:val="00A47935"/>
    <w:rsid w:val="00AE2815"/>
    <w:rsid w:val="00AF61D9"/>
    <w:rsid w:val="00B94645"/>
    <w:rsid w:val="00BA3B93"/>
    <w:rsid w:val="00BC3B11"/>
    <w:rsid w:val="00BF5A81"/>
    <w:rsid w:val="00BF5F25"/>
    <w:rsid w:val="00C00C3F"/>
    <w:rsid w:val="00C101DC"/>
    <w:rsid w:val="00C2252D"/>
    <w:rsid w:val="00C32A0B"/>
    <w:rsid w:val="00C37CE0"/>
    <w:rsid w:val="00C83718"/>
    <w:rsid w:val="00CA08BA"/>
    <w:rsid w:val="00D01286"/>
    <w:rsid w:val="00D07DE8"/>
    <w:rsid w:val="00D15A15"/>
    <w:rsid w:val="00D23735"/>
    <w:rsid w:val="00D46BF4"/>
    <w:rsid w:val="00D84A6E"/>
    <w:rsid w:val="00D87029"/>
    <w:rsid w:val="00DE3BEF"/>
    <w:rsid w:val="00DE559F"/>
    <w:rsid w:val="00DF36D3"/>
    <w:rsid w:val="00EC707B"/>
    <w:rsid w:val="00ED5FD4"/>
    <w:rsid w:val="00EF6133"/>
    <w:rsid w:val="00F03F81"/>
    <w:rsid w:val="00F13CF0"/>
    <w:rsid w:val="00F50E4F"/>
    <w:rsid w:val="00F66868"/>
    <w:rsid w:val="00F75836"/>
    <w:rsid w:val="00F761F0"/>
    <w:rsid w:val="00F84361"/>
    <w:rsid w:val="00FA7B26"/>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 w:type="paragraph" w:styleId="NormalWeb">
    <w:name w:val="Normal (Web)"/>
    <w:basedOn w:val="Normal"/>
    <w:uiPriority w:val="99"/>
    <w:semiHidden/>
    <w:unhideWhenUsed/>
    <w:rsid w:val="00037A4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32623"/>
    <w:pPr>
      <w:tabs>
        <w:tab w:val="center" w:pos="4680"/>
        <w:tab w:val="right" w:pos="9360"/>
      </w:tabs>
      <w:spacing w:line="240" w:lineRule="auto"/>
    </w:pPr>
  </w:style>
  <w:style w:type="character" w:customStyle="1" w:styleId="HeaderChar">
    <w:name w:val="Header Char"/>
    <w:basedOn w:val="DefaultParagraphFont"/>
    <w:link w:val="Header"/>
    <w:uiPriority w:val="99"/>
    <w:rsid w:val="00132623"/>
  </w:style>
  <w:style w:type="paragraph" w:styleId="Footer">
    <w:name w:val="footer"/>
    <w:basedOn w:val="Normal"/>
    <w:link w:val="FooterChar"/>
    <w:uiPriority w:val="99"/>
    <w:unhideWhenUsed/>
    <w:rsid w:val="00132623"/>
    <w:pPr>
      <w:tabs>
        <w:tab w:val="center" w:pos="4680"/>
        <w:tab w:val="right" w:pos="9360"/>
      </w:tabs>
      <w:spacing w:line="240" w:lineRule="auto"/>
    </w:pPr>
  </w:style>
  <w:style w:type="character" w:customStyle="1" w:styleId="FooterChar">
    <w:name w:val="Footer Char"/>
    <w:basedOn w:val="DefaultParagraphFont"/>
    <w:link w:val="Footer"/>
    <w:uiPriority w:val="99"/>
    <w:rsid w:val="00132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2289">
      <w:bodyDiv w:val="1"/>
      <w:marLeft w:val="0"/>
      <w:marRight w:val="0"/>
      <w:marTop w:val="0"/>
      <w:marBottom w:val="0"/>
      <w:divBdr>
        <w:top w:val="none" w:sz="0" w:space="0" w:color="auto"/>
        <w:left w:val="none" w:sz="0" w:space="0" w:color="auto"/>
        <w:bottom w:val="none" w:sz="0" w:space="0" w:color="auto"/>
        <w:right w:val="none" w:sz="0" w:space="0" w:color="auto"/>
      </w:divBdr>
    </w:div>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 w:id="1753308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bookstore.com/all-acce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na@auburn.edu" TargetMode="External"/><Relationship Id="rId4" Type="http://schemas.openxmlformats.org/officeDocument/2006/relationships/settings" Target="settings.xml"/><Relationship Id="rId9" Type="http://schemas.openxmlformats.org/officeDocument/2006/relationships/hyperlink" Target="https://cas.auburn.edu/owa/redir.aspx?C=ef2eb0b81d90495098a27dc4053361aa&amp;URL=http%3a%2f%2fwww.auburn.edu%2f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Pages>
  <Words>3352</Words>
  <Characters>19108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Tori Massey Young</cp:lastModifiedBy>
  <cp:revision>7</cp:revision>
  <dcterms:created xsi:type="dcterms:W3CDTF">2024-08-03T01:40:00Z</dcterms:created>
  <dcterms:modified xsi:type="dcterms:W3CDTF">2024-08-20T01:19:00Z</dcterms:modified>
</cp:coreProperties>
</file>