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325B8E9C" w:rsidR="0046064C" w:rsidRPr="00D87C26" w:rsidRDefault="0046064C" w:rsidP="0046064C">
      <w:r w:rsidRPr="0046064C">
        <w:t>Date Syllabus Prepared:</w:t>
      </w:r>
      <w:r w:rsidRPr="00D87C26">
        <w:t xml:space="preserve">  </w:t>
      </w:r>
      <w:r w:rsidR="005954A3">
        <w:t>August</w:t>
      </w:r>
      <w:r w:rsidR="00092B89">
        <w:t xml:space="preserve"> 2024</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662F5989" w:rsidR="00176E9A" w:rsidRDefault="00EF0BE2" w:rsidP="0046064C">
      <w:pPr>
        <w:tabs>
          <w:tab w:val="left" w:pos="720"/>
          <w:tab w:val="left" w:pos="1440"/>
        </w:tabs>
        <w:ind w:left="720" w:hanging="720"/>
      </w:pPr>
      <w:r>
        <w:t>Roblyer,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rsidR="00D40DE0">
        <w:t>8</w:t>
      </w:r>
      <w:r>
        <w:rPr>
          <w:vertAlign w:val="superscript"/>
        </w:rPr>
        <w:t>th</w:t>
      </w:r>
      <w:r w:rsidR="0001449B">
        <w:t xml:space="preserve"> edition).  </w:t>
      </w:r>
      <w:r>
        <w:t>Pearson</w:t>
      </w:r>
      <w:r w:rsidR="0001449B">
        <w:t>.</w:t>
      </w:r>
      <w:r w:rsidR="00176E9A">
        <w:t xml:space="preserve"> </w:t>
      </w:r>
    </w:p>
    <w:p w14:paraId="25B254B1" w14:textId="18B3BE62"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w:t>
      </w:r>
      <w:r w:rsidR="008915A6">
        <w:rPr>
          <w:i/>
        </w:rPr>
        <w:t>the AU bookstore</w:t>
      </w:r>
      <w:r w:rsidRPr="00176E9A">
        <w:rPr>
          <w:i/>
        </w:rPr>
        <w:t xml:space="preserve"> </w:t>
      </w:r>
      <w:r w:rsidR="0095247D">
        <w:rPr>
          <w:i/>
        </w:rPr>
        <w:t>(</w:t>
      </w:r>
      <w:hyperlink r:id="rId9" w:history="1">
        <w:r w:rsidR="0095247D" w:rsidRPr="00A87B93">
          <w:rPr>
            <w:rStyle w:val="Hyperlink"/>
            <w:i/>
          </w:rPr>
          <w:t>books@auburn.edu</w:t>
        </w:r>
      </w:hyperlink>
      <w:r w:rsidR="0095247D">
        <w:rPr>
          <w:i/>
        </w:rPr>
        <w:t>)</w:t>
      </w:r>
      <w:r w:rsidRPr="00176E9A">
        <w:rPr>
          <w:i/>
        </w:rPr>
        <w:t>.</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Default="00A768E1" w:rsidP="00AB41EF">
      <w:pPr>
        <w:pStyle w:val="Heading2"/>
      </w:pPr>
      <w:r w:rsidRPr="00006E9A">
        <w:lastRenderedPageBreak/>
        <w:t>Course Content:</w:t>
      </w:r>
      <w:r w:rsidRPr="00EC4DDB">
        <w:t xml:space="preserve">  </w:t>
      </w:r>
    </w:p>
    <w:p w14:paraId="612E0F5E" w14:textId="2020951D" w:rsidR="001240C7" w:rsidRPr="001240C7" w:rsidRDefault="00EF0BE2" w:rsidP="00907DC0">
      <w:pPr>
        <w:tabs>
          <w:tab w:val="left" w:pos="360"/>
        </w:tabs>
        <w:ind w:left="720" w:hanging="720"/>
        <w:rPr>
          <w:b/>
          <w:bCs/>
        </w:rPr>
      </w:pPr>
      <w:r>
        <w:rPr>
          <w:b/>
          <w:bCs/>
        </w:rPr>
        <w:t xml:space="preserve">Key:  </w:t>
      </w:r>
      <w:r w:rsidR="001240C7">
        <w:rPr>
          <w:b/>
          <w:bCs/>
        </w:rPr>
        <w:t>CYU=Check Your Understanding Questions</w:t>
      </w:r>
    </w:p>
    <w:p w14:paraId="702498D2" w14:textId="722BC6B8" w:rsidR="00287661" w:rsidRDefault="001828D7" w:rsidP="00287661">
      <w:pPr>
        <w:tabs>
          <w:tab w:val="left" w:pos="360"/>
        </w:tabs>
        <w:ind w:left="720" w:hanging="720"/>
        <w:rPr>
          <w:b/>
          <w:bCs/>
        </w:rPr>
      </w:pPr>
      <w:r>
        <w:rPr>
          <w:b/>
          <w:bCs/>
        </w:rPr>
        <w:t>Note</w:t>
      </w:r>
      <w:r w:rsidR="00230604">
        <w:rPr>
          <w:b/>
          <w:bCs/>
        </w:rPr>
        <w:t>1</w:t>
      </w:r>
      <w:r>
        <w:rPr>
          <w:b/>
          <w:bCs/>
        </w:rPr>
        <w:t xml:space="preserve">: </w:t>
      </w:r>
      <w:r w:rsidR="00595BE7">
        <w:rPr>
          <w:b/>
          <w:bCs/>
        </w:rPr>
        <w:t xml:space="preserve">Check Your Understanding work is due on MONDAYS.  </w:t>
      </w:r>
      <w:r w:rsidR="00287661">
        <w:rPr>
          <w:b/>
          <w:bCs/>
        </w:rPr>
        <w:t xml:space="preserve">Quizzes are due on </w:t>
      </w:r>
      <w:r w:rsidR="00386641">
        <w:rPr>
          <w:b/>
          <w:bCs/>
        </w:rPr>
        <w:t>WEDNESDAYS</w:t>
      </w:r>
      <w:r w:rsidR="00287661">
        <w:rPr>
          <w:b/>
          <w:bCs/>
        </w:rPr>
        <w:t xml:space="preserve">, as indicated in the due date in Canvas.  These represent the END of your work for a particular chapter.  </w:t>
      </w:r>
      <w:r w:rsidR="00C24497">
        <w:rPr>
          <w:b/>
          <w:bCs/>
        </w:rPr>
        <w:t xml:space="preserve">The exception to this schedule is for the </w:t>
      </w:r>
      <w:r w:rsidR="00386641">
        <w:rPr>
          <w:b/>
          <w:bCs/>
        </w:rPr>
        <w:t xml:space="preserve">first </w:t>
      </w:r>
      <w:r w:rsidR="00C24497">
        <w:rPr>
          <w:b/>
          <w:bCs/>
        </w:rPr>
        <w:t xml:space="preserve">week of </w:t>
      </w:r>
      <w:r w:rsidR="00386641">
        <w:rPr>
          <w:b/>
          <w:bCs/>
        </w:rPr>
        <w:t>classes</w:t>
      </w:r>
      <w:r w:rsidR="00C24497">
        <w:rPr>
          <w:b/>
          <w:bCs/>
        </w:rPr>
        <w:t xml:space="preserve">, </w:t>
      </w:r>
      <w:r w:rsidR="00C71843">
        <w:rPr>
          <w:b/>
          <w:bCs/>
        </w:rPr>
        <w:t xml:space="preserve">and </w:t>
      </w:r>
      <w:r w:rsidR="00B138B9">
        <w:rPr>
          <w:b/>
          <w:bCs/>
        </w:rPr>
        <w:t>the week of Labor</w:t>
      </w:r>
      <w:r w:rsidR="00C71843">
        <w:rPr>
          <w:b/>
          <w:bCs/>
        </w:rPr>
        <w:t xml:space="preserve"> </w:t>
      </w:r>
      <w:r w:rsidR="00B138B9">
        <w:rPr>
          <w:b/>
          <w:bCs/>
        </w:rPr>
        <w:t>Day</w:t>
      </w:r>
      <w:r w:rsidR="001240C7">
        <w:rPr>
          <w:b/>
          <w:bCs/>
        </w:rPr>
        <w:t>.</w:t>
      </w:r>
      <w:r w:rsidR="003E788C">
        <w:rPr>
          <w:b/>
          <w:bCs/>
        </w:rPr>
        <w:t xml:space="preserve">  Be sure to check Canvas for due dates in those weeks.</w:t>
      </w:r>
    </w:p>
    <w:p w14:paraId="29E70F6A" w14:textId="5C60CB6C" w:rsidR="00626236" w:rsidRDefault="00626236" w:rsidP="00287661">
      <w:pPr>
        <w:tabs>
          <w:tab w:val="left" w:pos="360"/>
        </w:tabs>
        <w:ind w:left="720" w:hanging="720"/>
        <w:rPr>
          <w:b/>
          <w:bCs/>
        </w:rPr>
      </w:pPr>
      <w:r>
        <w:rPr>
          <w:b/>
          <w:bCs/>
        </w:rPr>
        <w:t>Note</w:t>
      </w:r>
      <w:r w:rsidR="00230604">
        <w:rPr>
          <w:b/>
          <w:bCs/>
        </w:rPr>
        <w:t>2:  CYU assignments may be completed late</w:t>
      </w:r>
      <w:r w:rsidR="00126EEC">
        <w:rPr>
          <w:b/>
          <w:bCs/>
        </w:rPr>
        <w:t xml:space="preserve">, but will receive </w:t>
      </w:r>
      <w:r w:rsidR="000866EF">
        <w:rPr>
          <w:b/>
          <w:bCs/>
        </w:rPr>
        <w:t>75% credit</w:t>
      </w:r>
      <w:r w:rsidR="00230604">
        <w:rPr>
          <w:b/>
          <w:bCs/>
        </w:rPr>
        <w:t>.</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03"/>
        <w:gridCol w:w="3506"/>
        <w:gridCol w:w="2880"/>
      </w:tblGrid>
      <w:tr w:rsidR="001240C7" w:rsidRPr="00CD4E2F" w14:paraId="61A91242" w14:textId="5D015FC5" w:rsidTr="002640FD">
        <w:trPr>
          <w:cantSplit/>
          <w:tblHeader/>
        </w:trPr>
        <w:tc>
          <w:tcPr>
            <w:tcW w:w="1271" w:type="dxa"/>
            <w:shd w:val="clear" w:color="auto" w:fill="auto"/>
            <w:vAlign w:val="center"/>
          </w:tcPr>
          <w:p w14:paraId="298004B1" w14:textId="77777777" w:rsidR="00287661" w:rsidRPr="00CD4E2F" w:rsidRDefault="00287661" w:rsidP="00824748">
            <w:pPr>
              <w:jc w:val="center"/>
              <w:rPr>
                <w:b/>
              </w:rPr>
            </w:pPr>
            <w:r w:rsidRPr="00CD4E2F">
              <w:rPr>
                <w:b/>
              </w:rPr>
              <w:t>Date</w:t>
            </w:r>
          </w:p>
        </w:tc>
        <w:tc>
          <w:tcPr>
            <w:tcW w:w="2603" w:type="dxa"/>
            <w:vAlign w:val="center"/>
          </w:tcPr>
          <w:p w14:paraId="45ECC435" w14:textId="4E58DF45" w:rsidR="00287661" w:rsidRPr="00CD4E2F" w:rsidRDefault="00287661" w:rsidP="001240C7">
            <w:pPr>
              <w:rPr>
                <w:b/>
              </w:rPr>
            </w:pPr>
            <w:r>
              <w:rPr>
                <w:b/>
              </w:rPr>
              <w:t>Topic</w:t>
            </w:r>
          </w:p>
        </w:tc>
        <w:tc>
          <w:tcPr>
            <w:tcW w:w="3506" w:type="dxa"/>
            <w:vAlign w:val="center"/>
          </w:tcPr>
          <w:p w14:paraId="5B543080" w14:textId="60575ABC" w:rsidR="00287661" w:rsidRDefault="00287661" w:rsidP="001240C7">
            <w:pPr>
              <w:rPr>
                <w:b/>
              </w:rPr>
            </w:pPr>
            <w:r>
              <w:rPr>
                <w:b/>
              </w:rPr>
              <w:t>Activities</w:t>
            </w:r>
          </w:p>
        </w:tc>
        <w:tc>
          <w:tcPr>
            <w:tcW w:w="2880" w:type="dxa"/>
            <w:vAlign w:val="center"/>
          </w:tcPr>
          <w:p w14:paraId="18C3FAFC" w14:textId="50C7A9A5" w:rsidR="00287661" w:rsidRDefault="00287661" w:rsidP="001240C7">
            <w:pPr>
              <w:rPr>
                <w:b/>
              </w:rPr>
            </w:pPr>
            <w:r>
              <w:rPr>
                <w:b/>
              </w:rPr>
              <w:t>Assignments Due (Date)</w:t>
            </w:r>
          </w:p>
        </w:tc>
      </w:tr>
      <w:tr w:rsidR="001240C7" w:rsidRPr="00CD4E2F" w14:paraId="66E5E6BC" w14:textId="31805709" w:rsidTr="000874A6">
        <w:trPr>
          <w:cantSplit/>
          <w:trHeight w:val="867"/>
        </w:trPr>
        <w:tc>
          <w:tcPr>
            <w:tcW w:w="1271" w:type="dxa"/>
            <w:tcBorders>
              <w:bottom w:val="single" w:sz="4" w:space="0" w:color="auto"/>
            </w:tcBorders>
            <w:shd w:val="clear" w:color="auto" w:fill="auto"/>
            <w:vAlign w:val="center"/>
          </w:tcPr>
          <w:p w14:paraId="28D0B64C" w14:textId="5E9166EE" w:rsidR="001D730F" w:rsidRDefault="001D730F" w:rsidP="00705E37">
            <w:pPr>
              <w:jc w:val="center"/>
            </w:pPr>
            <w:r>
              <w:t>Aug 19</w:t>
            </w:r>
          </w:p>
          <w:p w14:paraId="4247CA52" w14:textId="787B0A0E" w:rsidR="00287661" w:rsidRPr="00FE0165" w:rsidRDefault="00DF1827" w:rsidP="00DF1827">
            <w:pPr>
              <w:jc w:val="center"/>
            </w:pPr>
            <w:r>
              <w:t>Aug</w:t>
            </w:r>
            <w:r w:rsidR="00705E37">
              <w:t xml:space="preserve"> </w:t>
            </w:r>
            <w:r w:rsidR="001D730F">
              <w:t>21</w:t>
            </w:r>
          </w:p>
        </w:tc>
        <w:tc>
          <w:tcPr>
            <w:tcW w:w="2603" w:type="dxa"/>
            <w:tcBorders>
              <w:bottom w:val="single" w:sz="4" w:space="0" w:color="auto"/>
            </w:tcBorders>
          </w:tcPr>
          <w:p w14:paraId="6812A8F3" w14:textId="27DC0619" w:rsidR="007E3C28" w:rsidRDefault="007E3C28" w:rsidP="001240C7">
            <w:r>
              <w:t>Classes Begin (Aug 19)</w:t>
            </w:r>
          </w:p>
          <w:p w14:paraId="4778D8AF" w14:textId="77777777" w:rsidR="00B55733" w:rsidRDefault="00B55733" w:rsidP="001240C7"/>
          <w:p w14:paraId="76C773FC" w14:textId="7EC4302B" w:rsidR="00287661" w:rsidRDefault="00287661" w:rsidP="001240C7">
            <w:r>
              <w:t>Educational Technology in Context: The Big Picture</w:t>
            </w:r>
          </w:p>
        </w:tc>
        <w:tc>
          <w:tcPr>
            <w:tcW w:w="3506" w:type="dxa"/>
            <w:tcBorders>
              <w:bottom w:val="single" w:sz="4" w:space="0" w:color="auto"/>
            </w:tcBorders>
          </w:tcPr>
          <w:p w14:paraId="3A0FC36D" w14:textId="063F509B" w:rsidR="001069A6" w:rsidRDefault="001240C7" w:rsidP="000874A6">
            <w:r>
              <w:t>Read Chapter 1;</w:t>
            </w:r>
          </w:p>
          <w:p w14:paraId="1B5B9001" w14:textId="57538485" w:rsidR="001240C7" w:rsidRDefault="001240C7" w:rsidP="000874A6">
            <w:r>
              <w:t>Complete Associated Check Your Understanding Questions;</w:t>
            </w:r>
          </w:p>
          <w:p w14:paraId="6625745E" w14:textId="04446567" w:rsidR="001240C7" w:rsidRDefault="001240C7" w:rsidP="000874A6">
            <w:r>
              <w:t>Complete Ch. 1 Quiz</w:t>
            </w:r>
          </w:p>
        </w:tc>
        <w:tc>
          <w:tcPr>
            <w:tcW w:w="2880" w:type="dxa"/>
            <w:tcBorders>
              <w:bottom w:val="single" w:sz="4" w:space="0" w:color="auto"/>
            </w:tcBorders>
          </w:tcPr>
          <w:p w14:paraId="37D29E39" w14:textId="77777777" w:rsidR="001069A6" w:rsidRDefault="001069A6" w:rsidP="005D2547"/>
          <w:p w14:paraId="626DF69B" w14:textId="785D8C0C" w:rsidR="00287661" w:rsidRDefault="001240C7" w:rsidP="005D2547">
            <w:r>
              <w:t>CYU Ch. 1 (</w:t>
            </w:r>
            <w:r w:rsidR="009A6821">
              <w:t>Aug 21</w:t>
            </w:r>
            <w:r>
              <w:t>)</w:t>
            </w:r>
          </w:p>
          <w:p w14:paraId="53DA84D0" w14:textId="77777777" w:rsidR="001240C7" w:rsidRDefault="001240C7" w:rsidP="005D2547"/>
          <w:p w14:paraId="2397C4AB" w14:textId="29F4AF38" w:rsidR="001240C7" w:rsidRDefault="001240C7" w:rsidP="005D2547">
            <w:r>
              <w:t>Ch. 1 Quiz (</w:t>
            </w:r>
            <w:r w:rsidR="009A6821">
              <w:t>Aug 23</w:t>
            </w:r>
            <w:r w:rsidR="001069A6">
              <w:t>-</w:t>
            </w:r>
            <w:r w:rsidR="001069A6" w:rsidRPr="001069A6">
              <w:rPr>
                <w:color w:val="FF0000"/>
              </w:rPr>
              <w:t>Fri.)</w:t>
            </w:r>
          </w:p>
        </w:tc>
      </w:tr>
      <w:tr w:rsidR="001240C7" w:rsidRPr="00CD4E2F" w14:paraId="1FD9131B" w14:textId="1060AA24" w:rsidTr="002640FD">
        <w:trPr>
          <w:cantSplit/>
          <w:trHeight w:val="867"/>
        </w:trPr>
        <w:tc>
          <w:tcPr>
            <w:tcW w:w="1271" w:type="dxa"/>
            <w:shd w:val="clear" w:color="auto" w:fill="auto"/>
            <w:vAlign w:val="center"/>
          </w:tcPr>
          <w:p w14:paraId="3C392DF3" w14:textId="77777777" w:rsidR="0029123C" w:rsidRDefault="00DF1827" w:rsidP="00705E37">
            <w:pPr>
              <w:jc w:val="center"/>
            </w:pPr>
            <w:r>
              <w:t>Aug 26</w:t>
            </w:r>
          </w:p>
          <w:p w14:paraId="335184AB" w14:textId="0949452F" w:rsidR="00DF1827" w:rsidRPr="00FE0165" w:rsidRDefault="00DF1827" w:rsidP="00705E37">
            <w:pPr>
              <w:jc w:val="center"/>
            </w:pPr>
            <w:r>
              <w:t>Aug 28</w:t>
            </w:r>
          </w:p>
        </w:tc>
        <w:tc>
          <w:tcPr>
            <w:tcW w:w="2603" w:type="dxa"/>
          </w:tcPr>
          <w:p w14:paraId="51FBFCE0" w14:textId="2E9A10A4" w:rsidR="00287661" w:rsidRDefault="00287661" w:rsidP="001240C7">
            <w:r>
              <w:t>Theory into Practice: Foundations for Transformative Technology Integration</w:t>
            </w:r>
          </w:p>
        </w:tc>
        <w:tc>
          <w:tcPr>
            <w:tcW w:w="3506" w:type="dxa"/>
            <w:vAlign w:val="center"/>
          </w:tcPr>
          <w:p w14:paraId="3F09969C" w14:textId="2ABE0E07" w:rsidR="00C905BE" w:rsidRDefault="001240C7" w:rsidP="001240C7">
            <w:r>
              <w:t>Read Chapter 2;</w:t>
            </w:r>
          </w:p>
          <w:p w14:paraId="10B720F9" w14:textId="77777777" w:rsidR="001240C7" w:rsidRDefault="001240C7" w:rsidP="001240C7">
            <w:r>
              <w:t>Complete Associated Check Your Understanding Questions;</w:t>
            </w:r>
          </w:p>
          <w:p w14:paraId="5B506DC2" w14:textId="57D6F8C6" w:rsidR="00287661" w:rsidRDefault="001240C7" w:rsidP="001240C7">
            <w:r>
              <w:t>Complete Ch. 2 Quiz</w:t>
            </w:r>
          </w:p>
        </w:tc>
        <w:tc>
          <w:tcPr>
            <w:tcW w:w="2880" w:type="dxa"/>
          </w:tcPr>
          <w:p w14:paraId="45D98FF7" w14:textId="77777777" w:rsidR="00C905BE" w:rsidRDefault="00C905BE" w:rsidP="00C905BE"/>
          <w:p w14:paraId="0A6C82F9" w14:textId="77777777" w:rsidR="00C905BE" w:rsidRDefault="00C905BE" w:rsidP="00C905BE"/>
          <w:p w14:paraId="58B98363" w14:textId="4674D06B" w:rsidR="001240C7" w:rsidRDefault="001240C7" w:rsidP="00C905BE">
            <w:r>
              <w:t>CYU Ch. 2 (</w:t>
            </w:r>
            <w:r w:rsidR="001B23AE">
              <w:t>Aug 26</w:t>
            </w:r>
            <w:r>
              <w:t>)</w:t>
            </w:r>
          </w:p>
          <w:p w14:paraId="7E040AD4" w14:textId="77777777" w:rsidR="001240C7" w:rsidRDefault="001240C7" w:rsidP="00C905BE"/>
          <w:p w14:paraId="676BEEA2" w14:textId="5B942A3B" w:rsidR="00287661" w:rsidRDefault="001240C7" w:rsidP="00C905BE">
            <w:r>
              <w:t>Ch. 2 Quiz (</w:t>
            </w:r>
            <w:r w:rsidR="001B23AE">
              <w:t>Aug 28</w:t>
            </w:r>
            <w:r>
              <w:t>)</w:t>
            </w:r>
          </w:p>
        </w:tc>
      </w:tr>
      <w:tr w:rsidR="00DC6814" w:rsidRPr="0044604F" w14:paraId="41F061E7" w14:textId="32AEA899" w:rsidTr="002640FD">
        <w:trPr>
          <w:cantSplit/>
          <w:trHeight w:val="1104"/>
        </w:trPr>
        <w:tc>
          <w:tcPr>
            <w:tcW w:w="1271" w:type="dxa"/>
            <w:shd w:val="clear" w:color="auto" w:fill="auto"/>
            <w:vAlign w:val="center"/>
          </w:tcPr>
          <w:p w14:paraId="1E504A81" w14:textId="77777777" w:rsidR="0029123C" w:rsidRPr="00DF1827" w:rsidRDefault="00DF1827" w:rsidP="00705E37">
            <w:pPr>
              <w:jc w:val="center"/>
              <w:rPr>
                <w:strike/>
              </w:rPr>
            </w:pPr>
            <w:r w:rsidRPr="00DF1827">
              <w:rPr>
                <w:strike/>
              </w:rPr>
              <w:t>Sep 02</w:t>
            </w:r>
          </w:p>
          <w:p w14:paraId="625C3DE2" w14:textId="40E75970" w:rsidR="00DF1827" w:rsidRPr="00FE0165" w:rsidRDefault="00DF1827" w:rsidP="00705E37">
            <w:pPr>
              <w:jc w:val="center"/>
            </w:pPr>
            <w:r>
              <w:t>Sep 04</w:t>
            </w:r>
          </w:p>
        </w:tc>
        <w:tc>
          <w:tcPr>
            <w:tcW w:w="2603" w:type="dxa"/>
          </w:tcPr>
          <w:p w14:paraId="4E9E3DC7" w14:textId="0A553745" w:rsidR="00DC6814" w:rsidRDefault="00DC6814" w:rsidP="001240C7">
            <w:r>
              <w:t>Learning and Leading for Transformative Technology Integration</w:t>
            </w:r>
          </w:p>
        </w:tc>
        <w:tc>
          <w:tcPr>
            <w:tcW w:w="3506" w:type="dxa"/>
            <w:vAlign w:val="center"/>
          </w:tcPr>
          <w:p w14:paraId="25217E19" w14:textId="70EB7C0C" w:rsidR="00C905BE" w:rsidRDefault="00DC6814" w:rsidP="001240C7">
            <w:r>
              <w:t>Read Chapter 3;</w:t>
            </w:r>
          </w:p>
          <w:p w14:paraId="6D129992" w14:textId="77777777" w:rsidR="00DC6814" w:rsidRDefault="00DC6814" w:rsidP="001240C7">
            <w:r>
              <w:t>Complete Associated Check Your Understanding Questions;</w:t>
            </w:r>
          </w:p>
          <w:p w14:paraId="1BF6B831" w14:textId="0F7F6CEA" w:rsidR="00DC6814" w:rsidRDefault="00DC6814" w:rsidP="001240C7">
            <w:r>
              <w:t>Complete Ch. 3 Quiz</w:t>
            </w:r>
          </w:p>
        </w:tc>
        <w:tc>
          <w:tcPr>
            <w:tcW w:w="2880" w:type="dxa"/>
          </w:tcPr>
          <w:p w14:paraId="1AB6E5AB" w14:textId="77777777" w:rsidR="00C905BE" w:rsidRDefault="00C905BE" w:rsidP="00C905BE"/>
          <w:p w14:paraId="0086B3B8" w14:textId="00FA3B05" w:rsidR="00DC6814" w:rsidRPr="001B23AE" w:rsidRDefault="00DC6814" w:rsidP="00C905BE">
            <w:r w:rsidRPr="001B23AE">
              <w:t>CYU Ch. 3 (</w:t>
            </w:r>
            <w:r w:rsidR="001B23AE" w:rsidRPr="001B23AE">
              <w:t>Sep 04</w:t>
            </w:r>
            <w:r w:rsidRPr="001B23AE">
              <w:t>)</w:t>
            </w:r>
          </w:p>
          <w:p w14:paraId="03D34159" w14:textId="77777777" w:rsidR="00C905BE" w:rsidRPr="001B23AE" w:rsidRDefault="00C905BE" w:rsidP="00C905BE"/>
          <w:p w14:paraId="7186D710" w14:textId="3CC43644" w:rsidR="00DC6814" w:rsidRPr="001B23AE" w:rsidRDefault="00DC6814" w:rsidP="00C905BE">
            <w:r w:rsidRPr="001B23AE">
              <w:t>Ch. 3 Quiz (</w:t>
            </w:r>
            <w:r w:rsidR="001B23AE">
              <w:t>Sep 06</w:t>
            </w:r>
            <w:r w:rsidR="001069A6">
              <w:t>-</w:t>
            </w:r>
            <w:r w:rsidR="001069A6" w:rsidRPr="001069A6">
              <w:rPr>
                <w:color w:val="FF0000"/>
              </w:rPr>
              <w:t>Fri.</w:t>
            </w:r>
            <w:r w:rsidR="001069A6">
              <w:t>)</w:t>
            </w:r>
          </w:p>
        </w:tc>
      </w:tr>
      <w:tr w:rsidR="00DC6814" w:rsidRPr="0044604F" w14:paraId="5303DEAD" w14:textId="36479D65" w:rsidTr="002640FD">
        <w:trPr>
          <w:cantSplit/>
          <w:trHeight w:val="1358"/>
        </w:trPr>
        <w:tc>
          <w:tcPr>
            <w:tcW w:w="1271" w:type="dxa"/>
            <w:shd w:val="clear" w:color="auto" w:fill="auto"/>
            <w:vAlign w:val="center"/>
          </w:tcPr>
          <w:p w14:paraId="34F62BB6" w14:textId="77777777" w:rsidR="00B90602" w:rsidRDefault="00A76E30" w:rsidP="00705E37">
            <w:pPr>
              <w:jc w:val="center"/>
            </w:pPr>
            <w:r>
              <w:t>Sep 09</w:t>
            </w:r>
          </w:p>
          <w:p w14:paraId="28D19342" w14:textId="79E564E5" w:rsidR="00A76E30" w:rsidRDefault="00A76E30" w:rsidP="00705E37">
            <w:pPr>
              <w:jc w:val="center"/>
            </w:pPr>
            <w:r>
              <w:t>Sep 11</w:t>
            </w:r>
          </w:p>
        </w:tc>
        <w:tc>
          <w:tcPr>
            <w:tcW w:w="2603" w:type="dxa"/>
          </w:tcPr>
          <w:p w14:paraId="416BE775" w14:textId="280DEA09" w:rsidR="00DC6814" w:rsidRDefault="00DC6814" w:rsidP="001240C7">
            <w:r>
              <w:t>Technology Device and Software Resources for Classroom Productivity</w:t>
            </w:r>
          </w:p>
        </w:tc>
        <w:tc>
          <w:tcPr>
            <w:tcW w:w="3506" w:type="dxa"/>
            <w:vAlign w:val="center"/>
          </w:tcPr>
          <w:p w14:paraId="450F04AF" w14:textId="2751EF08" w:rsidR="00C905BE" w:rsidRDefault="00DC6814" w:rsidP="001240C7">
            <w:r>
              <w:t>Read Chapter 4;</w:t>
            </w:r>
          </w:p>
          <w:p w14:paraId="2681F685" w14:textId="77777777" w:rsidR="00DC6814" w:rsidRDefault="00DC6814" w:rsidP="001240C7">
            <w:r>
              <w:t>Complete Associated Check Your Understanding Questions;</w:t>
            </w:r>
          </w:p>
          <w:p w14:paraId="46FEA4C7" w14:textId="26A6730E" w:rsidR="00DC6814" w:rsidRDefault="00DC6814" w:rsidP="001240C7">
            <w:r>
              <w:t>Complete Ch. 4 Quiz</w:t>
            </w:r>
          </w:p>
        </w:tc>
        <w:tc>
          <w:tcPr>
            <w:tcW w:w="2880" w:type="dxa"/>
          </w:tcPr>
          <w:p w14:paraId="4FD632B5" w14:textId="77777777" w:rsidR="00C905BE" w:rsidRDefault="00C905BE" w:rsidP="00C905BE"/>
          <w:p w14:paraId="6F94AE75" w14:textId="1DE0B03F" w:rsidR="00DC6814" w:rsidRPr="009E7837" w:rsidRDefault="00DC6814" w:rsidP="00C905BE">
            <w:r w:rsidRPr="009E7837">
              <w:t>CYU Ch. 4 (</w:t>
            </w:r>
            <w:r w:rsidR="009E7837" w:rsidRPr="009E7837">
              <w:t>Sep 09</w:t>
            </w:r>
            <w:r w:rsidRPr="009E7837">
              <w:t>)</w:t>
            </w:r>
          </w:p>
          <w:p w14:paraId="7F183EA1" w14:textId="77777777" w:rsidR="00DC6814" w:rsidRDefault="00DC6814" w:rsidP="00C905BE"/>
          <w:p w14:paraId="746DE981" w14:textId="53530198" w:rsidR="00DC6814" w:rsidRPr="009E7837" w:rsidRDefault="00DC6814" w:rsidP="00C905BE">
            <w:r w:rsidRPr="009E7837">
              <w:t>Ch. 4 Quiz (</w:t>
            </w:r>
            <w:r w:rsidR="009E7837">
              <w:t>Sep 11</w:t>
            </w:r>
            <w:r w:rsidRPr="009E7837">
              <w:t>)</w:t>
            </w:r>
          </w:p>
        </w:tc>
      </w:tr>
      <w:tr w:rsidR="00C53612" w:rsidRPr="0044604F" w14:paraId="41906071" w14:textId="77777777" w:rsidTr="002640FD">
        <w:trPr>
          <w:cantSplit/>
          <w:trHeight w:val="1232"/>
        </w:trPr>
        <w:tc>
          <w:tcPr>
            <w:tcW w:w="1271" w:type="dxa"/>
            <w:shd w:val="clear" w:color="auto" w:fill="auto"/>
            <w:vAlign w:val="center"/>
          </w:tcPr>
          <w:p w14:paraId="403B60C8" w14:textId="77777777" w:rsidR="00C53612" w:rsidRDefault="00C53612" w:rsidP="00C53612">
            <w:pPr>
              <w:jc w:val="center"/>
            </w:pPr>
            <w:r>
              <w:t>Sep 16</w:t>
            </w:r>
          </w:p>
          <w:p w14:paraId="23FA9CBF" w14:textId="390F46E7" w:rsidR="00C53612" w:rsidRDefault="00C53612" w:rsidP="00C53612">
            <w:pPr>
              <w:jc w:val="center"/>
            </w:pPr>
            <w:r>
              <w:t>Sep 18</w:t>
            </w:r>
          </w:p>
        </w:tc>
        <w:tc>
          <w:tcPr>
            <w:tcW w:w="2603" w:type="dxa"/>
          </w:tcPr>
          <w:p w14:paraId="04B40732" w14:textId="77777777" w:rsidR="00C53612" w:rsidRDefault="00C53612" w:rsidP="00C53612">
            <w:r>
              <w:t>Instructional Software for Student Learning</w:t>
            </w:r>
          </w:p>
          <w:p w14:paraId="605C1D5B" w14:textId="67C30B21" w:rsidR="00C53612" w:rsidRDefault="00C53612" w:rsidP="00C53612"/>
        </w:tc>
        <w:tc>
          <w:tcPr>
            <w:tcW w:w="3506" w:type="dxa"/>
          </w:tcPr>
          <w:p w14:paraId="0984B560" w14:textId="77777777" w:rsidR="00C53612" w:rsidRDefault="00C53612" w:rsidP="00C53612">
            <w:r>
              <w:t>Read Chapter 5;</w:t>
            </w:r>
          </w:p>
          <w:p w14:paraId="432EDDCB" w14:textId="77777777" w:rsidR="00C53612" w:rsidRDefault="00C53612" w:rsidP="00C53612">
            <w:r>
              <w:t>Complete Associated Check Your Understanding Questions;</w:t>
            </w:r>
          </w:p>
          <w:p w14:paraId="48DF2152" w14:textId="77FF9E3E" w:rsidR="00C53612" w:rsidRDefault="00C53612" w:rsidP="00C53612">
            <w:r>
              <w:t>Complete Ch. 5 Quiz</w:t>
            </w:r>
          </w:p>
        </w:tc>
        <w:tc>
          <w:tcPr>
            <w:tcW w:w="2880" w:type="dxa"/>
          </w:tcPr>
          <w:p w14:paraId="2466A723" w14:textId="77777777" w:rsidR="00C53612" w:rsidRDefault="00C53612" w:rsidP="00C53612"/>
          <w:p w14:paraId="1126B1E0" w14:textId="77777777" w:rsidR="00C53612" w:rsidRPr="009E7837" w:rsidRDefault="00C53612" w:rsidP="00C53612">
            <w:r w:rsidRPr="009E7837">
              <w:t>CYU Ch. 5 (Sep 16)</w:t>
            </w:r>
          </w:p>
          <w:p w14:paraId="14828EC8" w14:textId="77777777" w:rsidR="00C53612" w:rsidRDefault="00C53612" w:rsidP="00C53612"/>
          <w:p w14:paraId="330E2AE5" w14:textId="6FAC4F2B" w:rsidR="00C53612" w:rsidRDefault="00C53612" w:rsidP="00C53612">
            <w:r w:rsidRPr="009E7837">
              <w:t>Ch. 5 Quiz (</w:t>
            </w:r>
            <w:r>
              <w:t>Sep 18</w:t>
            </w:r>
            <w:r w:rsidRPr="009E7837">
              <w:t>)</w:t>
            </w:r>
          </w:p>
        </w:tc>
      </w:tr>
      <w:tr w:rsidR="009003C3" w:rsidRPr="0044604F" w14:paraId="6C5EADA2" w14:textId="77777777" w:rsidTr="009003C3">
        <w:trPr>
          <w:cantSplit/>
          <w:trHeight w:val="467"/>
        </w:trPr>
        <w:tc>
          <w:tcPr>
            <w:tcW w:w="1271" w:type="dxa"/>
            <w:shd w:val="clear" w:color="auto" w:fill="auto"/>
            <w:vAlign w:val="center"/>
          </w:tcPr>
          <w:p w14:paraId="0E2D1598" w14:textId="0C8055DB" w:rsidR="009003C3" w:rsidRDefault="009003C3" w:rsidP="00C53612">
            <w:pPr>
              <w:jc w:val="center"/>
            </w:pPr>
            <w:r>
              <w:t>Sep 20 (</w:t>
            </w:r>
            <w:r w:rsidRPr="000935A8">
              <w:rPr>
                <w:color w:val="FF0000"/>
              </w:rPr>
              <w:t>Friday</w:t>
            </w:r>
            <w:r>
              <w:t>)</w:t>
            </w:r>
          </w:p>
        </w:tc>
        <w:tc>
          <w:tcPr>
            <w:tcW w:w="6109" w:type="dxa"/>
            <w:gridSpan w:val="2"/>
            <w:vAlign w:val="center"/>
          </w:tcPr>
          <w:p w14:paraId="5320E9E6" w14:textId="056AB0CA" w:rsidR="009003C3" w:rsidRDefault="009003C3" w:rsidP="009003C3">
            <w:pPr>
              <w:jc w:val="center"/>
            </w:pPr>
            <w:r>
              <w:t xml:space="preserve">Last day to complete </w:t>
            </w:r>
            <w:r w:rsidR="00293FF1">
              <w:t>q</w:t>
            </w:r>
            <w:r>
              <w:t>uizzes for Chapters 1-5</w:t>
            </w:r>
          </w:p>
        </w:tc>
        <w:tc>
          <w:tcPr>
            <w:tcW w:w="2880" w:type="dxa"/>
          </w:tcPr>
          <w:p w14:paraId="30BA0BAD" w14:textId="77777777" w:rsidR="009003C3" w:rsidRDefault="009003C3" w:rsidP="00C53612"/>
        </w:tc>
      </w:tr>
      <w:tr w:rsidR="00386D24" w:rsidRPr="0044604F" w14:paraId="60E969B0" w14:textId="2E406B6C" w:rsidTr="00575612">
        <w:trPr>
          <w:cantSplit/>
          <w:trHeight w:val="728"/>
        </w:trPr>
        <w:tc>
          <w:tcPr>
            <w:tcW w:w="1271" w:type="dxa"/>
            <w:shd w:val="clear" w:color="auto" w:fill="auto"/>
            <w:vAlign w:val="center"/>
          </w:tcPr>
          <w:p w14:paraId="00419940" w14:textId="77777777" w:rsidR="00386D24" w:rsidRDefault="00386D24" w:rsidP="00C53612">
            <w:pPr>
              <w:jc w:val="center"/>
            </w:pPr>
            <w:r>
              <w:t>Sep 23</w:t>
            </w:r>
          </w:p>
          <w:p w14:paraId="54C42867" w14:textId="6FA0D8D4" w:rsidR="00386D24" w:rsidRPr="00FE0165" w:rsidRDefault="00386D24" w:rsidP="00C53612">
            <w:pPr>
              <w:jc w:val="center"/>
            </w:pPr>
            <w:r>
              <w:t>Sep 25</w:t>
            </w:r>
          </w:p>
        </w:tc>
        <w:tc>
          <w:tcPr>
            <w:tcW w:w="6109" w:type="dxa"/>
            <w:gridSpan w:val="2"/>
            <w:vAlign w:val="center"/>
          </w:tcPr>
          <w:p w14:paraId="00621227" w14:textId="446F319C" w:rsidR="00386D24" w:rsidRDefault="00386D24" w:rsidP="00B34AD3">
            <w:pPr>
              <w:jc w:val="center"/>
            </w:pPr>
            <w:r>
              <w:t>1</w:t>
            </w:r>
            <w:r w:rsidRPr="00386D24">
              <w:rPr>
                <w:vertAlign w:val="superscript"/>
              </w:rPr>
              <w:t>st</w:t>
            </w:r>
            <w:r>
              <w:t xml:space="preserve"> Examinatio</w:t>
            </w:r>
            <w:r w:rsidR="00B34AD3">
              <w:t>n</w:t>
            </w:r>
          </w:p>
        </w:tc>
        <w:tc>
          <w:tcPr>
            <w:tcW w:w="2880" w:type="dxa"/>
            <w:vAlign w:val="center"/>
          </w:tcPr>
          <w:p w14:paraId="7865E6B9" w14:textId="32E486FB" w:rsidR="00386D24" w:rsidRPr="009E7837" w:rsidRDefault="00B34AD3" w:rsidP="00575612">
            <w:r>
              <w:t>Ch. 1-5 Exam (Sep 25)</w:t>
            </w:r>
          </w:p>
        </w:tc>
      </w:tr>
      <w:tr w:rsidR="00C53612" w:rsidRPr="0044604F" w14:paraId="6BA177F6" w14:textId="77777777" w:rsidTr="00C16459">
        <w:trPr>
          <w:cantSplit/>
          <w:trHeight w:val="1232"/>
        </w:trPr>
        <w:tc>
          <w:tcPr>
            <w:tcW w:w="1271" w:type="dxa"/>
            <w:shd w:val="clear" w:color="auto" w:fill="auto"/>
            <w:vAlign w:val="center"/>
          </w:tcPr>
          <w:p w14:paraId="0960AED2" w14:textId="77777777" w:rsidR="00C53612" w:rsidRDefault="00C53612" w:rsidP="00C53612">
            <w:pPr>
              <w:jc w:val="center"/>
            </w:pPr>
            <w:r>
              <w:t>Sep 30</w:t>
            </w:r>
          </w:p>
          <w:p w14:paraId="3221F24F" w14:textId="5D1F59AC" w:rsidR="00C53612" w:rsidRDefault="00C53612" w:rsidP="00C53612">
            <w:pPr>
              <w:jc w:val="center"/>
            </w:pPr>
            <w:r>
              <w:t>Oct 02</w:t>
            </w:r>
          </w:p>
        </w:tc>
        <w:tc>
          <w:tcPr>
            <w:tcW w:w="2603" w:type="dxa"/>
          </w:tcPr>
          <w:p w14:paraId="2BDA937A" w14:textId="77777777" w:rsidR="00C53612" w:rsidRDefault="00C53612" w:rsidP="00C53612">
            <w:r>
              <w:t>Web-Based Content Resources</w:t>
            </w:r>
          </w:p>
          <w:p w14:paraId="0E8FDBB3" w14:textId="77777777" w:rsidR="00C53612" w:rsidRDefault="00C53612" w:rsidP="00C53612"/>
          <w:p w14:paraId="5B59918C" w14:textId="6E2B4AFA" w:rsidR="00C53612" w:rsidRDefault="00C53612" w:rsidP="00C53612"/>
        </w:tc>
        <w:tc>
          <w:tcPr>
            <w:tcW w:w="3506" w:type="dxa"/>
          </w:tcPr>
          <w:p w14:paraId="63036176" w14:textId="6775AD60" w:rsidR="00C53612" w:rsidRDefault="00C53612" w:rsidP="00C53612">
            <w:r>
              <w:t>Read Chapter 6;</w:t>
            </w:r>
          </w:p>
          <w:p w14:paraId="5E783595" w14:textId="77777777" w:rsidR="00C53612" w:rsidRDefault="00C53612" w:rsidP="00C53612">
            <w:r>
              <w:t>Complete Associated Check Your Understanding Questions;</w:t>
            </w:r>
          </w:p>
          <w:p w14:paraId="16318154" w14:textId="44AC7C28" w:rsidR="00C53612" w:rsidRDefault="00C53612" w:rsidP="00C53612">
            <w:r>
              <w:t>Complete Ch. 6 Quiz</w:t>
            </w:r>
          </w:p>
        </w:tc>
        <w:tc>
          <w:tcPr>
            <w:tcW w:w="2880" w:type="dxa"/>
          </w:tcPr>
          <w:p w14:paraId="301B1C8D" w14:textId="77777777" w:rsidR="00C53612" w:rsidRDefault="00C53612" w:rsidP="00C53612"/>
          <w:p w14:paraId="2823DB02" w14:textId="0044FD14" w:rsidR="00C53612" w:rsidRPr="009E7837" w:rsidRDefault="00C53612" w:rsidP="00C53612">
            <w:r w:rsidRPr="009E7837">
              <w:t xml:space="preserve">CYU Ch. 6 (Sep </w:t>
            </w:r>
            <w:r w:rsidR="00997CB2">
              <w:t>30</w:t>
            </w:r>
            <w:r w:rsidRPr="009E7837">
              <w:t>)</w:t>
            </w:r>
          </w:p>
          <w:p w14:paraId="0295925A" w14:textId="77777777" w:rsidR="00C53612" w:rsidRDefault="00C53612" w:rsidP="00C53612"/>
          <w:p w14:paraId="043B225A" w14:textId="6F12B9B2" w:rsidR="00C53612" w:rsidRPr="009E7837" w:rsidRDefault="00C53612" w:rsidP="00C53612">
            <w:r w:rsidRPr="009E7837">
              <w:t>Ch. 6 Quiz (</w:t>
            </w:r>
            <w:r w:rsidR="00997CB2">
              <w:t>Oct 02</w:t>
            </w:r>
            <w:r w:rsidRPr="009E7837">
              <w:t>)</w:t>
            </w:r>
          </w:p>
        </w:tc>
      </w:tr>
      <w:tr w:rsidR="00C53612" w:rsidRPr="00CD4E2F" w14:paraId="168E3445" w14:textId="00F0C2B9" w:rsidTr="000874A6">
        <w:trPr>
          <w:cantSplit/>
          <w:trHeight w:val="1403"/>
        </w:trPr>
        <w:tc>
          <w:tcPr>
            <w:tcW w:w="1271" w:type="dxa"/>
            <w:shd w:val="clear" w:color="auto" w:fill="auto"/>
            <w:vAlign w:val="center"/>
          </w:tcPr>
          <w:p w14:paraId="1FFF3514" w14:textId="09269952" w:rsidR="00C53612" w:rsidRDefault="00C53612" w:rsidP="00C53612">
            <w:pPr>
              <w:jc w:val="center"/>
            </w:pPr>
            <w:r>
              <w:lastRenderedPageBreak/>
              <w:t>Oct 07</w:t>
            </w:r>
          </w:p>
          <w:p w14:paraId="0EE214D4" w14:textId="202CA2C0" w:rsidR="00C53612" w:rsidRDefault="00C53612" w:rsidP="00C53612">
            <w:pPr>
              <w:jc w:val="center"/>
            </w:pPr>
            <w:r>
              <w:t>Oct 09</w:t>
            </w:r>
          </w:p>
        </w:tc>
        <w:tc>
          <w:tcPr>
            <w:tcW w:w="2603" w:type="dxa"/>
          </w:tcPr>
          <w:p w14:paraId="01C7FE4B" w14:textId="77777777" w:rsidR="00C53612" w:rsidRDefault="00C53612" w:rsidP="00C53612">
            <w:r>
              <w:t>Web-Based Communication, Collaboration, Design, Creation, and Making</w:t>
            </w:r>
          </w:p>
          <w:p w14:paraId="2F889D6E" w14:textId="70733179" w:rsidR="00C53612" w:rsidRDefault="00C53612" w:rsidP="00C53612">
            <w:r>
              <w:t>Chapters 1-5</w:t>
            </w:r>
          </w:p>
        </w:tc>
        <w:tc>
          <w:tcPr>
            <w:tcW w:w="3506" w:type="dxa"/>
          </w:tcPr>
          <w:p w14:paraId="46917EEA" w14:textId="5487F8DA" w:rsidR="00C53612" w:rsidRDefault="00C53612" w:rsidP="00C53612">
            <w:r>
              <w:t>Read Chapter 7;</w:t>
            </w:r>
          </w:p>
          <w:p w14:paraId="79773BDB" w14:textId="77777777" w:rsidR="00C53612" w:rsidRDefault="00C53612" w:rsidP="00C53612">
            <w:r>
              <w:t>Complete Associated Check Your Understanding Questions;</w:t>
            </w:r>
          </w:p>
          <w:p w14:paraId="0943E4FA" w14:textId="48DA71B0" w:rsidR="00C53612" w:rsidRPr="00C905BE" w:rsidRDefault="00C53612" w:rsidP="00C53612">
            <w:r>
              <w:t>Complete Ch. 7 Quiz;</w:t>
            </w:r>
          </w:p>
        </w:tc>
        <w:tc>
          <w:tcPr>
            <w:tcW w:w="2880" w:type="dxa"/>
          </w:tcPr>
          <w:p w14:paraId="5729E77D" w14:textId="77777777" w:rsidR="00C53612" w:rsidRDefault="00C53612" w:rsidP="00C53612"/>
          <w:p w14:paraId="31C4ED61" w14:textId="2CABD57D" w:rsidR="00C53612" w:rsidRDefault="00C53612" w:rsidP="00C53612">
            <w:r>
              <w:t>CYU Ch. 7 (Oct 07)</w:t>
            </w:r>
          </w:p>
          <w:p w14:paraId="6AD36D17" w14:textId="77777777" w:rsidR="00C53612" w:rsidRDefault="00C53612" w:rsidP="00C53612"/>
          <w:p w14:paraId="2F6ADAEC" w14:textId="323E3665" w:rsidR="00C53612" w:rsidRDefault="00C53612" w:rsidP="00C53612">
            <w:r>
              <w:t>Ch. 7 Quiz (Oct 09)</w:t>
            </w:r>
            <w:r w:rsidRPr="00EE4552">
              <w:t xml:space="preserve"> </w:t>
            </w:r>
          </w:p>
        </w:tc>
      </w:tr>
      <w:tr w:rsidR="00C53612" w:rsidRPr="00941291" w14:paraId="1908FF95" w14:textId="19A58156" w:rsidTr="002640FD">
        <w:trPr>
          <w:cantSplit/>
          <w:trHeight w:val="1107"/>
        </w:trPr>
        <w:tc>
          <w:tcPr>
            <w:tcW w:w="1271" w:type="dxa"/>
            <w:shd w:val="clear" w:color="auto" w:fill="auto"/>
            <w:vAlign w:val="center"/>
          </w:tcPr>
          <w:p w14:paraId="16B82028" w14:textId="77777777" w:rsidR="00C53612" w:rsidRDefault="00C53612" w:rsidP="00C53612">
            <w:pPr>
              <w:jc w:val="center"/>
            </w:pPr>
            <w:r>
              <w:t>Oct 14</w:t>
            </w:r>
          </w:p>
          <w:p w14:paraId="33CEA7DB" w14:textId="5128B803" w:rsidR="00C53612" w:rsidRPr="00FE0165" w:rsidRDefault="00C53612" w:rsidP="00C53612">
            <w:pPr>
              <w:jc w:val="center"/>
            </w:pPr>
            <w:r>
              <w:t>Oct 16</w:t>
            </w:r>
          </w:p>
        </w:tc>
        <w:tc>
          <w:tcPr>
            <w:tcW w:w="2603" w:type="dxa"/>
          </w:tcPr>
          <w:p w14:paraId="5199C278" w14:textId="74A108C1" w:rsidR="00C53612" w:rsidRDefault="00C53612" w:rsidP="00C53612">
            <w:r>
              <w:t>Blended and Online Learning</w:t>
            </w:r>
          </w:p>
        </w:tc>
        <w:tc>
          <w:tcPr>
            <w:tcW w:w="3506" w:type="dxa"/>
            <w:vAlign w:val="center"/>
          </w:tcPr>
          <w:p w14:paraId="130FE855" w14:textId="293416F8" w:rsidR="00C53612" w:rsidRDefault="00C53612" w:rsidP="00C53612">
            <w:r>
              <w:t>Read Chapter 8;</w:t>
            </w:r>
          </w:p>
          <w:p w14:paraId="1F4E5DA0" w14:textId="77777777" w:rsidR="00C53612" w:rsidRDefault="00C53612" w:rsidP="00C53612">
            <w:r>
              <w:t>Complete Associated Check Your Understanding Questions;</w:t>
            </w:r>
          </w:p>
          <w:p w14:paraId="3014A023" w14:textId="1C6A934D" w:rsidR="00C53612" w:rsidRDefault="00C53612" w:rsidP="00C53612">
            <w:r>
              <w:t>Complete Ch. 8 Quiz</w:t>
            </w:r>
          </w:p>
        </w:tc>
        <w:tc>
          <w:tcPr>
            <w:tcW w:w="2880" w:type="dxa"/>
          </w:tcPr>
          <w:p w14:paraId="07885274" w14:textId="77777777" w:rsidR="00C53612" w:rsidRDefault="00C53612" w:rsidP="00C53612"/>
          <w:p w14:paraId="3FA1B216" w14:textId="71BD558F" w:rsidR="00C53612" w:rsidRPr="00105B04" w:rsidRDefault="00C53612" w:rsidP="00C53612">
            <w:r w:rsidRPr="00105B04">
              <w:t>CYU Ch. 8 (</w:t>
            </w:r>
            <w:r>
              <w:t>Oct 14</w:t>
            </w:r>
            <w:r w:rsidRPr="00105B04">
              <w:t>)</w:t>
            </w:r>
          </w:p>
          <w:p w14:paraId="3939C9EA" w14:textId="77777777" w:rsidR="00C53612" w:rsidRDefault="00C53612" w:rsidP="00C53612"/>
          <w:p w14:paraId="7D5F75E3" w14:textId="1C64375D" w:rsidR="00C53612" w:rsidRPr="00105B04" w:rsidRDefault="00C53612" w:rsidP="00C53612">
            <w:r w:rsidRPr="00105B04">
              <w:t>Ch. 8 Quiz (</w:t>
            </w:r>
            <w:r>
              <w:t>Oct 16</w:t>
            </w:r>
            <w:r w:rsidRPr="00105B04">
              <w:t>)</w:t>
            </w:r>
          </w:p>
        </w:tc>
      </w:tr>
      <w:tr w:rsidR="00713588" w:rsidRPr="00941291" w14:paraId="4865209D" w14:textId="77777777" w:rsidTr="002640FD">
        <w:trPr>
          <w:cantSplit/>
          <w:trHeight w:val="1107"/>
        </w:trPr>
        <w:tc>
          <w:tcPr>
            <w:tcW w:w="1271" w:type="dxa"/>
            <w:shd w:val="clear" w:color="auto" w:fill="auto"/>
            <w:vAlign w:val="center"/>
          </w:tcPr>
          <w:p w14:paraId="14AB0C07" w14:textId="77777777" w:rsidR="00713588" w:rsidRDefault="00713588" w:rsidP="00713588">
            <w:pPr>
              <w:jc w:val="center"/>
            </w:pPr>
            <w:r>
              <w:t>Oct 21</w:t>
            </w:r>
          </w:p>
          <w:p w14:paraId="694CF571" w14:textId="00F91E7F" w:rsidR="00713588" w:rsidRDefault="00713588" w:rsidP="00713588">
            <w:pPr>
              <w:jc w:val="center"/>
            </w:pPr>
            <w:r>
              <w:t>Oct 23</w:t>
            </w:r>
          </w:p>
        </w:tc>
        <w:tc>
          <w:tcPr>
            <w:tcW w:w="2603" w:type="dxa"/>
          </w:tcPr>
          <w:p w14:paraId="4870EEAE" w14:textId="3B56662F" w:rsidR="00713588" w:rsidRDefault="001641A2" w:rsidP="00C53612">
            <w:r>
              <w:t xml:space="preserve">Teaching &amp; </w:t>
            </w:r>
            <w:r w:rsidR="00704BA8">
              <w:t>Learning With Technology: Special Education</w:t>
            </w:r>
          </w:p>
        </w:tc>
        <w:tc>
          <w:tcPr>
            <w:tcW w:w="3506" w:type="dxa"/>
            <w:vAlign w:val="center"/>
          </w:tcPr>
          <w:p w14:paraId="4CDA4DB2" w14:textId="77777777" w:rsidR="00713588" w:rsidRDefault="00713588" w:rsidP="00C53612">
            <w:r>
              <w:t>Read Chapter 9;</w:t>
            </w:r>
          </w:p>
          <w:p w14:paraId="1B8C8413" w14:textId="77777777" w:rsidR="00713588" w:rsidRDefault="00713588" w:rsidP="00C53612">
            <w:r>
              <w:t>Compete Associated Check Your Understanding Questions;</w:t>
            </w:r>
          </w:p>
          <w:p w14:paraId="2F816201" w14:textId="64E6481B" w:rsidR="00713588" w:rsidRDefault="00713588" w:rsidP="00C53612">
            <w:r>
              <w:t>Complete Ch. 9 Quiz</w:t>
            </w:r>
          </w:p>
        </w:tc>
        <w:tc>
          <w:tcPr>
            <w:tcW w:w="2880" w:type="dxa"/>
          </w:tcPr>
          <w:p w14:paraId="6842D3B2" w14:textId="77777777" w:rsidR="00713588" w:rsidRDefault="00713588" w:rsidP="00C53612"/>
          <w:p w14:paraId="7BB714EB" w14:textId="77777777" w:rsidR="00713588" w:rsidRDefault="00713588" w:rsidP="00C53612">
            <w:r>
              <w:t>CYU Ch. 9 (Oct 21)</w:t>
            </w:r>
          </w:p>
          <w:p w14:paraId="5B175660" w14:textId="77777777" w:rsidR="00713588" w:rsidRDefault="00713588" w:rsidP="00C53612"/>
          <w:p w14:paraId="11997D35" w14:textId="3F4813FD" w:rsidR="00713588" w:rsidRDefault="00713588" w:rsidP="00C53612">
            <w:r>
              <w:t>Ch. 9 Quiz (Oct 23)</w:t>
            </w:r>
          </w:p>
        </w:tc>
      </w:tr>
      <w:tr w:rsidR="00704BA8" w:rsidRPr="00F45CAD" w14:paraId="23DC0A24" w14:textId="77777777" w:rsidTr="002640FD">
        <w:trPr>
          <w:cantSplit/>
          <w:trHeight w:val="1178"/>
        </w:trPr>
        <w:tc>
          <w:tcPr>
            <w:tcW w:w="1271" w:type="dxa"/>
            <w:shd w:val="clear" w:color="auto" w:fill="auto"/>
            <w:vAlign w:val="center"/>
          </w:tcPr>
          <w:p w14:paraId="48548AA1" w14:textId="77777777" w:rsidR="00704BA8" w:rsidRDefault="00704BA8" w:rsidP="00704BA8">
            <w:pPr>
              <w:jc w:val="center"/>
            </w:pPr>
            <w:r>
              <w:t>Oct 28</w:t>
            </w:r>
          </w:p>
          <w:p w14:paraId="07EAA10D" w14:textId="6E571D26" w:rsidR="00704BA8" w:rsidRDefault="00704BA8" w:rsidP="00704BA8">
            <w:pPr>
              <w:jc w:val="center"/>
            </w:pPr>
            <w:r>
              <w:t>Oct 30</w:t>
            </w:r>
          </w:p>
        </w:tc>
        <w:tc>
          <w:tcPr>
            <w:tcW w:w="2603" w:type="dxa"/>
          </w:tcPr>
          <w:p w14:paraId="4F31375A" w14:textId="621C94BD" w:rsidR="00704BA8" w:rsidRDefault="00704BA8" w:rsidP="00C53612">
            <w:r>
              <w:t>Teaching &amp; Learning With Technology: English / Language Arts</w:t>
            </w:r>
          </w:p>
        </w:tc>
        <w:tc>
          <w:tcPr>
            <w:tcW w:w="3506" w:type="dxa"/>
            <w:vAlign w:val="center"/>
          </w:tcPr>
          <w:p w14:paraId="3E7EE6FA" w14:textId="77777777" w:rsidR="00704BA8" w:rsidRDefault="00704BA8" w:rsidP="00C53612">
            <w:r>
              <w:t>Read Chapter 10;</w:t>
            </w:r>
          </w:p>
          <w:p w14:paraId="6319B56A" w14:textId="77777777" w:rsidR="00704BA8" w:rsidRDefault="00704BA8" w:rsidP="00C53612">
            <w:r>
              <w:t>Complete Associated Check Your Understanding Questions;</w:t>
            </w:r>
          </w:p>
          <w:p w14:paraId="2E256A69" w14:textId="5222B44D" w:rsidR="00704BA8" w:rsidRDefault="00704BA8" w:rsidP="00C53612">
            <w:r>
              <w:t>Complete Ch. 10 Quiz</w:t>
            </w:r>
          </w:p>
        </w:tc>
        <w:tc>
          <w:tcPr>
            <w:tcW w:w="2880" w:type="dxa"/>
          </w:tcPr>
          <w:p w14:paraId="7CC006FF" w14:textId="77777777" w:rsidR="00704BA8" w:rsidRDefault="00704BA8" w:rsidP="00C53612"/>
          <w:p w14:paraId="2A891DB6" w14:textId="77777777" w:rsidR="00704BA8" w:rsidRDefault="00704BA8" w:rsidP="00C53612">
            <w:r>
              <w:t>CYU Ch. 10 (Oct 28)</w:t>
            </w:r>
          </w:p>
          <w:p w14:paraId="2F501D9C" w14:textId="77777777" w:rsidR="00704BA8" w:rsidRDefault="00704BA8" w:rsidP="00C53612"/>
          <w:p w14:paraId="6C701B81" w14:textId="1752C418" w:rsidR="00704BA8" w:rsidRDefault="00704BA8" w:rsidP="00C53612">
            <w:r>
              <w:t>Ch. 10 Quiz (Oct 30)</w:t>
            </w:r>
          </w:p>
        </w:tc>
      </w:tr>
      <w:tr w:rsidR="000431AA" w:rsidRPr="00F45CAD" w14:paraId="3AD807D6" w14:textId="77777777" w:rsidTr="00293FF1">
        <w:trPr>
          <w:cantSplit/>
          <w:trHeight w:val="368"/>
        </w:trPr>
        <w:tc>
          <w:tcPr>
            <w:tcW w:w="1271" w:type="dxa"/>
            <w:shd w:val="clear" w:color="auto" w:fill="auto"/>
            <w:vAlign w:val="center"/>
          </w:tcPr>
          <w:p w14:paraId="2C182923" w14:textId="1DCABF4A" w:rsidR="000431AA" w:rsidRDefault="000431AA" w:rsidP="00704BA8">
            <w:pPr>
              <w:jc w:val="center"/>
            </w:pPr>
            <w:r>
              <w:t>Nov 01 (</w:t>
            </w:r>
            <w:r w:rsidRPr="000935A8">
              <w:rPr>
                <w:color w:val="FF0000"/>
              </w:rPr>
              <w:t>Friday</w:t>
            </w:r>
            <w:r>
              <w:t>)</w:t>
            </w:r>
          </w:p>
        </w:tc>
        <w:tc>
          <w:tcPr>
            <w:tcW w:w="6109" w:type="dxa"/>
            <w:gridSpan w:val="2"/>
            <w:vAlign w:val="center"/>
          </w:tcPr>
          <w:p w14:paraId="2A517B7A" w14:textId="773C239D" w:rsidR="000431AA" w:rsidRDefault="000431AA" w:rsidP="000431AA">
            <w:pPr>
              <w:jc w:val="center"/>
            </w:pPr>
            <w:r>
              <w:t xml:space="preserve">Last day to complete </w:t>
            </w:r>
            <w:r w:rsidR="00293FF1">
              <w:t>q</w:t>
            </w:r>
            <w:r>
              <w:t>uizzes for Chapters 6-10</w:t>
            </w:r>
          </w:p>
        </w:tc>
        <w:tc>
          <w:tcPr>
            <w:tcW w:w="2880" w:type="dxa"/>
          </w:tcPr>
          <w:p w14:paraId="12FACEB1" w14:textId="77777777" w:rsidR="000431AA" w:rsidRDefault="000431AA" w:rsidP="00C53612"/>
        </w:tc>
      </w:tr>
      <w:tr w:rsidR="00C53612" w:rsidRPr="003701C4" w14:paraId="14203C3E" w14:textId="34A74D2D" w:rsidTr="00D83D33">
        <w:trPr>
          <w:cantSplit/>
          <w:trHeight w:val="1205"/>
        </w:trPr>
        <w:tc>
          <w:tcPr>
            <w:tcW w:w="1271" w:type="dxa"/>
            <w:shd w:val="clear" w:color="auto" w:fill="auto"/>
            <w:vAlign w:val="center"/>
          </w:tcPr>
          <w:p w14:paraId="7ABDDE83" w14:textId="77777777" w:rsidR="00C53612" w:rsidRDefault="00C53612" w:rsidP="00C53612">
            <w:pPr>
              <w:jc w:val="center"/>
            </w:pPr>
            <w:r>
              <w:t>Nov 04</w:t>
            </w:r>
          </w:p>
          <w:p w14:paraId="4160F3E0" w14:textId="610E3030" w:rsidR="00C53612" w:rsidRDefault="00C53612" w:rsidP="00C53612">
            <w:pPr>
              <w:jc w:val="center"/>
            </w:pPr>
            <w:r>
              <w:t>Nov 06</w:t>
            </w:r>
          </w:p>
        </w:tc>
        <w:tc>
          <w:tcPr>
            <w:tcW w:w="2603" w:type="dxa"/>
          </w:tcPr>
          <w:p w14:paraId="16B64D57" w14:textId="0D427C67" w:rsidR="00C53612" w:rsidRDefault="00E7752D" w:rsidP="00C53612">
            <w:r>
              <w:t xml:space="preserve">Teaching &amp; Learning With Technology: </w:t>
            </w:r>
            <w:r w:rsidR="007164B5">
              <w:t>Second &amp; Foreign Languages; Science, Engineering, and Math</w:t>
            </w:r>
          </w:p>
        </w:tc>
        <w:tc>
          <w:tcPr>
            <w:tcW w:w="3506" w:type="dxa"/>
            <w:vAlign w:val="center"/>
          </w:tcPr>
          <w:p w14:paraId="0F251A90" w14:textId="70D19241" w:rsidR="00C53612" w:rsidRDefault="00C53612" w:rsidP="00C53612">
            <w:r>
              <w:t xml:space="preserve">Read </w:t>
            </w:r>
            <w:r w:rsidR="007164B5">
              <w:t>Chapters 11 &amp; 12 if desired</w:t>
            </w:r>
            <w:r>
              <w:t>;</w:t>
            </w:r>
          </w:p>
          <w:p w14:paraId="1D78CE9F" w14:textId="538EB9FC" w:rsidR="00C53612" w:rsidRDefault="00C53612" w:rsidP="00C53612">
            <w:r>
              <w:t>Complete Associated Check Your Understanding Questions</w:t>
            </w:r>
            <w:r w:rsidR="007164B5">
              <w:t xml:space="preserve"> if desired</w:t>
            </w:r>
            <w:r>
              <w:t>;</w:t>
            </w:r>
          </w:p>
          <w:p w14:paraId="2BC336BB" w14:textId="69C716FF" w:rsidR="00C53612" w:rsidRDefault="00C53612" w:rsidP="00C53612">
            <w:r>
              <w:t xml:space="preserve">Complete </w:t>
            </w:r>
            <w:r w:rsidR="007573CA">
              <w:t>CH. 11 &amp; 12</w:t>
            </w:r>
            <w:r>
              <w:t xml:space="preserve"> Quiz</w:t>
            </w:r>
            <w:r w:rsidR="007573CA">
              <w:t xml:space="preserve"> if desired</w:t>
            </w:r>
          </w:p>
        </w:tc>
        <w:tc>
          <w:tcPr>
            <w:tcW w:w="2880" w:type="dxa"/>
          </w:tcPr>
          <w:p w14:paraId="6AF58C14" w14:textId="77777777" w:rsidR="00C53612" w:rsidRDefault="00C53612" w:rsidP="00C53612"/>
          <w:p w14:paraId="690BC4EA" w14:textId="3B5A46B6" w:rsidR="00C53612" w:rsidRPr="00105B04" w:rsidRDefault="00C53612" w:rsidP="00C53612">
            <w:r w:rsidRPr="00105B04">
              <w:t xml:space="preserve">CYU </w:t>
            </w:r>
            <w:r w:rsidR="004D0E37">
              <w:t>Ch 11 &amp; 12</w:t>
            </w:r>
            <w:r w:rsidRPr="00105B04">
              <w:t xml:space="preserve"> (</w:t>
            </w:r>
            <w:r w:rsidR="004D0E37">
              <w:t>Nov 04</w:t>
            </w:r>
            <w:r w:rsidRPr="00105B04">
              <w:t>)</w:t>
            </w:r>
          </w:p>
          <w:p w14:paraId="038E2359" w14:textId="77777777" w:rsidR="00C53612" w:rsidRPr="00105B04" w:rsidRDefault="00C53612" w:rsidP="00C53612"/>
          <w:p w14:paraId="11489370" w14:textId="7A1A45BA" w:rsidR="00C53612" w:rsidRPr="003701C4" w:rsidRDefault="00C53612" w:rsidP="00C53612">
            <w:r>
              <w:t>Ch.</w:t>
            </w:r>
            <w:r w:rsidRPr="00105B04">
              <w:t xml:space="preserve"> </w:t>
            </w:r>
            <w:r w:rsidR="004D0E37">
              <w:t xml:space="preserve">11 &amp; 12 </w:t>
            </w:r>
            <w:r w:rsidRPr="00105B04">
              <w:t>Quiz (</w:t>
            </w:r>
            <w:r w:rsidR="004D0E37">
              <w:t>Nov 6</w:t>
            </w:r>
            <w:r w:rsidRPr="00105B04">
              <w:t>)</w:t>
            </w:r>
          </w:p>
        </w:tc>
      </w:tr>
      <w:tr w:rsidR="00575612" w:rsidRPr="001B0FB1" w14:paraId="24E36F4E" w14:textId="2B86F79F" w:rsidTr="0013130A">
        <w:trPr>
          <w:cantSplit/>
          <w:trHeight w:val="827"/>
        </w:trPr>
        <w:tc>
          <w:tcPr>
            <w:tcW w:w="1271" w:type="dxa"/>
            <w:shd w:val="clear" w:color="auto" w:fill="auto"/>
            <w:vAlign w:val="center"/>
          </w:tcPr>
          <w:p w14:paraId="6F1FDED0" w14:textId="77777777" w:rsidR="00575612" w:rsidRDefault="00575612" w:rsidP="00C53612">
            <w:pPr>
              <w:jc w:val="center"/>
            </w:pPr>
            <w:r>
              <w:t>Nov 11</w:t>
            </w:r>
          </w:p>
          <w:p w14:paraId="29F2895E" w14:textId="34B3B31F" w:rsidR="00575612" w:rsidRPr="001B0FB1" w:rsidRDefault="00575612" w:rsidP="00C53612">
            <w:pPr>
              <w:jc w:val="center"/>
            </w:pPr>
            <w:r>
              <w:t>Nov 13</w:t>
            </w:r>
          </w:p>
        </w:tc>
        <w:tc>
          <w:tcPr>
            <w:tcW w:w="6109" w:type="dxa"/>
            <w:gridSpan w:val="2"/>
            <w:shd w:val="clear" w:color="auto" w:fill="auto"/>
            <w:vAlign w:val="center"/>
          </w:tcPr>
          <w:p w14:paraId="02E16807" w14:textId="7E3496AE" w:rsidR="00575612" w:rsidRPr="001B0FB1" w:rsidRDefault="00575612" w:rsidP="0013130A">
            <w:pPr>
              <w:jc w:val="center"/>
            </w:pPr>
            <w:r>
              <w:t>2</w:t>
            </w:r>
            <w:r w:rsidRPr="00575612">
              <w:rPr>
                <w:vertAlign w:val="superscript"/>
              </w:rPr>
              <w:t>nd</w:t>
            </w:r>
            <w:r>
              <w:t xml:space="preserve"> Examination</w:t>
            </w:r>
          </w:p>
        </w:tc>
        <w:tc>
          <w:tcPr>
            <w:tcW w:w="2880" w:type="dxa"/>
            <w:shd w:val="clear" w:color="auto" w:fill="auto"/>
            <w:vAlign w:val="center"/>
          </w:tcPr>
          <w:p w14:paraId="73D663F4" w14:textId="5E35A9AE" w:rsidR="00575612" w:rsidRPr="00575612" w:rsidRDefault="00575612" w:rsidP="00575612">
            <w:r w:rsidRPr="00575612">
              <w:t>Ch. 6-10 Exam (Nov 13)</w:t>
            </w:r>
          </w:p>
        </w:tc>
      </w:tr>
      <w:tr w:rsidR="004E4BA9" w:rsidRPr="001B0FB1" w14:paraId="434F504C" w14:textId="77777777" w:rsidTr="00053E3A">
        <w:trPr>
          <w:cantSplit/>
          <w:trHeight w:val="1259"/>
        </w:trPr>
        <w:tc>
          <w:tcPr>
            <w:tcW w:w="1271" w:type="dxa"/>
            <w:shd w:val="clear" w:color="auto" w:fill="auto"/>
            <w:vAlign w:val="center"/>
          </w:tcPr>
          <w:p w14:paraId="2C20F0B7" w14:textId="77777777" w:rsidR="004E4BA9" w:rsidRDefault="004E4BA9" w:rsidP="004E4BA9">
            <w:pPr>
              <w:jc w:val="center"/>
            </w:pPr>
            <w:r>
              <w:t>Nov 18</w:t>
            </w:r>
          </w:p>
          <w:p w14:paraId="746A8D61" w14:textId="06BF7460" w:rsidR="004E4BA9" w:rsidRDefault="004E4BA9" w:rsidP="004E4BA9">
            <w:pPr>
              <w:jc w:val="center"/>
            </w:pPr>
            <w:r>
              <w:t>Nov 20</w:t>
            </w:r>
          </w:p>
        </w:tc>
        <w:tc>
          <w:tcPr>
            <w:tcW w:w="2603" w:type="dxa"/>
            <w:shd w:val="clear" w:color="auto" w:fill="auto"/>
          </w:tcPr>
          <w:p w14:paraId="1FAF6D7F" w14:textId="77777777" w:rsidR="004E4BA9" w:rsidRDefault="004E4BA9" w:rsidP="004E4BA9"/>
          <w:p w14:paraId="3D954520" w14:textId="77777777" w:rsidR="00A3206A" w:rsidRDefault="00A3206A" w:rsidP="00A3206A">
            <w:r>
              <w:t>Teaching &amp; Learning With Technology: Social Studies; Music &amp; Art</w:t>
            </w:r>
          </w:p>
          <w:p w14:paraId="36BEA751" w14:textId="4E997AEF" w:rsidR="004E4BA9" w:rsidRPr="001B0FB1" w:rsidRDefault="004E4BA9" w:rsidP="004E4BA9"/>
        </w:tc>
        <w:tc>
          <w:tcPr>
            <w:tcW w:w="3506" w:type="dxa"/>
            <w:shd w:val="clear" w:color="auto" w:fill="auto"/>
            <w:vAlign w:val="center"/>
          </w:tcPr>
          <w:p w14:paraId="7D6C4838" w14:textId="13310E9D" w:rsidR="004E4BA9" w:rsidRDefault="004E4BA9" w:rsidP="004E4BA9">
            <w:r>
              <w:t>Read Chapters 13 &amp; 14 if desired;</w:t>
            </w:r>
          </w:p>
          <w:p w14:paraId="3E1B77CB" w14:textId="77777777" w:rsidR="004E4BA9" w:rsidRDefault="004E4BA9" w:rsidP="004E4BA9">
            <w:r>
              <w:t>Complete Associated Check Your Understanding Questions if desired;</w:t>
            </w:r>
          </w:p>
          <w:p w14:paraId="4B25A99D" w14:textId="3969F0CC" w:rsidR="004E4BA9" w:rsidRPr="001B0FB1" w:rsidRDefault="004E4BA9" w:rsidP="004E4BA9">
            <w:r>
              <w:t xml:space="preserve">Complete </w:t>
            </w:r>
            <w:r w:rsidR="007573CA">
              <w:t>13 &amp; 14</w:t>
            </w:r>
            <w:r>
              <w:t xml:space="preserve"> Quiz</w:t>
            </w:r>
            <w:r w:rsidR="007573CA">
              <w:t xml:space="preserve"> if desired</w:t>
            </w:r>
          </w:p>
        </w:tc>
        <w:tc>
          <w:tcPr>
            <w:tcW w:w="2880" w:type="dxa"/>
            <w:shd w:val="clear" w:color="auto" w:fill="auto"/>
          </w:tcPr>
          <w:p w14:paraId="36826ED3" w14:textId="77777777" w:rsidR="004E4BA9" w:rsidRDefault="004E4BA9" w:rsidP="004E4BA9"/>
          <w:p w14:paraId="44E265F3" w14:textId="6037F991" w:rsidR="004E4BA9" w:rsidRPr="00105B04" w:rsidRDefault="004E4BA9" w:rsidP="004E4BA9">
            <w:r w:rsidRPr="00105B04">
              <w:t xml:space="preserve">CYU </w:t>
            </w:r>
            <w:r>
              <w:t>Ch 13 &amp; 14</w:t>
            </w:r>
            <w:r w:rsidRPr="00105B04">
              <w:t xml:space="preserve"> (</w:t>
            </w:r>
            <w:r>
              <w:t>Nov 04</w:t>
            </w:r>
            <w:r w:rsidRPr="00105B04">
              <w:t>)</w:t>
            </w:r>
          </w:p>
          <w:p w14:paraId="3C6DF830" w14:textId="77777777" w:rsidR="004E4BA9" w:rsidRPr="00105B04" w:rsidRDefault="004E4BA9" w:rsidP="004E4BA9"/>
          <w:p w14:paraId="7EE8C80B" w14:textId="7A7EF6FE" w:rsidR="004E4BA9" w:rsidRPr="001B0FB1" w:rsidRDefault="004E4BA9" w:rsidP="004E4BA9">
            <w:r>
              <w:t>Ch.</w:t>
            </w:r>
            <w:r w:rsidRPr="00105B04">
              <w:t xml:space="preserve"> </w:t>
            </w:r>
            <w:r>
              <w:t xml:space="preserve">13 &amp; 14 </w:t>
            </w:r>
            <w:r w:rsidRPr="00105B04">
              <w:t>Quiz (</w:t>
            </w:r>
            <w:r>
              <w:t>Nov 6</w:t>
            </w:r>
            <w:r w:rsidRPr="00105B04">
              <w:t>)</w:t>
            </w:r>
          </w:p>
        </w:tc>
      </w:tr>
      <w:tr w:rsidR="004E4BA9" w:rsidRPr="001B0FB1" w14:paraId="0124500E" w14:textId="77777777" w:rsidTr="00947FC4">
        <w:trPr>
          <w:cantSplit/>
          <w:trHeight w:val="557"/>
        </w:trPr>
        <w:tc>
          <w:tcPr>
            <w:tcW w:w="1271" w:type="dxa"/>
            <w:shd w:val="clear" w:color="auto" w:fill="auto"/>
            <w:vAlign w:val="center"/>
          </w:tcPr>
          <w:p w14:paraId="2F15DA14" w14:textId="77777777" w:rsidR="004E4BA9" w:rsidRDefault="004E4BA9" w:rsidP="004E4BA9">
            <w:pPr>
              <w:jc w:val="center"/>
            </w:pPr>
            <w:r>
              <w:t>Nov 25</w:t>
            </w:r>
          </w:p>
          <w:p w14:paraId="7AFAE44F" w14:textId="7F7A4A7A" w:rsidR="004E4BA9" w:rsidRDefault="004E4BA9" w:rsidP="004E4BA9">
            <w:pPr>
              <w:jc w:val="center"/>
            </w:pPr>
            <w:r>
              <w:t>Nov 27</w:t>
            </w:r>
          </w:p>
        </w:tc>
        <w:tc>
          <w:tcPr>
            <w:tcW w:w="8989" w:type="dxa"/>
            <w:gridSpan w:val="3"/>
            <w:shd w:val="clear" w:color="auto" w:fill="auto"/>
            <w:vAlign w:val="center"/>
          </w:tcPr>
          <w:p w14:paraId="3F7EDE56" w14:textId="59EC3082" w:rsidR="004E4BA9" w:rsidRPr="001B0FB1" w:rsidRDefault="004E4BA9" w:rsidP="004E4BA9">
            <w:pPr>
              <w:jc w:val="center"/>
            </w:pPr>
            <w:r>
              <w:t>Thanksgiving – No Class</w:t>
            </w:r>
          </w:p>
        </w:tc>
      </w:tr>
      <w:tr w:rsidR="007573CA" w:rsidRPr="001B0FB1" w14:paraId="3E2B61AB" w14:textId="77777777" w:rsidTr="001D0896">
        <w:trPr>
          <w:cantSplit/>
          <w:trHeight w:val="1259"/>
        </w:trPr>
        <w:tc>
          <w:tcPr>
            <w:tcW w:w="1271" w:type="dxa"/>
            <w:shd w:val="clear" w:color="auto" w:fill="auto"/>
            <w:vAlign w:val="center"/>
          </w:tcPr>
          <w:p w14:paraId="6DA3FDBC" w14:textId="77777777" w:rsidR="007573CA" w:rsidRDefault="007573CA" w:rsidP="007573CA">
            <w:pPr>
              <w:jc w:val="center"/>
            </w:pPr>
            <w:r>
              <w:t>Dec 02</w:t>
            </w:r>
          </w:p>
          <w:p w14:paraId="7313C4AB" w14:textId="77777777" w:rsidR="007573CA" w:rsidRDefault="007573CA" w:rsidP="007573CA">
            <w:pPr>
              <w:jc w:val="center"/>
            </w:pPr>
            <w:r>
              <w:t>Dec 04</w:t>
            </w:r>
          </w:p>
          <w:p w14:paraId="2BD77961" w14:textId="2711D004" w:rsidR="00306047" w:rsidRDefault="00306047" w:rsidP="007573CA">
            <w:pPr>
              <w:jc w:val="center"/>
            </w:pPr>
            <w:r>
              <w:t xml:space="preserve">Finals </w:t>
            </w:r>
            <w:proofErr w:type="spellStart"/>
            <w:r>
              <w:t>Wk</w:t>
            </w:r>
            <w:proofErr w:type="spellEnd"/>
          </w:p>
        </w:tc>
        <w:tc>
          <w:tcPr>
            <w:tcW w:w="2603" w:type="dxa"/>
            <w:shd w:val="clear" w:color="auto" w:fill="auto"/>
          </w:tcPr>
          <w:p w14:paraId="7113278C" w14:textId="77777777" w:rsidR="007573CA" w:rsidRDefault="007573CA" w:rsidP="007573CA"/>
          <w:p w14:paraId="487505C7" w14:textId="77777777" w:rsidR="002A5EFB" w:rsidRDefault="002A5EFB" w:rsidP="002A5EFB">
            <w:r>
              <w:t>Teaching &amp; Learning With Technology: Health &amp; Physical Education</w:t>
            </w:r>
          </w:p>
          <w:p w14:paraId="045839A9" w14:textId="62FF23F4" w:rsidR="007573CA" w:rsidRDefault="007573CA" w:rsidP="007573CA"/>
        </w:tc>
        <w:tc>
          <w:tcPr>
            <w:tcW w:w="3506" w:type="dxa"/>
            <w:shd w:val="clear" w:color="auto" w:fill="auto"/>
            <w:vAlign w:val="center"/>
          </w:tcPr>
          <w:p w14:paraId="51F5EA09" w14:textId="306C3EF4" w:rsidR="007573CA" w:rsidRDefault="007573CA" w:rsidP="007573CA">
            <w:r>
              <w:t>Read Chapter 15 if desired;</w:t>
            </w:r>
          </w:p>
          <w:p w14:paraId="62204345" w14:textId="77777777" w:rsidR="007573CA" w:rsidRDefault="007573CA" w:rsidP="007573CA">
            <w:r>
              <w:t>Complete Associated Check Your Understanding Questions if desired;</w:t>
            </w:r>
          </w:p>
          <w:p w14:paraId="47A8BD72" w14:textId="2D3B57DE" w:rsidR="007573CA" w:rsidRDefault="007573CA" w:rsidP="007573CA">
            <w:pPr>
              <w:rPr>
                <w:b/>
                <w:bCs/>
              </w:rPr>
            </w:pPr>
            <w:r>
              <w:t>Complete Ch. 15 Quiz if desired</w:t>
            </w:r>
          </w:p>
        </w:tc>
        <w:tc>
          <w:tcPr>
            <w:tcW w:w="2880" w:type="dxa"/>
            <w:shd w:val="clear" w:color="auto" w:fill="auto"/>
          </w:tcPr>
          <w:p w14:paraId="6FB75B78" w14:textId="77777777" w:rsidR="007573CA" w:rsidRDefault="007573CA" w:rsidP="007573CA"/>
          <w:p w14:paraId="683CEF4C" w14:textId="4E9A6C4C" w:rsidR="007573CA" w:rsidRPr="00105B04" w:rsidRDefault="007573CA" w:rsidP="007573CA">
            <w:r w:rsidRPr="00105B04">
              <w:t xml:space="preserve">CYU </w:t>
            </w:r>
            <w:r>
              <w:t>Ch 15</w:t>
            </w:r>
            <w:r w:rsidRPr="00105B04">
              <w:t xml:space="preserve"> (</w:t>
            </w:r>
            <w:r>
              <w:t>Nov 04</w:t>
            </w:r>
            <w:r w:rsidRPr="00105B04">
              <w:t>)</w:t>
            </w:r>
          </w:p>
          <w:p w14:paraId="04B5153F" w14:textId="77777777" w:rsidR="007573CA" w:rsidRPr="00105B04" w:rsidRDefault="007573CA" w:rsidP="007573CA"/>
          <w:p w14:paraId="2F7888F8" w14:textId="4D6CC623" w:rsidR="007573CA" w:rsidRPr="001B0FB1" w:rsidRDefault="007573CA" w:rsidP="007573CA">
            <w:r>
              <w:t>Ch.</w:t>
            </w:r>
            <w:r w:rsidRPr="00105B04">
              <w:t xml:space="preserve"> </w:t>
            </w:r>
            <w:r>
              <w:t xml:space="preserve">15 </w:t>
            </w:r>
            <w:r w:rsidRPr="00105B04">
              <w:t>Quiz (</w:t>
            </w:r>
            <w:r>
              <w:t xml:space="preserve">Nov </w:t>
            </w:r>
            <w:r w:rsidR="00306047">
              <w:t>11</w:t>
            </w:r>
            <w:r w:rsidRPr="00105B04">
              <w:t>)</w:t>
            </w:r>
          </w:p>
        </w:tc>
      </w:tr>
    </w:tbl>
    <w:p w14:paraId="1A6F67B2" w14:textId="77777777" w:rsidR="00006E9A" w:rsidRDefault="00A768E1" w:rsidP="00006E9A">
      <w:pPr>
        <w:pStyle w:val="Heading2"/>
      </w:pPr>
      <w:r w:rsidRPr="00D87C26">
        <w:lastRenderedPageBreak/>
        <w:t>Assessment:</w:t>
      </w:r>
      <w:r w:rsidR="000922A7" w:rsidRPr="00D87C26">
        <w:tab/>
      </w:r>
    </w:p>
    <w:p w14:paraId="60E2BE5C" w14:textId="0F166A6E" w:rsidR="002562E8" w:rsidRDefault="001240C7" w:rsidP="002562E8">
      <w:pPr>
        <w:tabs>
          <w:tab w:val="right" w:leader="dot" w:pos="7200"/>
        </w:tabs>
        <w:ind w:left="720"/>
        <w:rPr>
          <w:b/>
          <w:bCs/>
        </w:rPr>
      </w:pPr>
      <w:r>
        <w:rPr>
          <w:b/>
          <w:bCs/>
        </w:rPr>
        <w:t>*</w:t>
      </w:r>
      <w:r w:rsidR="00287661">
        <w:rPr>
          <w:b/>
          <w:bCs/>
        </w:rPr>
        <w:t xml:space="preserve">The top 10 scores </w:t>
      </w:r>
      <w:r w:rsidR="00180FD8">
        <w:rPr>
          <w:b/>
          <w:bCs/>
        </w:rPr>
        <w:t xml:space="preserve">(by percentage) </w:t>
      </w:r>
      <w:r w:rsidR="00287661">
        <w:rPr>
          <w:b/>
          <w:bCs/>
        </w:rPr>
        <w:t>of your Check Your Understanding, and Quizzes will contribute to your final grade</w:t>
      </w:r>
      <w:r w:rsidR="00B46D95">
        <w:rPr>
          <w:b/>
          <w:bCs/>
        </w:rPr>
        <w:t xml:space="preserve">, plus your </w:t>
      </w:r>
      <w:r w:rsidR="00CE6989">
        <w:rPr>
          <w:b/>
          <w:bCs/>
        </w:rPr>
        <w:t>two</w:t>
      </w:r>
      <w:r w:rsidR="00B46D95">
        <w:rPr>
          <w:b/>
          <w:bCs/>
        </w:rPr>
        <w:t xml:space="preserve"> exams</w:t>
      </w:r>
      <w:r w:rsidR="00287661">
        <w:rPr>
          <w:b/>
          <w:bCs/>
        </w:rPr>
        <w:t xml:space="preserve">.  That means that it is possible for you to complete your work for this class by the </w:t>
      </w:r>
      <w:r w:rsidR="00BE2366">
        <w:rPr>
          <w:b/>
          <w:bCs/>
        </w:rPr>
        <w:t>beginning</w:t>
      </w:r>
      <w:r w:rsidR="00287661">
        <w:rPr>
          <w:b/>
          <w:bCs/>
        </w:rPr>
        <w:t xml:space="preserve"> of </w:t>
      </w:r>
      <w:r w:rsidR="00BE2366">
        <w:rPr>
          <w:b/>
          <w:bCs/>
        </w:rPr>
        <w:t>Novem</w:t>
      </w:r>
      <w:r w:rsidR="00180FD8">
        <w:rPr>
          <w:b/>
          <w:bCs/>
        </w:rPr>
        <w:t>ber</w:t>
      </w:r>
      <w:r w:rsidR="00843CFB">
        <w:rPr>
          <w:b/>
          <w:bCs/>
        </w:rPr>
        <w:t xml:space="preserve">, </w:t>
      </w:r>
      <w:r w:rsidR="00287661">
        <w:rPr>
          <w:b/>
          <w:bCs/>
        </w:rPr>
        <w:t>if you’re satisfied with the points that you’ve earned to that point in the semester.</w:t>
      </w:r>
    </w:p>
    <w:p w14:paraId="10D0C79C" w14:textId="77777777" w:rsidR="00390DBC" w:rsidRDefault="00390DBC" w:rsidP="002562E8">
      <w:pPr>
        <w:tabs>
          <w:tab w:val="right" w:leader="dot" w:pos="7200"/>
        </w:tabs>
        <w:ind w:left="720"/>
        <w:rPr>
          <w:b/>
          <w:bCs/>
        </w:rPr>
      </w:pPr>
    </w:p>
    <w:p w14:paraId="24B4A72F" w14:textId="4DB71329" w:rsidR="00390DBC" w:rsidRDefault="00390DBC" w:rsidP="002562E8">
      <w:pPr>
        <w:tabs>
          <w:tab w:val="right" w:leader="dot" w:pos="7200"/>
        </w:tabs>
        <w:ind w:left="720"/>
        <w:rPr>
          <w:b/>
          <w:bCs/>
        </w:rPr>
      </w:pPr>
      <w:r>
        <w:rPr>
          <w:b/>
          <w:bCs/>
        </w:rPr>
        <w:t xml:space="preserve">The first 8 chapters are mandatory.  Then, you must select at least 2 more chapters to complete.  This will give you 10 total chapters completed.  Once you’ve completed 10 chapters, if you’d like to </w:t>
      </w:r>
      <w:r w:rsidR="00001BDB">
        <w:rPr>
          <w:b/>
          <w:bCs/>
        </w:rPr>
        <w:t xml:space="preserve">improve your score, you may elect any of the other chapters that you did not already complete as extra credit.  </w:t>
      </w:r>
    </w:p>
    <w:p w14:paraId="1E8AE355" w14:textId="77777777" w:rsidR="00001BDB" w:rsidRDefault="00001BDB" w:rsidP="002562E8">
      <w:pPr>
        <w:tabs>
          <w:tab w:val="right" w:leader="dot" w:pos="7200"/>
        </w:tabs>
        <w:ind w:left="720"/>
        <w:rPr>
          <w:b/>
          <w:bCs/>
        </w:rPr>
      </w:pPr>
    </w:p>
    <w:p w14:paraId="1D72CA86" w14:textId="569EFD43" w:rsidR="00001BDB" w:rsidRDefault="00001BDB" w:rsidP="002562E8">
      <w:pPr>
        <w:tabs>
          <w:tab w:val="right" w:leader="dot" w:pos="7200"/>
        </w:tabs>
        <w:ind w:left="720"/>
      </w:pPr>
      <w:r>
        <w:rPr>
          <w:b/>
          <w:bCs/>
        </w:rPr>
        <w:t>I will calculate your score on the 10 highest scores of chapters that you finish.</w:t>
      </w: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4CA715AB" w:rsidR="002562E8" w:rsidRPr="003D1693" w:rsidRDefault="00287661" w:rsidP="00714212">
            <w:pPr>
              <w:tabs>
                <w:tab w:val="right" w:leader="dot" w:pos="7200"/>
              </w:tabs>
            </w:pPr>
            <w:r w:rsidRPr="003D1693">
              <w:t>Chapter 1: Check Your Understanding</w:t>
            </w:r>
            <w:r w:rsidRPr="003D1693">
              <w:tab/>
              <w:t>60 pts</w:t>
            </w:r>
          </w:p>
        </w:tc>
        <w:tc>
          <w:tcPr>
            <w:tcW w:w="2610" w:type="dxa"/>
            <w:vMerge w:val="restart"/>
          </w:tcPr>
          <w:p w14:paraId="0214DA0A" w14:textId="2C56F307" w:rsidR="00B46D95" w:rsidRDefault="00B46D95" w:rsidP="002562E8">
            <w:pPr>
              <w:rPr>
                <w:b/>
              </w:rPr>
            </w:pPr>
            <w:r>
              <w:rPr>
                <w:b/>
              </w:rPr>
              <w:t>Calcu</w:t>
            </w:r>
            <w:r w:rsidR="00A33150">
              <w:rPr>
                <w:b/>
              </w:rPr>
              <w:t>lating Your Final Grade Percentage:</w:t>
            </w:r>
          </w:p>
          <w:p w14:paraId="4AF57CEF" w14:textId="77777777" w:rsidR="00A33150" w:rsidRDefault="00A33150" w:rsidP="002562E8">
            <w:pPr>
              <w:rPr>
                <w:b/>
              </w:rPr>
            </w:pPr>
          </w:p>
          <w:p w14:paraId="4F12B82C" w14:textId="28EE6196" w:rsidR="00A33150" w:rsidRPr="009610A0" w:rsidRDefault="00A33150" w:rsidP="0033744F">
            <w:pPr>
              <w:ind w:left="246" w:hanging="246"/>
              <w:rPr>
                <w:bCs/>
                <w:sz w:val="20"/>
                <w:szCs w:val="20"/>
              </w:rPr>
            </w:pPr>
            <w:r w:rsidRPr="009610A0">
              <w:rPr>
                <w:bCs/>
                <w:sz w:val="20"/>
                <w:szCs w:val="20"/>
              </w:rPr>
              <w:t xml:space="preserve">1) Determine the highest </w:t>
            </w:r>
            <w:r w:rsidR="00A255D6">
              <w:rPr>
                <w:bCs/>
                <w:sz w:val="20"/>
                <w:szCs w:val="20"/>
              </w:rPr>
              <w:t>10</w:t>
            </w:r>
            <w:r w:rsidRPr="009610A0">
              <w:rPr>
                <w:bCs/>
                <w:sz w:val="20"/>
                <w:szCs w:val="20"/>
              </w:rPr>
              <w:t xml:space="preserve"> scores of your CYU assignments</w:t>
            </w:r>
            <w:r w:rsidR="00E24945" w:rsidRPr="009610A0">
              <w:rPr>
                <w:bCs/>
                <w:sz w:val="20"/>
                <w:szCs w:val="20"/>
              </w:rPr>
              <w:t xml:space="preserve"> by percentage</w:t>
            </w:r>
            <w:r w:rsidRPr="009610A0">
              <w:rPr>
                <w:bCs/>
                <w:sz w:val="20"/>
                <w:szCs w:val="20"/>
              </w:rPr>
              <w:t>.</w:t>
            </w:r>
          </w:p>
          <w:p w14:paraId="2445E27D" w14:textId="6A76E2B7" w:rsidR="00A33150" w:rsidRPr="009610A0" w:rsidRDefault="00A33150" w:rsidP="0033744F">
            <w:pPr>
              <w:ind w:left="246" w:hanging="246"/>
              <w:rPr>
                <w:bCs/>
                <w:sz w:val="20"/>
                <w:szCs w:val="20"/>
              </w:rPr>
            </w:pPr>
            <w:r w:rsidRPr="009610A0">
              <w:rPr>
                <w:bCs/>
                <w:sz w:val="20"/>
                <w:szCs w:val="20"/>
              </w:rPr>
              <w:t xml:space="preserve">2) </w:t>
            </w:r>
            <w:r w:rsidR="00E24945" w:rsidRPr="009610A0">
              <w:rPr>
                <w:bCs/>
                <w:sz w:val="20"/>
                <w:szCs w:val="20"/>
              </w:rPr>
              <w:t xml:space="preserve">Calculate the average of these “top </w:t>
            </w:r>
            <w:r w:rsidR="00533A2B">
              <w:rPr>
                <w:bCs/>
                <w:sz w:val="20"/>
                <w:szCs w:val="20"/>
              </w:rPr>
              <w:t>10</w:t>
            </w:r>
            <w:r w:rsidR="00E24945" w:rsidRPr="009610A0">
              <w:rPr>
                <w:bCs/>
                <w:sz w:val="20"/>
                <w:szCs w:val="20"/>
              </w:rPr>
              <w:t>” scores.</w:t>
            </w:r>
          </w:p>
          <w:p w14:paraId="7ECE7E2C" w14:textId="6CBA957C" w:rsidR="00E24945" w:rsidRPr="009610A0" w:rsidRDefault="00E24945" w:rsidP="0033744F">
            <w:pPr>
              <w:ind w:left="246" w:hanging="246"/>
              <w:rPr>
                <w:bCs/>
                <w:sz w:val="20"/>
                <w:szCs w:val="20"/>
              </w:rPr>
            </w:pPr>
            <w:r w:rsidRPr="009610A0">
              <w:rPr>
                <w:bCs/>
                <w:sz w:val="20"/>
                <w:szCs w:val="20"/>
              </w:rPr>
              <w:t xml:space="preserve">3) Determine the highest </w:t>
            </w:r>
            <w:r w:rsidR="00533A2B">
              <w:rPr>
                <w:bCs/>
                <w:sz w:val="20"/>
                <w:szCs w:val="20"/>
              </w:rPr>
              <w:t>10</w:t>
            </w:r>
            <w:r w:rsidRPr="009610A0">
              <w:rPr>
                <w:bCs/>
                <w:sz w:val="20"/>
                <w:szCs w:val="20"/>
              </w:rPr>
              <w:t xml:space="preserve"> scores of your Chapter Quizzes by percentage.</w:t>
            </w:r>
          </w:p>
          <w:p w14:paraId="053238A4" w14:textId="7405C05D" w:rsidR="00E24945" w:rsidRPr="009610A0" w:rsidRDefault="00E24945" w:rsidP="0033744F">
            <w:pPr>
              <w:ind w:left="246" w:hanging="246"/>
              <w:rPr>
                <w:bCs/>
                <w:sz w:val="20"/>
                <w:szCs w:val="20"/>
              </w:rPr>
            </w:pPr>
            <w:r w:rsidRPr="009610A0">
              <w:rPr>
                <w:bCs/>
                <w:sz w:val="20"/>
                <w:szCs w:val="20"/>
              </w:rPr>
              <w:t xml:space="preserve">4) Calculate the average of these “top </w:t>
            </w:r>
            <w:r w:rsidR="00533A2B">
              <w:rPr>
                <w:bCs/>
                <w:sz w:val="20"/>
                <w:szCs w:val="20"/>
              </w:rPr>
              <w:t>10</w:t>
            </w:r>
            <w:r w:rsidRPr="009610A0">
              <w:rPr>
                <w:bCs/>
                <w:sz w:val="20"/>
                <w:szCs w:val="20"/>
              </w:rPr>
              <w:t xml:space="preserve"> scores.”</w:t>
            </w:r>
          </w:p>
          <w:p w14:paraId="53C88B4C" w14:textId="223D1DDA" w:rsidR="00E24945" w:rsidRPr="009610A0" w:rsidRDefault="00081B83" w:rsidP="0033744F">
            <w:pPr>
              <w:ind w:left="246" w:hanging="246"/>
              <w:rPr>
                <w:bCs/>
                <w:sz w:val="20"/>
                <w:szCs w:val="20"/>
              </w:rPr>
            </w:pPr>
            <w:r w:rsidRPr="009610A0">
              <w:rPr>
                <w:bCs/>
                <w:sz w:val="20"/>
                <w:szCs w:val="20"/>
              </w:rPr>
              <w:t xml:space="preserve">5) Add your </w:t>
            </w:r>
          </w:p>
          <w:p w14:paraId="5EA64D5B" w14:textId="76A20B01"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CYU Avg</w:t>
            </w:r>
          </w:p>
          <w:p w14:paraId="69FF4A7B" w14:textId="496AF1AD"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Ch. Quiz Avg</w:t>
            </w:r>
          </w:p>
          <w:p w14:paraId="74BDFCC2" w14:textId="43978AF9"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1</w:t>
            </w:r>
            <w:r w:rsidR="00081B83" w:rsidRPr="009610A0">
              <w:rPr>
                <w:bCs/>
                <w:sz w:val="20"/>
                <w:szCs w:val="20"/>
              </w:rPr>
              <w:t xml:space="preserve"> % score</w:t>
            </w:r>
          </w:p>
          <w:p w14:paraId="75229F1B" w14:textId="23F25DDC"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2</w:t>
            </w:r>
            <w:r w:rsidR="00081B83" w:rsidRPr="009610A0">
              <w:rPr>
                <w:bCs/>
                <w:sz w:val="20"/>
                <w:szCs w:val="20"/>
              </w:rPr>
              <w:t xml:space="preserve"> % score</w:t>
            </w:r>
          </w:p>
          <w:p w14:paraId="1FCBC230" w14:textId="051CD2FB" w:rsidR="00081B83" w:rsidRPr="009610A0" w:rsidRDefault="00081B83" w:rsidP="0033744F">
            <w:pPr>
              <w:tabs>
                <w:tab w:val="left" w:pos="246"/>
              </w:tabs>
              <w:ind w:left="246" w:hanging="246"/>
              <w:rPr>
                <w:bCs/>
                <w:sz w:val="20"/>
                <w:szCs w:val="20"/>
              </w:rPr>
            </w:pPr>
            <w:r w:rsidRPr="009610A0">
              <w:rPr>
                <w:bCs/>
                <w:sz w:val="20"/>
                <w:szCs w:val="20"/>
              </w:rPr>
              <w:t>6) Divide by 4</w:t>
            </w:r>
          </w:p>
          <w:p w14:paraId="2CC3B16F" w14:textId="667C3229" w:rsidR="0033744F" w:rsidRPr="00A33150" w:rsidRDefault="0033744F" w:rsidP="0033744F">
            <w:pPr>
              <w:tabs>
                <w:tab w:val="left" w:pos="246"/>
              </w:tabs>
              <w:ind w:left="246" w:hanging="246"/>
              <w:rPr>
                <w:bCs/>
              </w:rPr>
            </w:pPr>
            <w:r w:rsidRPr="009610A0">
              <w:rPr>
                <w:bCs/>
                <w:sz w:val="20"/>
                <w:szCs w:val="20"/>
              </w:rPr>
              <w:t>7) Compare to grading scale below</w:t>
            </w:r>
          </w:p>
          <w:p w14:paraId="4E940E9F" w14:textId="77777777" w:rsidR="00FB69EE" w:rsidRDefault="00FB69EE" w:rsidP="002562E8">
            <w:pPr>
              <w:rPr>
                <w:bCs/>
              </w:rPr>
            </w:pPr>
          </w:p>
          <w:p w14:paraId="38984F49" w14:textId="09885791" w:rsidR="00B46D95" w:rsidRDefault="005D7A50" w:rsidP="002562E8">
            <w:pPr>
              <w:rPr>
                <w:bCs/>
              </w:rPr>
            </w:pPr>
            <w:r>
              <w:rPr>
                <w:bCs/>
              </w:rPr>
              <w:t>This method yields the following weighting:</w:t>
            </w:r>
          </w:p>
          <w:p w14:paraId="6F538D64" w14:textId="704B0BA2" w:rsidR="005D7A50" w:rsidRPr="00A3206A" w:rsidRDefault="005D7A50" w:rsidP="00FB69EE">
            <w:pPr>
              <w:ind w:left="156"/>
              <w:rPr>
                <w:bCs/>
                <w:lang w:val="fr-FR"/>
              </w:rPr>
            </w:pPr>
            <w:r w:rsidRPr="00A3206A">
              <w:rPr>
                <w:bCs/>
                <w:lang w:val="fr-FR"/>
              </w:rPr>
              <w:t xml:space="preserve">CYU Ex. </w:t>
            </w:r>
            <w:proofErr w:type="spellStart"/>
            <w:r w:rsidRPr="00A3206A">
              <w:rPr>
                <w:bCs/>
                <w:lang w:val="fr-FR"/>
              </w:rPr>
              <w:t>Avg</w:t>
            </w:r>
            <w:proofErr w:type="spellEnd"/>
            <w:r w:rsidRPr="00A3206A">
              <w:rPr>
                <w:bCs/>
                <w:lang w:val="fr-FR"/>
              </w:rPr>
              <w:t>: 25%</w:t>
            </w:r>
          </w:p>
          <w:p w14:paraId="5625773A" w14:textId="177BAF70" w:rsidR="005D7A50" w:rsidRPr="00A3206A" w:rsidRDefault="005D7A50" w:rsidP="00FB69EE">
            <w:pPr>
              <w:ind w:left="156"/>
              <w:rPr>
                <w:bCs/>
                <w:lang w:val="fr-FR"/>
              </w:rPr>
            </w:pPr>
            <w:r w:rsidRPr="00A3206A">
              <w:rPr>
                <w:bCs/>
                <w:lang w:val="fr-FR"/>
              </w:rPr>
              <w:t xml:space="preserve">Ch. Quiz </w:t>
            </w:r>
            <w:proofErr w:type="spellStart"/>
            <w:r w:rsidRPr="00A3206A">
              <w:rPr>
                <w:bCs/>
                <w:lang w:val="fr-FR"/>
              </w:rPr>
              <w:t>Avg</w:t>
            </w:r>
            <w:proofErr w:type="spellEnd"/>
            <w:r w:rsidRPr="00A3206A">
              <w:rPr>
                <w:bCs/>
                <w:lang w:val="fr-FR"/>
              </w:rPr>
              <w:t>: 25%</w:t>
            </w:r>
          </w:p>
          <w:p w14:paraId="2877994D" w14:textId="469B42D0" w:rsidR="005D7A50" w:rsidRPr="00A3206A" w:rsidRDefault="005D7A50" w:rsidP="00FB69EE">
            <w:pPr>
              <w:ind w:left="156"/>
              <w:rPr>
                <w:bCs/>
                <w:lang w:val="fr-FR"/>
              </w:rPr>
            </w:pPr>
            <w:proofErr w:type="spellStart"/>
            <w:r w:rsidRPr="00A3206A">
              <w:rPr>
                <w:bCs/>
                <w:lang w:val="fr-FR"/>
              </w:rPr>
              <w:t>E</w:t>
            </w:r>
            <w:r w:rsidR="00FB69EE" w:rsidRPr="00A3206A">
              <w:rPr>
                <w:bCs/>
                <w:lang w:val="fr-FR"/>
              </w:rPr>
              <w:t>xaminations</w:t>
            </w:r>
            <w:proofErr w:type="spellEnd"/>
            <w:r w:rsidR="00FB69EE" w:rsidRPr="00A3206A">
              <w:rPr>
                <w:bCs/>
                <w:lang w:val="fr-FR"/>
              </w:rPr>
              <w:t>: 50%</w:t>
            </w:r>
          </w:p>
          <w:p w14:paraId="522250F3" w14:textId="77777777" w:rsidR="00FB69EE" w:rsidRPr="00A3206A" w:rsidRDefault="00FB69EE" w:rsidP="002562E8">
            <w:pPr>
              <w:rPr>
                <w:bCs/>
                <w:lang w:val="fr-FR"/>
              </w:rPr>
            </w:pPr>
          </w:p>
          <w:p w14:paraId="25C8639F" w14:textId="74FD6854"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B25F172" w:rsidR="002562E8" w:rsidRDefault="009610A0" w:rsidP="00141DDD">
            <w:pPr>
              <w:tabs>
                <w:tab w:val="left" w:leader="dot" w:pos="1893"/>
              </w:tabs>
            </w:pPr>
            <w:r>
              <w:t>80-89.99%</w:t>
            </w:r>
            <w:r w:rsidR="00081B83">
              <w:tab/>
            </w:r>
            <w:r>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43347ED" w:rsidR="002562E8" w:rsidRPr="003D1693" w:rsidRDefault="00287661" w:rsidP="00714212">
            <w:pPr>
              <w:tabs>
                <w:tab w:val="right" w:leader="dot" w:pos="7200"/>
              </w:tabs>
            </w:pPr>
            <w:r w:rsidRPr="003D1693">
              <w:t>Chapter 2: Check Your Understanding</w:t>
            </w:r>
            <w:r w:rsidRPr="003D1693">
              <w:tab/>
              <w:t>45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01DE6F48" w:rsidR="002562E8" w:rsidRPr="003D1693" w:rsidRDefault="00287661" w:rsidP="00714212">
            <w:pPr>
              <w:tabs>
                <w:tab w:val="right" w:leader="dot" w:pos="7200"/>
              </w:tabs>
            </w:pPr>
            <w:r w:rsidRPr="003D1693">
              <w:t>Chapter 3: Check Your Understanding</w:t>
            </w:r>
            <w:r w:rsidRPr="003D1693">
              <w:tab/>
              <w:t>36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41743296" w:rsidR="005461CA" w:rsidRPr="003D1693" w:rsidRDefault="00287661" w:rsidP="00714212">
            <w:pPr>
              <w:tabs>
                <w:tab w:val="right" w:leader="dot" w:pos="7200"/>
              </w:tabs>
            </w:pPr>
            <w:r w:rsidRPr="003D1693">
              <w:t>Chapter 4: Check Your Understanding</w:t>
            </w:r>
            <w:r w:rsidRPr="003D1693">
              <w:tab/>
              <w:t>6</w:t>
            </w:r>
            <w:r w:rsidR="00914A08" w:rsidRPr="003D1693">
              <w:t>5</w:t>
            </w:r>
            <w:r w:rsidRPr="003D1693">
              <w:t xml:space="preserve">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0F9B9AEE" w:rsidR="002562E8" w:rsidRPr="003D1693" w:rsidRDefault="00287661" w:rsidP="00714212">
            <w:pPr>
              <w:tabs>
                <w:tab w:val="right" w:leader="dot" w:pos="7200"/>
              </w:tabs>
            </w:pPr>
            <w:r w:rsidRPr="003D1693">
              <w:t>Chapter 5: Check Your Understanding</w:t>
            </w:r>
            <w:r w:rsidRPr="003D1693">
              <w:tab/>
              <w:t>63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32835DEB" w:rsidR="002562E8" w:rsidRPr="003D1693" w:rsidRDefault="00287661" w:rsidP="00714212">
            <w:pPr>
              <w:tabs>
                <w:tab w:val="right" w:leader="dot" w:pos="7200"/>
              </w:tabs>
            </w:pPr>
            <w:r w:rsidRPr="003D1693">
              <w:t>Chapter 6: Check Your Understanding</w:t>
            </w:r>
            <w:r w:rsidRPr="003D1693">
              <w:tab/>
              <w:t>5</w:t>
            </w:r>
            <w:r w:rsidR="00914A08" w:rsidRPr="003D1693">
              <w:t>6</w:t>
            </w:r>
            <w:r w:rsidRPr="003D1693">
              <w:t xml:space="preserve">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50493F47" w:rsidR="002562E8" w:rsidRPr="003D1693" w:rsidRDefault="00287661" w:rsidP="00714212">
            <w:pPr>
              <w:tabs>
                <w:tab w:val="right" w:leader="dot" w:pos="7200"/>
              </w:tabs>
            </w:pPr>
            <w:r w:rsidRPr="003D1693">
              <w:t>Chapter 7: Check Your Understanding</w:t>
            </w:r>
            <w:r w:rsidRPr="003D1693">
              <w:tab/>
              <w:t>3</w:t>
            </w:r>
            <w:r w:rsidR="003D1693" w:rsidRPr="003D1693">
              <w:t>8</w:t>
            </w:r>
            <w:r w:rsidRPr="003D1693">
              <w:t xml:space="preserve">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139E61AF" w:rsidR="002562E8" w:rsidRPr="003D1693" w:rsidRDefault="00287661" w:rsidP="00714212">
            <w:pPr>
              <w:tabs>
                <w:tab w:val="right" w:leader="dot" w:pos="7200"/>
              </w:tabs>
            </w:pPr>
            <w:r w:rsidRPr="003D1693">
              <w:t>Chapter 8: Check Your Understanding</w:t>
            </w:r>
            <w:r w:rsidRPr="003D1693">
              <w:tab/>
            </w:r>
            <w:r w:rsidR="00DC5C6C">
              <w:t>27</w:t>
            </w:r>
            <w:r w:rsidRPr="003D1693">
              <w:t xml:space="preserve">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5E718ADB" w:rsidR="00287661" w:rsidRPr="003D1693" w:rsidRDefault="00287661" w:rsidP="00714212">
            <w:pPr>
              <w:tabs>
                <w:tab w:val="right" w:leader="dot" w:pos="7200"/>
              </w:tabs>
            </w:pPr>
            <w:r w:rsidRPr="003D1693">
              <w:t>Chapter 9: Check Your Understanding</w:t>
            </w:r>
            <w:r w:rsidRPr="003D1693">
              <w:tab/>
              <w:t>2</w:t>
            </w:r>
            <w:r w:rsidR="003D1693" w:rsidRPr="003D1693">
              <w:t>9</w:t>
            </w:r>
            <w:r w:rsidRPr="003D1693">
              <w:t xml:space="preserve">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03F3E4DD" w:rsidR="00287661" w:rsidRPr="003D1693" w:rsidRDefault="00287661" w:rsidP="00714212">
            <w:pPr>
              <w:tabs>
                <w:tab w:val="right" w:leader="dot" w:pos="7200"/>
              </w:tabs>
            </w:pPr>
            <w:r w:rsidRPr="003D1693">
              <w:t>Chapter 10: Check Your Understanding</w:t>
            </w:r>
            <w:r w:rsidRPr="003D1693">
              <w:tab/>
            </w:r>
            <w:r w:rsidR="003D1693" w:rsidRPr="003D1693">
              <w:t>20</w:t>
            </w:r>
            <w:r w:rsidRPr="003D1693">
              <w:t xml:space="preserve">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0DE078EE" w:rsidR="00287661" w:rsidRPr="003D1693" w:rsidRDefault="00287661" w:rsidP="00714212">
            <w:pPr>
              <w:tabs>
                <w:tab w:val="right" w:leader="dot" w:pos="7200"/>
              </w:tabs>
            </w:pPr>
            <w:r w:rsidRPr="003D1693">
              <w:t>Chapter 11: Check Your Understanding</w:t>
            </w:r>
            <w:r w:rsidR="001240C7" w:rsidRPr="003D1693">
              <w:t>*</w:t>
            </w:r>
            <w:r w:rsidRPr="003D1693">
              <w:tab/>
              <w:t>2</w:t>
            </w:r>
            <w:r w:rsidR="003D1693" w:rsidRPr="003D1693">
              <w:t>9</w:t>
            </w:r>
            <w:r w:rsidRPr="003D1693">
              <w:t xml:space="preserve">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4E7B1477" w:rsidR="00287661" w:rsidRPr="003D1693" w:rsidRDefault="00287661" w:rsidP="00714212">
            <w:pPr>
              <w:tabs>
                <w:tab w:val="right" w:leader="dot" w:pos="7200"/>
              </w:tabs>
            </w:pPr>
            <w:r w:rsidRPr="003D1693">
              <w:t>Chapter 12: Check Your Understanding</w:t>
            </w:r>
            <w:r w:rsidR="001240C7" w:rsidRPr="003D1693">
              <w:t>*</w:t>
            </w:r>
            <w:r w:rsidRPr="003D1693">
              <w:tab/>
              <w:t>6</w:t>
            </w:r>
            <w:r w:rsidR="003D1693" w:rsidRPr="003D1693">
              <w:t>5</w:t>
            </w:r>
            <w:r w:rsidRPr="003D1693">
              <w:t xml:space="preserve">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3AE975DD" w:rsidR="00287661" w:rsidRPr="003D1693" w:rsidRDefault="00287661" w:rsidP="00714212">
            <w:pPr>
              <w:tabs>
                <w:tab w:val="right" w:leader="dot" w:pos="7200"/>
              </w:tabs>
            </w:pPr>
            <w:r w:rsidRPr="003D1693">
              <w:t>Chapter 13: Check Your Understanding</w:t>
            </w:r>
            <w:r w:rsidR="001240C7" w:rsidRPr="003D1693">
              <w:t>*</w:t>
            </w:r>
            <w:r w:rsidRPr="003D1693">
              <w:tab/>
            </w:r>
            <w:r w:rsidR="003D1693" w:rsidRPr="003D1693">
              <w:t>20</w:t>
            </w:r>
            <w:r w:rsidRPr="003D1693">
              <w:t xml:space="preserve">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364B0666" w:rsidR="00287661" w:rsidRPr="003D1693" w:rsidRDefault="00287661" w:rsidP="00714212">
            <w:pPr>
              <w:tabs>
                <w:tab w:val="right" w:leader="dot" w:pos="7200"/>
              </w:tabs>
            </w:pPr>
            <w:r w:rsidRPr="003D1693">
              <w:t>Chapter 14: Check Your Understanding</w:t>
            </w:r>
            <w:r w:rsidR="001240C7" w:rsidRPr="003D1693">
              <w:t>*</w:t>
            </w:r>
            <w:r w:rsidRPr="003D1693">
              <w:tab/>
              <w:t>3</w:t>
            </w:r>
            <w:r w:rsidR="003D1693" w:rsidRPr="003D1693">
              <w:t>8</w:t>
            </w:r>
            <w:r w:rsidRPr="003D1693">
              <w:t xml:space="preserve">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4C7EA306" w:rsidR="00287661" w:rsidRPr="003D1693" w:rsidRDefault="00287661" w:rsidP="00714212">
            <w:pPr>
              <w:tabs>
                <w:tab w:val="right" w:leader="dot" w:pos="7200"/>
              </w:tabs>
            </w:pPr>
            <w:r w:rsidRPr="003D1693">
              <w:t>Chapter 15: Check Your Understanding</w:t>
            </w:r>
            <w:r w:rsidR="001240C7" w:rsidRPr="003D1693">
              <w:t>*</w:t>
            </w:r>
            <w:r w:rsidRPr="003D1693">
              <w:tab/>
            </w:r>
            <w:r w:rsidR="003D1693" w:rsidRPr="003D1693">
              <w:t>21</w:t>
            </w:r>
            <w:r w:rsidRPr="003D1693">
              <w:t xml:space="preserve">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Chapter 2: 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Chapter 3: 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Chapter 4: 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Chapter 5: 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Chapter 6: 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Chapter 7: 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Chapter 8: 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Chapter 9: 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Chapter 10: 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t>Chapter 11: 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Chapter 12: 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Chapter 13: 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Chapter 14: 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Chapter 15: 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68189588" w:rsidR="00287661" w:rsidRPr="002562E8" w:rsidRDefault="00287661" w:rsidP="00714212">
            <w:pPr>
              <w:tabs>
                <w:tab w:val="right" w:leader="dot" w:pos="7200"/>
              </w:tabs>
            </w:pPr>
            <w:r>
              <w:t>Midterm Examination (Ch 1-</w:t>
            </w:r>
            <w:r w:rsidR="001C3969">
              <w:t>5</w:t>
            </w:r>
            <w:r>
              <w:t>)</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176F5B20" w:rsidR="008F6CE4" w:rsidRPr="002562E8" w:rsidRDefault="00287661" w:rsidP="00714212">
            <w:pPr>
              <w:tabs>
                <w:tab w:val="right" w:leader="dot" w:pos="7200"/>
              </w:tabs>
            </w:pPr>
            <w:r>
              <w:t xml:space="preserve">Final Examination (Ch </w:t>
            </w:r>
            <w:r w:rsidR="001C3969">
              <w:t>6-10</w:t>
            </w:r>
            <w:r>
              <w:t>)</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14B24381" w14:textId="77777777" w:rsidR="00E72121" w:rsidRPr="003A25AD" w:rsidRDefault="00E72121" w:rsidP="008B5C33">
      <w:pPr>
        <w:pStyle w:val="Heading3"/>
        <w:spacing w:before="240"/>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w:t>
      </w:r>
      <w:r w:rsidRPr="00D87C26">
        <w:lastRenderedPageBreak/>
        <w:t>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8B5C33">
      <w:pPr>
        <w:pStyle w:val="Heading3"/>
        <w:spacing w:before="240"/>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lastRenderedPageBreak/>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18B6AA0B" w14:textId="77777777" w:rsidR="00A768E1" w:rsidRPr="00D87C26" w:rsidRDefault="00A768E1" w:rsidP="008B5C33">
      <w:pPr>
        <w:pStyle w:val="Heading3"/>
        <w:spacing w:before="240"/>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8B5C33">
      <w:pPr>
        <w:pStyle w:val="Heading3"/>
        <w:spacing w:before="240"/>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lastRenderedPageBreak/>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w:t>
      </w:r>
      <w:r w:rsidRPr="00D87C26">
        <w:rPr>
          <w:rFonts w:ascii="Times New Roman" w:hAnsi="Times New Roman"/>
          <w:b/>
          <w:sz w:val="24"/>
          <w:szCs w:val="24"/>
        </w:rPr>
        <w:lastRenderedPageBreak/>
        <w:t xml:space="preserve">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EE5DAC2"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w:t>
      </w:r>
    </w:p>
    <w:p w14:paraId="50C3C375" w14:textId="648F2174" w:rsidR="00714212" w:rsidRDefault="00714212" w:rsidP="00714212">
      <w:pPr>
        <w:numPr>
          <w:ilvl w:val="0"/>
          <w:numId w:val="22"/>
        </w:numPr>
        <w:autoSpaceDE w:val="0"/>
        <w:autoSpaceDN w:val="0"/>
        <w:adjustRightInd w:val="0"/>
      </w:pPr>
      <w:r w:rsidRPr="00714212">
        <w:t>ALL participants in the in-class sessions MUST wear a mask for the entirety of the class session</w:t>
      </w:r>
      <w:r w:rsidR="001240C7">
        <w:t>, for the entirety of the semester.</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work space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proofErr w:type="spellStart"/>
      <w:r w:rsidR="00835DE2">
        <w:rPr>
          <w:rFonts w:ascii="Times New Roman" w:hAnsi="Times New Roman"/>
          <w:sz w:val="24"/>
          <w:szCs w:val="24"/>
          <w:lang w:val="en-US"/>
        </w:rPr>
        <w:t>room mate</w:t>
      </w:r>
      <w:proofErr w:type="spellEnd"/>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7B6FAC">
      <w:pPr>
        <w:pStyle w:val="Heading3"/>
        <w:spacing w:before="240"/>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lastRenderedPageBreak/>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740C664B" w14:textId="77777777" w:rsidR="00006E9A" w:rsidRPr="00AB41EF" w:rsidRDefault="00D214C1" w:rsidP="007B6FAC">
      <w:pPr>
        <w:pStyle w:val="Heading3"/>
        <w:spacing w:before="240"/>
      </w:pPr>
      <w:r>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32D78804" w14:textId="77777777" w:rsidR="00006E9A" w:rsidRPr="00AB41EF" w:rsidRDefault="00A768E1" w:rsidP="007B6FAC">
      <w:pPr>
        <w:pStyle w:val="Heading3"/>
        <w:spacing w:before="240"/>
      </w:pPr>
      <w:r w:rsidRPr="00AB41EF">
        <w:t xml:space="preserve">Accommodations:  </w:t>
      </w:r>
      <w:r w:rsidR="00E72121" w:rsidRPr="00AB41EF">
        <w:t xml:space="preserve"> </w:t>
      </w:r>
    </w:p>
    <w:p w14:paraId="6ED17362" w14:textId="62B65942" w:rsidR="004145A8" w:rsidRPr="00AB41EF" w:rsidRDefault="00E72121" w:rsidP="007B6FAC">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r w:rsidR="004145A8"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5F0DE" w14:textId="77777777" w:rsidR="00112B33" w:rsidRDefault="00112B33">
      <w:r>
        <w:separator/>
      </w:r>
    </w:p>
  </w:endnote>
  <w:endnote w:type="continuationSeparator" w:id="0">
    <w:p w14:paraId="5F532C98" w14:textId="77777777" w:rsidR="00112B33" w:rsidRDefault="0011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81E4" w14:textId="77777777" w:rsidR="00112B33" w:rsidRDefault="00112B33">
      <w:r>
        <w:separator/>
      </w:r>
    </w:p>
  </w:footnote>
  <w:footnote w:type="continuationSeparator" w:id="0">
    <w:p w14:paraId="7930CE84" w14:textId="77777777" w:rsidR="00112B33" w:rsidRDefault="0011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C3E"/>
    <w:multiLevelType w:val="hybridMultilevel"/>
    <w:tmpl w:val="36F81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E857FC"/>
    <w:multiLevelType w:val="hybridMultilevel"/>
    <w:tmpl w:val="CE1C9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47BA8"/>
    <w:multiLevelType w:val="hybridMultilevel"/>
    <w:tmpl w:val="8DA698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4"/>
  </w:num>
  <w:num w:numId="3" w16cid:durableId="877086244">
    <w:abstractNumId w:val="18"/>
  </w:num>
  <w:num w:numId="4" w16cid:durableId="544685712">
    <w:abstractNumId w:val="6"/>
  </w:num>
  <w:num w:numId="5" w16cid:durableId="1673531837">
    <w:abstractNumId w:val="23"/>
  </w:num>
  <w:num w:numId="6" w16cid:durableId="2067289388">
    <w:abstractNumId w:val="13"/>
  </w:num>
  <w:num w:numId="7" w16cid:durableId="158271704">
    <w:abstractNumId w:val="9"/>
  </w:num>
  <w:num w:numId="8" w16cid:durableId="1146050620">
    <w:abstractNumId w:val="29"/>
  </w:num>
  <w:num w:numId="9" w16cid:durableId="1374117483">
    <w:abstractNumId w:val="26"/>
  </w:num>
  <w:num w:numId="10" w16cid:durableId="689767236">
    <w:abstractNumId w:val="22"/>
  </w:num>
  <w:num w:numId="11" w16cid:durableId="633099660">
    <w:abstractNumId w:val="31"/>
  </w:num>
  <w:num w:numId="12" w16cid:durableId="1944653965">
    <w:abstractNumId w:val="20"/>
  </w:num>
  <w:num w:numId="13" w16cid:durableId="1962152482">
    <w:abstractNumId w:val="2"/>
  </w:num>
  <w:num w:numId="14" w16cid:durableId="851802098">
    <w:abstractNumId w:val="21"/>
  </w:num>
  <w:num w:numId="15" w16cid:durableId="703791861">
    <w:abstractNumId w:val="32"/>
  </w:num>
  <w:num w:numId="16" w16cid:durableId="1513105664">
    <w:abstractNumId w:val="11"/>
  </w:num>
  <w:num w:numId="17" w16cid:durableId="947589197">
    <w:abstractNumId w:val="15"/>
  </w:num>
  <w:num w:numId="18" w16cid:durableId="1677073917">
    <w:abstractNumId w:val="14"/>
  </w:num>
  <w:num w:numId="19" w16cid:durableId="1434323603">
    <w:abstractNumId w:val="5"/>
  </w:num>
  <w:num w:numId="20" w16cid:durableId="1657144265">
    <w:abstractNumId w:val="10"/>
  </w:num>
  <w:num w:numId="21" w16cid:durableId="589700926">
    <w:abstractNumId w:val="8"/>
  </w:num>
  <w:num w:numId="22" w16cid:durableId="232276530">
    <w:abstractNumId w:val="3"/>
  </w:num>
  <w:num w:numId="23" w16cid:durableId="1821535501">
    <w:abstractNumId w:val="27"/>
  </w:num>
  <w:num w:numId="24" w16cid:durableId="1302153865">
    <w:abstractNumId w:val="28"/>
  </w:num>
  <w:num w:numId="25" w16cid:durableId="1753157540">
    <w:abstractNumId w:val="1"/>
  </w:num>
  <w:num w:numId="26" w16cid:durableId="1664358234">
    <w:abstractNumId w:val="30"/>
  </w:num>
  <w:num w:numId="27" w16cid:durableId="2069645478">
    <w:abstractNumId w:val="16"/>
  </w:num>
  <w:num w:numId="28" w16cid:durableId="1848209655">
    <w:abstractNumId w:val="12"/>
  </w:num>
  <w:num w:numId="29" w16cid:durableId="978219238">
    <w:abstractNumId w:val="19"/>
  </w:num>
  <w:num w:numId="30" w16cid:durableId="2092509056">
    <w:abstractNumId w:val="25"/>
  </w:num>
  <w:num w:numId="31" w16cid:durableId="1067454612">
    <w:abstractNumId w:val="17"/>
  </w:num>
  <w:num w:numId="32" w16cid:durableId="1326861907">
    <w:abstractNumId w:val="4"/>
  </w:num>
  <w:num w:numId="33" w16cid:durableId="2118330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1BDB"/>
    <w:rsid w:val="00006E9A"/>
    <w:rsid w:val="00007F74"/>
    <w:rsid w:val="00010092"/>
    <w:rsid w:val="0001449B"/>
    <w:rsid w:val="00014624"/>
    <w:rsid w:val="00017932"/>
    <w:rsid w:val="00020482"/>
    <w:rsid w:val="00021173"/>
    <w:rsid w:val="000300BF"/>
    <w:rsid w:val="000317D8"/>
    <w:rsid w:val="00032358"/>
    <w:rsid w:val="00035EB7"/>
    <w:rsid w:val="000417FF"/>
    <w:rsid w:val="000431AA"/>
    <w:rsid w:val="0004498E"/>
    <w:rsid w:val="0004690F"/>
    <w:rsid w:val="00047145"/>
    <w:rsid w:val="00047A54"/>
    <w:rsid w:val="00056EB3"/>
    <w:rsid w:val="0006050E"/>
    <w:rsid w:val="00060A50"/>
    <w:rsid w:val="00062E52"/>
    <w:rsid w:val="00073D90"/>
    <w:rsid w:val="00081B83"/>
    <w:rsid w:val="00083FF6"/>
    <w:rsid w:val="000866EF"/>
    <w:rsid w:val="000874A6"/>
    <w:rsid w:val="00091341"/>
    <w:rsid w:val="000922A7"/>
    <w:rsid w:val="00092AEA"/>
    <w:rsid w:val="00092B89"/>
    <w:rsid w:val="000935A8"/>
    <w:rsid w:val="000935F7"/>
    <w:rsid w:val="00094244"/>
    <w:rsid w:val="00094839"/>
    <w:rsid w:val="00094AA6"/>
    <w:rsid w:val="00094F08"/>
    <w:rsid w:val="00096A25"/>
    <w:rsid w:val="000A186F"/>
    <w:rsid w:val="000A297D"/>
    <w:rsid w:val="000B1E16"/>
    <w:rsid w:val="000B605A"/>
    <w:rsid w:val="000C24FF"/>
    <w:rsid w:val="000C356C"/>
    <w:rsid w:val="000C3EC0"/>
    <w:rsid w:val="000C7416"/>
    <w:rsid w:val="000C77F2"/>
    <w:rsid w:val="000D0842"/>
    <w:rsid w:val="000D2599"/>
    <w:rsid w:val="000D5D55"/>
    <w:rsid w:val="000F44AA"/>
    <w:rsid w:val="000F5D2D"/>
    <w:rsid w:val="00104EC1"/>
    <w:rsid w:val="00105B04"/>
    <w:rsid w:val="001069A6"/>
    <w:rsid w:val="00107E9D"/>
    <w:rsid w:val="00110E95"/>
    <w:rsid w:val="00112B33"/>
    <w:rsid w:val="00116280"/>
    <w:rsid w:val="0012097A"/>
    <w:rsid w:val="00120D13"/>
    <w:rsid w:val="001240C7"/>
    <w:rsid w:val="00126EEC"/>
    <w:rsid w:val="00127AC0"/>
    <w:rsid w:val="00130226"/>
    <w:rsid w:val="0013130A"/>
    <w:rsid w:val="001332E1"/>
    <w:rsid w:val="00141DDD"/>
    <w:rsid w:val="0014386A"/>
    <w:rsid w:val="0014727B"/>
    <w:rsid w:val="00152D64"/>
    <w:rsid w:val="001552EE"/>
    <w:rsid w:val="00156190"/>
    <w:rsid w:val="001567D6"/>
    <w:rsid w:val="00156F07"/>
    <w:rsid w:val="00157986"/>
    <w:rsid w:val="001641A2"/>
    <w:rsid w:val="001716DC"/>
    <w:rsid w:val="00174396"/>
    <w:rsid w:val="00175D11"/>
    <w:rsid w:val="00176E9A"/>
    <w:rsid w:val="00180FD8"/>
    <w:rsid w:val="001828D7"/>
    <w:rsid w:val="00182F23"/>
    <w:rsid w:val="00183B02"/>
    <w:rsid w:val="00186186"/>
    <w:rsid w:val="00186F48"/>
    <w:rsid w:val="00192FEC"/>
    <w:rsid w:val="00193677"/>
    <w:rsid w:val="00193DCB"/>
    <w:rsid w:val="00193FC6"/>
    <w:rsid w:val="001A0554"/>
    <w:rsid w:val="001A4E65"/>
    <w:rsid w:val="001B02A6"/>
    <w:rsid w:val="001B0FB1"/>
    <w:rsid w:val="001B23AE"/>
    <w:rsid w:val="001B3B48"/>
    <w:rsid w:val="001B4844"/>
    <w:rsid w:val="001B7993"/>
    <w:rsid w:val="001C3969"/>
    <w:rsid w:val="001C3CEA"/>
    <w:rsid w:val="001C6ACC"/>
    <w:rsid w:val="001C6D5A"/>
    <w:rsid w:val="001D0773"/>
    <w:rsid w:val="001D291A"/>
    <w:rsid w:val="001D31C1"/>
    <w:rsid w:val="001D730F"/>
    <w:rsid w:val="001D7898"/>
    <w:rsid w:val="001E02B0"/>
    <w:rsid w:val="001E4464"/>
    <w:rsid w:val="001E4974"/>
    <w:rsid w:val="001E516C"/>
    <w:rsid w:val="001F6587"/>
    <w:rsid w:val="002026A0"/>
    <w:rsid w:val="00210CA5"/>
    <w:rsid w:val="0021132E"/>
    <w:rsid w:val="002120D3"/>
    <w:rsid w:val="002127E5"/>
    <w:rsid w:val="00217D8E"/>
    <w:rsid w:val="002202A1"/>
    <w:rsid w:val="00230604"/>
    <w:rsid w:val="002306A2"/>
    <w:rsid w:val="0023483D"/>
    <w:rsid w:val="00234CD1"/>
    <w:rsid w:val="00236C35"/>
    <w:rsid w:val="00253879"/>
    <w:rsid w:val="00255234"/>
    <w:rsid w:val="002562E8"/>
    <w:rsid w:val="0025650D"/>
    <w:rsid w:val="00256796"/>
    <w:rsid w:val="00256EB4"/>
    <w:rsid w:val="00263A04"/>
    <w:rsid w:val="002640FD"/>
    <w:rsid w:val="00273CFF"/>
    <w:rsid w:val="002770C6"/>
    <w:rsid w:val="0028298D"/>
    <w:rsid w:val="00285EB2"/>
    <w:rsid w:val="00287661"/>
    <w:rsid w:val="00287688"/>
    <w:rsid w:val="00287E9C"/>
    <w:rsid w:val="0029123C"/>
    <w:rsid w:val="00291A45"/>
    <w:rsid w:val="00291BF3"/>
    <w:rsid w:val="00293FF1"/>
    <w:rsid w:val="002968A2"/>
    <w:rsid w:val="002A0C97"/>
    <w:rsid w:val="002A4227"/>
    <w:rsid w:val="002A5EFB"/>
    <w:rsid w:val="002A70AA"/>
    <w:rsid w:val="002A7F12"/>
    <w:rsid w:val="002B1A4B"/>
    <w:rsid w:val="002B2955"/>
    <w:rsid w:val="002C1910"/>
    <w:rsid w:val="002C3C97"/>
    <w:rsid w:val="002D328D"/>
    <w:rsid w:val="002E2E8A"/>
    <w:rsid w:val="002E6106"/>
    <w:rsid w:val="002F1F08"/>
    <w:rsid w:val="00306047"/>
    <w:rsid w:val="00317D74"/>
    <w:rsid w:val="00323278"/>
    <w:rsid w:val="00324799"/>
    <w:rsid w:val="00325E3F"/>
    <w:rsid w:val="00327BEE"/>
    <w:rsid w:val="0033065B"/>
    <w:rsid w:val="00332A72"/>
    <w:rsid w:val="00333AAF"/>
    <w:rsid w:val="00336FED"/>
    <w:rsid w:val="0033744F"/>
    <w:rsid w:val="003378AD"/>
    <w:rsid w:val="0034033A"/>
    <w:rsid w:val="00340B49"/>
    <w:rsid w:val="00342C1D"/>
    <w:rsid w:val="00345C61"/>
    <w:rsid w:val="00346B02"/>
    <w:rsid w:val="00357FA7"/>
    <w:rsid w:val="00362E1B"/>
    <w:rsid w:val="00364A84"/>
    <w:rsid w:val="00365B91"/>
    <w:rsid w:val="003701C4"/>
    <w:rsid w:val="0037366A"/>
    <w:rsid w:val="00377A8D"/>
    <w:rsid w:val="00382054"/>
    <w:rsid w:val="00382643"/>
    <w:rsid w:val="00385277"/>
    <w:rsid w:val="00385838"/>
    <w:rsid w:val="00386641"/>
    <w:rsid w:val="00386D24"/>
    <w:rsid w:val="00390DBC"/>
    <w:rsid w:val="00394FA3"/>
    <w:rsid w:val="003976F5"/>
    <w:rsid w:val="00397E38"/>
    <w:rsid w:val="003A25AD"/>
    <w:rsid w:val="003B123E"/>
    <w:rsid w:val="003B265E"/>
    <w:rsid w:val="003B4ECC"/>
    <w:rsid w:val="003B7A24"/>
    <w:rsid w:val="003B7CE3"/>
    <w:rsid w:val="003C2016"/>
    <w:rsid w:val="003C22DC"/>
    <w:rsid w:val="003C233E"/>
    <w:rsid w:val="003D1690"/>
    <w:rsid w:val="003D1693"/>
    <w:rsid w:val="003D60E8"/>
    <w:rsid w:val="003E4F51"/>
    <w:rsid w:val="003E788C"/>
    <w:rsid w:val="003F0014"/>
    <w:rsid w:val="003F0968"/>
    <w:rsid w:val="003F576F"/>
    <w:rsid w:val="004000F9"/>
    <w:rsid w:val="00402D15"/>
    <w:rsid w:val="004059FC"/>
    <w:rsid w:val="00406E7F"/>
    <w:rsid w:val="004145A8"/>
    <w:rsid w:val="0041493D"/>
    <w:rsid w:val="00415326"/>
    <w:rsid w:val="00423752"/>
    <w:rsid w:val="004244B6"/>
    <w:rsid w:val="0042718C"/>
    <w:rsid w:val="004326D5"/>
    <w:rsid w:val="00432CB4"/>
    <w:rsid w:val="004338C4"/>
    <w:rsid w:val="0043649E"/>
    <w:rsid w:val="0044604F"/>
    <w:rsid w:val="00451EDF"/>
    <w:rsid w:val="00455AE6"/>
    <w:rsid w:val="0046064C"/>
    <w:rsid w:val="00461A4B"/>
    <w:rsid w:val="004702EF"/>
    <w:rsid w:val="00470E59"/>
    <w:rsid w:val="00471B82"/>
    <w:rsid w:val="00480D31"/>
    <w:rsid w:val="00485CC7"/>
    <w:rsid w:val="00491878"/>
    <w:rsid w:val="00496147"/>
    <w:rsid w:val="0049635F"/>
    <w:rsid w:val="004A0F48"/>
    <w:rsid w:val="004A234A"/>
    <w:rsid w:val="004A4D7C"/>
    <w:rsid w:val="004A54C0"/>
    <w:rsid w:val="004A604F"/>
    <w:rsid w:val="004B28A1"/>
    <w:rsid w:val="004B60F4"/>
    <w:rsid w:val="004C4FBD"/>
    <w:rsid w:val="004C641B"/>
    <w:rsid w:val="004D0C2F"/>
    <w:rsid w:val="004D0E37"/>
    <w:rsid w:val="004D1A1C"/>
    <w:rsid w:val="004D588F"/>
    <w:rsid w:val="004D6170"/>
    <w:rsid w:val="004E4BA9"/>
    <w:rsid w:val="004F06EA"/>
    <w:rsid w:val="004F2091"/>
    <w:rsid w:val="004F613A"/>
    <w:rsid w:val="005002EE"/>
    <w:rsid w:val="0051219D"/>
    <w:rsid w:val="00516913"/>
    <w:rsid w:val="00520398"/>
    <w:rsid w:val="00525849"/>
    <w:rsid w:val="00533A2B"/>
    <w:rsid w:val="00541B3B"/>
    <w:rsid w:val="00542684"/>
    <w:rsid w:val="005461CA"/>
    <w:rsid w:val="0055242D"/>
    <w:rsid w:val="00552A7B"/>
    <w:rsid w:val="00557C86"/>
    <w:rsid w:val="00560216"/>
    <w:rsid w:val="0056450D"/>
    <w:rsid w:val="00565132"/>
    <w:rsid w:val="00565E3B"/>
    <w:rsid w:val="00566E69"/>
    <w:rsid w:val="00567002"/>
    <w:rsid w:val="00567530"/>
    <w:rsid w:val="00574091"/>
    <w:rsid w:val="00575612"/>
    <w:rsid w:val="005917F2"/>
    <w:rsid w:val="00593556"/>
    <w:rsid w:val="005954A3"/>
    <w:rsid w:val="00595BE7"/>
    <w:rsid w:val="005A21F4"/>
    <w:rsid w:val="005B5648"/>
    <w:rsid w:val="005C6395"/>
    <w:rsid w:val="005D1F01"/>
    <w:rsid w:val="005D2547"/>
    <w:rsid w:val="005D7A50"/>
    <w:rsid w:val="005E226B"/>
    <w:rsid w:val="005E22C8"/>
    <w:rsid w:val="005F2A86"/>
    <w:rsid w:val="005F54AA"/>
    <w:rsid w:val="005F7710"/>
    <w:rsid w:val="00603B58"/>
    <w:rsid w:val="006063AE"/>
    <w:rsid w:val="006072D0"/>
    <w:rsid w:val="00610946"/>
    <w:rsid w:val="00612E93"/>
    <w:rsid w:val="00615190"/>
    <w:rsid w:val="006179B0"/>
    <w:rsid w:val="00624348"/>
    <w:rsid w:val="00626236"/>
    <w:rsid w:val="00631130"/>
    <w:rsid w:val="00632AC5"/>
    <w:rsid w:val="006333BF"/>
    <w:rsid w:val="00636D3A"/>
    <w:rsid w:val="00640DFB"/>
    <w:rsid w:val="00642A20"/>
    <w:rsid w:val="00644908"/>
    <w:rsid w:val="00644E80"/>
    <w:rsid w:val="00646B3E"/>
    <w:rsid w:val="006524CA"/>
    <w:rsid w:val="006567A0"/>
    <w:rsid w:val="00663741"/>
    <w:rsid w:val="006639FB"/>
    <w:rsid w:val="006651F2"/>
    <w:rsid w:val="00681B11"/>
    <w:rsid w:val="00682B25"/>
    <w:rsid w:val="00683FCA"/>
    <w:rsid w:val="006872E2"/>
    <w:rsid w:val="0069039D"/>
    <w:rsid w:val="00691B40"/>
    <w:rsid w:val="006960D9"/>
    <w:rsid w:val="006A75D7"/>
    <w:rsid w:val="006B02D7"/>
    <w:rsid w:val="006B0BB5"/>
    <w:rsid w:val="006B46A7"/>
    <w:rsid w:val="006C3D33"/>
    <w:rsid w:val="006C7AD1"/>
    <w:rsid w:val="006D11B1"/>
    <w:rsid w:val="006D1B70"/>
    <w:rsid w:val="006D1E8B"/>
    <w:rsid w:val="006D28A6"/>
    <w:rsid w:val="006D2E24"/>
    <w:rsid w:val="006E4DF0"/>
    <w:rsid w:val="006F5A54"/>
    <w:rsid w:val="006F7BA8"/>
    <w:rsid w:val="0070029C"/>
    <w:rsid w:val="00704BA8"/>
    <w:rsid w:val="00705E37"/>
    <w:rsid w:val="00710F7D"/>
    <w:rsid w:val="00711430"/>
    <w:rsid w:val="00713588"/>
    <w:rsid w:val="00714212"/>
    <w:rsid w:val="007164B5"/>
    <w:rsid w:val="007201DA"/>
    <w:rsid w:val="0072126F"/>
    <w:rsid w:val="00726896"/>
    <w:rsid w:val="00730B96"/>
    <w:rsid w:val="007323AD"/>
    <w:rsid w:val="00737694"/>
    <w:rsid w:val="0074570A"/>
    <w:rsid w:val="00746781"/>
    <w:rsid w:val="0075289F"/>
    <w:rsid w:val="00754273"/>
    <w:rsid w:val="00755854"/>
    <w:rsid w:val="007573CA"/>
    <w:rsid w:val="007600DC"/>
    <w:rsid w:val="00767FF5"/>
    <w:rsid w:val="007709E4"/>
    <w:rsid w:val="00770E29"/>
    <w:rsid w:val="00792290"/>
    <w:rsid w:val="00797C3A"/>
    <w:rsid w:val="007A53DD"/>
    <w:rsid w:val="007A7AD3"/>
    <w:rsid w:val="007B3D7A"/>
    <w:rsid w:val="007B4760"/>
    <w:rsid w:val="007B6FAC"/>
    <w:rsid w:val="007C1820"/>
    <w:rsid w:val="007C2A3F"/>
    <w:rsid w:val="007C4933"/>
    <w:rsid w:val="007C7E2F"/>
    <w:rsid w:val="007E07E3"/>
    <w:rsid w:val="007E0EDE"/>
    <w:rsid w:val="007E0FA3"/>
    <w:rsid w:val="007E2111"/>
    <w:rsid w:val="007E3C28"/>
    <w:rsid w:val="007E3F62"/>
    <w:rsid w:val="007F08C9"/>
    <w:rsid w:val="007F196A"/>
    <w:rsid w:val="007F773C"/>
    <w:rsid w:val="00807BB3"/>
    <w:rsid w:val="00824748"/>
    <w:rsid w:val="00824BE4"/>
    <w:rsid w:val="00827D86"/>
    <w:rsid w:val="008320EC"/>
    <w:rsid w:val="00833701"/>
    <w:rsid w:val="008346F4"/>
    <w:rsid w:val="00835DE2"/>
    <w:rsid w:val="00842C49"/>
    <w:rsid w:val="00843CFB"/>
    <w:rsid w:val="00850129"/>
    <w:rsid w:val="00850367"/>
    <w:rsid w:val="00854413"/>
    <w:rsid w:val="00856D46"/>
    <w:rsid w:val="0086728B"/>
    <w:rsid w:val="0087101F"/>
    <w:rsid w:val="00877A5F"/>
    <w:rsid w:val="0088611C"/>
    <w:rsid w:val="008915A6"/>
    <w:rsid w:val="00894226"/>
    <w:rsid w:val="0089791F"/>
    <w:rsid w:val="008A4E20"/>
    <w:rsid w:val="008A57E8"/>
    <w:rsid w:val="008A5FD5"/>
    <w:rsid w:val="008B3973"/>
    <w:rsid w:val="008B5C33"/>
    <w:rsid w:val="008B6604"/>
    <w:rsid w:val="008C1105"/>
    <w:rsid w:val="008C2B7E"/>
    <w:rsid w:val="008D2C2A"/>
    <w:rsid w:val="008E3002"/>
    <w:rsid w:val="008F6CE4"/>
    <w:rsid w:val="008F71A0"/>
    <w:rsid w:val="009003C3"/>
    <w:rsid w:val="00903258"/>
    <w:rsid w:val="00907DC0"/>
    <w:rsid w:val="009109AA"/>
    <w:rsid w:val="009131B4"/>
    <w:rsid w:val="00914A08"/>
    <w:rsid w:val="009225AD"/>
    <w:rsid w:val="00926691"/>
    <w:rsid w:val="0092697E"/>
    <w:rsid w:val="00930484"/>
    <w:rsid w:val="00941291"/>
    <w:rsid w:val="00942E76"/>
    <w:rsid w:val="00943682"/>
    <w:rsid w:val="00944D1C"/>
    <w:rsid w:val="00947FC4"/>
    <w:rsid w:val="00951E09"/>
    <w:rsid w:val="0095247D"/>
    <w:rsid w:val="009610A0"/>
    <w:rsid w:val="0096532A"/>
    <w:rsid w:val="00970F8C"/>
    <w:rsid w:val="009737BD"/>
    <w:rsid w:val="009741F5"/>
    <w:rsid w:val="00993334"/>
    <w:rsid w:val="009967CA"/>
    <w:rsid w:val="00997CB2"/>
    <w:rsid w:val="009A3E42"/>
    <w:rsid w:val="009A6821"/>
    <w:rsid w:val="009A6F17"/>
    <w:rsid w:val="009A7286"/>
    <w:rsid w:val="009B2798"/>
    <w:rsid w:val="009B49E8"/>
    <w:rsid w:val="009B6670"/>
    <w:rsid w:val="009C47E5"/>
    <w:rsid w:val="009D014A"/>
    <w:rsid w:val="009D3775"/>
    <w:rsid w:val="009D56B2"/>
    <w:rsid w:val="009E7837"/>
    <w:rsid w:val="009F1473"/>
    <w:rsid w:val="009F6AFE"/>
    <w:rsid w:val="00A009A6"/>
    <w:rsid w:val="00A0367D"/>
    <w:rsid w:val="00A05EE1"/>
    <w:rsid w:val="00A06BB2"/>
    <w:rsid w:val="00A071B8"/>
    <w:rsid w:val="00A07DB2"/>
    <w:rsid w:val="00A12E67"/>
    <w:rsid w:val="00A15457"/>
    <w:rsid w:val="00A17CC1"/>
    <w:rsid w:val="00A20823"/>
    <w:rsid w:val="00A2246E"/>
    <w:rsid w:val="00A255D6"/>
    <w:rsid w:val="00A3206A"/>
    <w:rsid w:val="00A32A5D"/>
    <w:rsid w:val="00A33150"/>
    <w:rsid w:val="00A37E62"/>
    <w:rsid w:val="00A409C3"/>
    <w:rsid w:val="00A45BE4"/>
    <w:rsid w:val="00A6140F"/>
    <w:rsid w:val="00A61465"/>
    <w:rsid w:val="00A73E48"/>
    <w:rsid w:val="00A768E1"/>
    <w:rsid w:val="00A76E30"/>
    <w:rsid w:val="00A80731"/>
    <w:rsid w:val="00A81C4F"/>
    <w:rsid w:val="00A8317B"/>
    <w:rsid w:val="00A8451B"/>
    <w:rsid w:val="00A9347A"/>
    <w:rsid w:val="00A95647"/>
    <w:rsid w:val="00AB41EF"/>
    <w:rsid w:val="00AC77BB"/>
    <w:rsid w:val="00AD2435"/>
    <w:rsid w:val="00AD4CA5"/>
    <w:rsid w:val="00AD6FA6"/>
    <w:rsid w:val="00AE0D7C"/>
    <w:rsid w:val="00AF0E45"/>
    <w:rsid w:val="00AF5CC1"/>
    <w:rsid w:val="00B03E9B"/>
    <w:rsid w:val="00B138B9"/>
    <w:rsid w:val="00B17C11"/>
    <w:rsid w:val="00B17EDA"/>
    <w:rsid w:val="00B25E25"/>
    <w:rsid w:val="00B26FE3"/>
    <w:rsid w:val="00B3062A"/>
    <w:rsid w:val="00B31A7E"/>
    <w:rsid w:val="00B31FD8"/>
    <w:rsid w:val="00B320B1"/>
    <w:rsid w:val="00B33E30"/>
    <w:rsid w:val="00B34AD3"/>
    <w:rsid w:val="00B4580F"/>
    <w:rsid w:val="00B46D95"/>
    <w:rsid w:val="00B52C7B"/>
    <w:rsid w:val="00B55733"/>
    <w:rsid w:val="00B650FF"/>
    <w:rsid w:val="00B65601"/>
    <w:rsid w:val="00B6671A"/>
    <w:rsid w:val="00B7073C"/>
    <w:rsid w:val="00B727A4"/>
    <w:rsid w:val="00B767AA"/>
    <w:rsid w:val="00B809E9"/>
    <w:rsid w:val="00B863CE"/>
    <w:rsid w:val="00B863FC"/>
    <w:rsid w:val="00B90602"/>
    <w:rsid w:val="00B913E7"/>
    <w:rsid w:val="00B95814"/>
    <w:rsid w:val="00BA2F7F"/>
    <w:rsid w:val="00BA3364"/>
    <w:rsid w:val="00BA352F"/>
    <w:rsid w:val="00BB3A2D"/>
    <w:rsid w:val="00BB3F03"/>
    <w:rsid w:val="00BB43B8"/>
    <w:rsid w:val="00BC1A01"/>
    <w:rsid w:val="00BD0BC8"/>
    <w:rsid w:val="00BD0E3D"/>
    <w:rsid w:val="00BE2366"/>
    <w:rsid w:val="00BE46B7"/>
    <w:rsid w:val="00BE4953"/>
    <w:rsid w:val="00BF5220"/>
    <w:rsid w:val="00BF5FA0"/>
    <w:rsid w:val="00C007D9"/>
    <w:rsid w:val="00C16459"/>
    <w:rsid w:val="00C22958"/>
    <w:rsid w:val="00C24497"/>
    <w:rsid w:val="00C26054"/>
    <w:rsid w:val="00C274EB"/>
    <w:rsid w:val="00C306E4"/>
    <w:rsid w:val="00C30A34"/>
    <w:rsid w:val="00C328D2"/>
    <w:rsid w:val="00C33041"/>
    <w:rsid w:val="00C3673D"/>
    <w:rsid w:val="00C47A77"/>
    <w:rsid w:val="00C53612"/>
    <w:rsid w:val="00C71843"/>
    <w:rsid w:val="00C753A0"/>
    <w:rsid w:val="00C803D3"/>
    <w:rsid w:val="00C8061E"/>
    <w:rsid w:val="00C8733A"/>
    <w:rsid w:val="00C87AB7"/>
    <w:rsid w:val="00C905BE"/>
    <w:rsid w:val="00C91D9B"/>
    <w:rsid w:val="00CA4F36"/>
    <w:rsid w:val="00CA5EB8"/>
    <w:rsid w:val="00CB0223"/>
    <w:rsid w:val="00CB0B6E"/>
    <w:rsid w:val="00CB17D9"/>
    <w:rsid w:val="00CB2D4B"/>
    <w:rsid w:val="00CC5CDF"/>
    <w:rsid w:val="00CC7C9B"/>
    <w:rsid w:val="00CD11CE"/>
    <w:rsid w:val="00CD12E2"/>
    <w:rsid w:val="00CD4E2F"/>
    <w:rsid w:val="00CE0A5A"/>
    <w:rsid w:val="00CE12A0"/>
    <w:rsid w:val="00CE141E"/>
    <w:rsid w:val="00CE4648"/>
    <w:rsid w:val="00CE5A3F"/>
    <w:rsid w:val="00CE645E"/>
    <w:rsid w:val="00CE6989"/>
    <w:rsid w:val="00CF0A8A"/>
    <w:rsid w:val="00CF1E14"/>
    <w:rsid w:val="00CF1F47"/>
    <w:rsid w:val="00CF4EC1"/>
    <w:rsid w:val="00CF7AB5"/>
    <w:rsid w:val="00D0331C"/>
    <w:rsid w:val="00D03433"/>
    <w:rsid w:val="00D16789"/>
    <w:rsid w:val="00D17279"/>
    <w:rsid w:val="00D214C1"/>
    <w:rsid w:val="00D22543"/>
    <w:rsid w:val="00D2346E"/>
    <w:rsid w:val="00D2412E"/>
    <w:rsid w:val="00D26A80"/>
    <w:rsid w:val="00D35633"/>
    <w:rsid w:val="00D40DE0"/>
    <w:rsid w:val="00D41650"/>
    <w:rsid w:val="00D6157D"/>
    <w:rsid w:val="00D6204B"/>
    <w:rsid w:val="00D62748"/>
    <w:rsid w:val="00D73AF3"/>
    <w:rsid w:val="00D76077"/>
    <w:rsid w:val="00D83B1A"/>
    <w:rsid w:val="00D86281"/>
    <w:rsid w:val="00D86AE4"/>
    <w:rsid w:val="00D86C90"/>
    <w:rsid w:val="00D87C26"/>
    <w:rsid w:val="00D942F4"/>
    <w:rsid w:val="00DA25B2"/>
    <w:rsid w:val="00DA5937"/>
    <w:rsid w:val="00DA5E96"/>
    <w:rsid w:val="00DC5C6C"/>
    <w:rsid w:val="00DC6814"/>
    <w:rsid w:val="00DD5850"/>
    <w:rsid w:val="00DE0413"/>
    <w:rsid w:val="00DE191C"/>
    <w:rsid w:val="00DE22CF"/>
    <w:rsid w:val="00DE7C42"/>
    <w:rsid w:val="00DF03C9"/>
    <w:rsid w:val="00DF1719"/>
    <w:rsid w:val="00DF1827"/>
    <w:rsid w:val="00DF21E6"/>
    <w:rsid w:val="00DF3B2F"/>
    <w:rsid w:val="00DF42B1"/>
    <w:rsid w:val="00E00274"/>
    <w:rsid w:val="00E068A3"/>
    <w:rsid w:val="00E06B48"/>
    <w:rsid w:val="00E1265F"/>
    <w:rsid w:val="00E17E8B"/>
    <w:rsid w:val="00E23901"/>
    <w:rsid w:val="00E24945"/>
    <w:rsid w:val="00E2748A"/>
    <w:rsid w:val="00E31CF3"/>
    <w:rsid w:val="00E320C5"/>
    <w:rsid w:val="00E47344"/>
    <w:rsid w:val="00E553DB"/>
    <w:rsid w:val="00E55A52"/>
    <w:rsid w:val="00E55A7D"/>
    <w:rsid w:val="00E61531"/>
    <w:rsid w:val="00E62E46"/>
    <w:rsid w:val="00E64597"/>
    <w:rsid w:val="00E72121"/>
    <w:rsid w:val="00E72633"/>
    <w:rsid w:val="00E745D4"/>
    <w:rsid w:val="00E76E69"/>
    <w:rsid w:val="00E7752D"/>
    <w:rsid w:val="00E802C9"/>
    <w:rsid w:val="00E80CC2"/>
    <w:rsid w:val="00E83716"/>
    <w:rsid w:val="00E86B76"/>
    <w:rsid w:val="00E91A92"/>
    <w:rsid w:val="00E97A47"/>
    <w:rsid w:val="00EA230D"/>
    <w:rsid w:val="00EA2D67"/>
    <w:rsid w:val="00EA3024"/>
    <w:rsid w:val="00EA3EA7"/>
    <w:rsid w:val="00EA45E9"/>
    <w:rsid w:val="00EA5646"/>
    <w:rsid w:val="00EA6AD0"/>
    <w:rsid w:val="00EB1DB9"/>
    <w:rsid w:val="00EB6E21"/>
    <w:rsid w:val="00EC0171"/>
    <w:rsid w:val="00EC11C7"/>
    <w:rsid w:val="00EC12B5"/>
    <w:rsid w:val="00EC1FDC"/>
    <w:rsid w:val="00EC4DDB"/>
    <w:rsid w:val="00EC55A3"/>
    <w:rsid w:val="00EC6B4B"/>
    <w:rsid w:val="00EC7582"/>
    <w:rsid w:val="00EC7A1D"/>
    <w:rsid w:val="00ED2594"/>
    <w:rsid w:val="00ED26E4"/>
    <w:rsid w:val="00ED3D5B"/>
    <w:rsid w:val="00ED5E07"/>
    <w:rsid w:val="00EE1CB5"/>
    <w:rsid w:val="00EE4552"/>
    <w:rsid w:val="00EE5A95"/>
    <w:rsid w:val="00EE6CDB"/>
    <w:rsid w:val="00EF0BE2"/>
    <w:rsid w:val="00EF476D"/>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4E9"/>
    <w:rsid w:val="00F41AF6"/>
    <w:rsid w:val="00F42FB5"/>
    <w:rsid w:val="00F45CAD"/>
    <w:rsid w:val="00F605CF"/>
    <w:rsid w:val="00F60EE3"/>
    <w:rsid w:val="00F62912"/>
    <w:rsid w:val="00F64F29"/>
    <w:rsid w:val="00F759A3"/>
    <w:rsid w:val="00F81BF5"/>
    <w:rsid w:val="00F81C7A"/>
    <w:rsid w:val="00F84412"/>
    <w:rsid w:val="00F90B33"/>
    <w:rsid w:val="00F9302E"/>
    <w:rsid w:val="00F943D4"/>
    <w:rsid w:val="00FA0A11"/>
    <w:rsid w:val="00FA1E9A"/>
    <w:rsid w:val="00FA37AC"/>
    <w:rsid w:val="00FA419D"/>
    <w:rsid w:val="00FA4636"/>
    <w:rsid w:val="00FA70FB"/>
    <w:rsid w:val="00FA7256"/>
    <w:rsid w:val="00FB177C"/>
    <w:rsid w:val="00FB6134"/>
    <w:rsid w:val="00FB69EE"/>
    <w:rsid w:val="00FB77E1"/>
    <w:rsid w:val="00FC422F"/>
    <w:rsid w:val="00FC4752"/>
    <w:rsid w:val="00FC6087"/>
    <w:rsid w:val="00FC6828"/>
    <w:rsid w:val="00FC792B"/>
    <w:rsid w:val="00FD2A95"/>
    <w:rsid w:val="00FD6923"/>
    <w:rsid w:val="00FE1A58"/>
    <w:rsid w:val="00FE341A"/>
    <w:rsid w:val="00FE3D5B"/>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5142</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33439</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105</cp:revision>
  <cp:lastPrinted>2024-08-13T20:22:00Z</cp:lastPrinted>
  <dcterms:created xsi:type="dcterms:W3CDTF">2024-05-28T01:58:00Z</dcterms:created>
  <dcterms:modified xsi:type="dcterms:W3CDTF">2024-08-13T20:44:00Z</dcterms:modified>
</cp:coreProperties>
</file>