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4018B1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51BD8">
        <w:rPr>
          <w:bCs/>
        </w:rPr>
        <w:t>Fall</w:t>
      </w:r>
      <w:r w:rsidR="00DC0A88">
        <w:rPr>
          <w:bCs/>
        </w:rPr>
        <w:t xml:space="preserve"> 202</w:t>
      </w:r>
      <w:r w:rsidR="00451BD8">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247D8DF7" w:rsidR="00182FF8" w:rsidRPr="000E55D5" w:rsidRDefault="00182FF8" w:rsidP="00182FF8">
      <w:pPr>
        <w:tabs>
          <w:tab w:val="left" w:pos="720"/>
          <w:tab w:val="left" w:pos="1440"/>
          <w:tab w:val="left" w:pos="2160"/>
          <w:tab w:val="left" w:pos="2340"/>
        </w:tabs>
        <w:ind w:left="2592" w:hanging="2592"/>
        <w:rPr>
          <w:bCs/>
        </w:rPr>
      </w:pPr>
      <w:r>
        <w:rPr>
          <w:bCs/>
        </w:rPr>
        <w:tab/>
      </w:r>
      <w:r w:rsidRPr="000E55D5">
        <w:rPr>
          <w:b/>
        </w:rPr>
        <w:t>Instructor:</w:t>
      </w:r>
      <w:r w:rsidR="006C0EB9" w:rsidRPr="000E55D5">
        <w:rPr>
          <w:b/>
        </w:rPr>
        <w:t xml:space="preserve"> </w:t>
      </w:r>
      <w:r w:rsidR="007838DC" w:rsidRPr="000E55D5">
        <w:rPr>
          <w:bCs/>
        </w:rPr>
        <w:t>Ms</w:t>
      </w:r>
      <w:r w:rsidR="00F10C32" w:rsidRPr="000E55D5">
        <w:rPr>
          <w:bCs/>
        </w:rPr>
        <w:t xml:space="preserve">. </w:t>
      </w:r>
      <w:r w:rsidR="000E55D5" w:rsidRPr="000E55D5">
        <w:rPr>
          <w:bCs/>
        </w:rPr>
        <w:t>Elizabeth Danson</w:t>
      </w:r>
    </w:p>
    <w:p w14:paraId="707E726F" w14:textId="165CBFA2" w:rsidR="00182FF8" w:rsidRPr="000E55D5" w:rsidRDefault="00182FF8" w:rsidP="00182FF8">
      <w:pPr>
        <w:tabs>
          <w:tab w:val="left" w:pos="720"/>
          <w:tab w:val="left" w:pos="1440"/>
          <w:tab w:val="left" w:pos="2160"/>
          <w:tab w:val="left" w:pos="2340"/>
        </w:tabs>
        <w:ind w:left="2592" w:hanging="2592"/>
        <w:rPr>
          <w:b/>
        </w:rPr>
      </w:pPr>
      <w:r w:rsidRPr="000E55D5">
        <w:rPr>
          <w:b/>
        </w:rPr>
        <w:tab/>
        <w:t>Office Address:</w:t>
      </w:r>
      <w:r w:rsidR="006C0EB9" w:rsidRPr="000E55D5">
        <w:rPr>
          <w:b/>
        </w:rPr>
        <w:t xml:space="preserve"> </w:t>
      </w:r>
      <w:r w:rsidR="000E55D5" w:rsidRPr="000E55D5">
        <w:rPr>
          <w:b/>
        </w:rPr>
        <w:t>Zoom by Appointment</w:t>
      </w:r>
    </w:p>
    <w:p w14:paraId="123518E7" w14:textId="75E6870D" w:rsidR="00182FF8" w:rsidRPr="000E55D5" w:rsidRDefault="00182FF8" w:rsidP="000E55D5">
      <w:pPr>
        <w:tabs>
          <w:tab w:val="left" w:pos="720"/>
          <w:tab w:val="left" w:pos="1440"/>
          <w:tab w:val="left" w:pos="2160"/>
          <w:tab w:val="left" w:pos="2340"/>
        </w:tabs>
        <w:ind w:left="2592" w:hanging="2592"/>
        <w:rPr>
          <w:bCs/>
        </w:rPr>
      </w:pPr>
      <w:r w:rsidRPr="000E55D5">
        <w:rPr>
          <w:b/>
        </w:rPr>
        <w:tab/>
        <w:t>Email Address:</w:t>
      </w:r>
      <w:r w:rsidR="006C0EB9" w:rsidRPr="000E55D5">
        <w:rPr>
          <w:b/>
        </w:rPr>
        <w:t xml:space="preserve"> </w:t>
      </w:r>
      <w:r w:rsidR="000E55D5" w:rsidRPr="000E55D5">
        <w:rPr>
          <w:b/>
        </w:rPr>
        <w:t>emd0009@auburn.edu</w:t>
      </w:r>
    </w:p>
    <w:p w14:paraId="1A090E6B" w14:textId="096CA670" w:rsidR="00182FF8" w:rsidRDefault="00182FF8" w:rsidP="00182FF8">
      <w:pPr>
        <w:tabs>
          <w:tab w:val="left" w:pos="720"/>
          <w:tab w:val="left" w:pos="1440"/>
          <w:tab w:val="left" w:pos="2160"/>
          <w:tab w:val="left" w:pos="2340"/>
        </w:tabs>
        <w:ind w:left="2592" w:hanging="2592"/>
        <w:rPr>
          <w:b/>
        </w:rPr>
      </w:pPr>
      <w:r w:rsidRPr="000E55D5">
        <w:rPr>
          <w:b/>
        </w:rPr>
        <w:tab/>
        <w:t>Office Hours:</w:t>
      </w:r>
      <w:r w:rsidR="00A0406C" w:rsidRPr="000E55D5">
        <w:rPr>
          <w:b/>
        </w:rPr>
        <w:t xml:space="preserve"> </w:t>
      </w:r>
      <w:r w:rsidR="000E55D5" w:rsidRPr="000E55D5">
        <w:rPr>
          <w:b/>
        </w:rPr>
        <w:t>Zoom – 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01DC4A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451BD8">
        <w:t>Fall</w:t>
      </w:r>
      <w:r w:rsidR="00F37DC7">
        <w:t xml:space="preserve"> </w:t>
      </w:r>
      <w:r>
        <w:t>20</w:t>
      </w:r>
      <w:r w:rsidR="006C0EB9">
        <w:t>2</w:t>
      </w:r>
      <w:r w:rsidR="00E85812">
        <w:t>4</w:t>
      </w:r>
    </w:p>
    <w:p w14:paraId="3EE95029" w14:textId="533216D6" w:rsidR="00182FF8" w:rsidRPr="0061654A" w:rsidRDefault="00182FF8" w:rsidP="00182FF8">
      <w:pPr>
        <w:ind w:firstLine="720"/>
      </w:pPr>
      <w:r w:rsidRPr="0061654A">
        <w:rPr>
          <w:b/>
        </w:rPr>
        <w:t>Day/Time:</w:t>
      </w:r>
      <w:r w:rsidRPr="0061654A">
        <w:t xml:space="preserve"> </w:t>
      </w:r>
      <w:r w:rsidR="000E55D5">
        <w:t>Thursday</w:t>
      </w:r>
      <w:r w:rsidR="00154226" w:rsidRPr="00154226">
        <w:t xml:space="preserve">, </w:t>
      </w:r>
      <w:r w:rsidR="000E55D5">
        <w:t>5:00 – 7:30</w:t>
      </w:r>
      <w:r w:rsidR="00B933AB">
        <w:t>, HC 3309</w:t>
      </w:r>
    </w:p>
    <w:p w14:paraId="17B4FAE1" w14:textId="0FE9BE18"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8377B7">
        <w:t>April</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F64D56">
      <w:pPr>
        <w:rPr>
          <w:rFonts w:cs="Tahoma"/>
        </w:rPr>
      </w:pPr>
      <w:r w:rsidRPr="00476D7A">
        <w:rPr>
          <w:rFonts w:cs="Tahoma"/>
          <w:highlight w:val="yellow"/>
          <w:u w:val="single"/>
        </w:rPr>
        <w:t>Required</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F64D56">
      <w:pPr>
        <w:rPr>
          <w:rFonts w:cs="Tahoma"/>
        </w:rPr>
      </w:pPr>
      <w:proofErr w:type="spellStart"/>
      <w:r>
        <w:rPr>
          <w:rFonts w:cs="Tahoma"/>
        </w:rPr>
        <w:t>Houchins</w:t>
      </w:r>
      <w:proofErr w:type="spellEnd"/>
      <w:r>
        <w:rPr>
          <w:rFonts w:cs="Tahoma"/>
        </w:rPr>
        <w:t>, et al. (2023). Special Education for All Teachers (8</w:t>
      </w:r>
      <w:r w:rsidRPr="0009374F">
        <w:rPr>
          <w:rFonts w:cs="Tahoma"/>
          <w:vertAlign w:val="superscript"/>
        </w:rPr>
        <w:t>th</w:t>
      </w:r>
      <w:r>
        <w:rPr>
          <w:rFonts w:cs="Tahoma"/>
        </w:rPr>
        <w:t xml:space="preserve"> edition). Kendall Hunt Publishing.</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2D3C5807" w14:textId="21A02A46" w:rsidR="008377B7" w:rsidRDefault="00F37DC7" w:rsidP="008377B7">
      <w:pPr>
        <w:ind w:left="720"/>
      </w:pPr>
      <w:r>
        <w:t>1.1.1 Understand how language, culture, and family background influence the learning of individuals with exceptionalities.</w:t>
      </w:r>
    </w:p>
    <w:p w14:paraId="75D79CCC" w14:textId="77777777" w:rsidR="008377B7" w:rsidRDefault="008377B7" w:rsidP="008377B7">
      <w:pPr>
        <w:ind w:left="720"/>
      </w:pPr>
    </w:p>
    <w:p w14:paraId="6D4B884F" w14:textId="152E533F" w:rsidR="00F37DC7" w:rsidRDefault="00F37DC7" w:rsidP="00F37DC7">
      <w:pPr>
        <w:tabs>
          <w:tab w:val="left" w:pos="720"/>
          <w:tab w:val="left" w:pos="1260"/>
        </w:tabs>
        <w:spacing w:after="160" w:line="259" w:lineRule="auto"/>
        <w:ind w:left="720"/>
      </w:pPr>
      <w:r>
        <w:t>1.1.2 Use understanding of development and individual differences to respond to the needs of individuals with exceptionalities.</w:t>
      </w:r>
    </w:p>
    <w:p w14:paraId="05B93889" w14:textId="77777777" w:rsidR="00F37DC7" w:rsidRDefault="00F37DC7" w:rsidP="00F37DC7">
      <w:pPr>
        <w:tabs>
          <w:tab w:val="left" w:pos="720"/>
          <w:tab w:val="left" w:pos="1260"/>
        </w:tabs>
        <w:spacing w:after="160" w:line="259" w:lineRule="auto"/>
        <w:ind w:left="720"/>
      </w:pPr>
      <w:r>
        <w:t>6.1.1 Use Professional Ethical Principles and Professional Practice Standards to guide their practice.</w:t>
      </w:r>
    </w:p>
    <w:p w14:paraId="2DBAA095" w14:textId="77777777" w:rsidR="00F37DC7" w:rsidRDefault="00F37DC7" w:rsidP="00F37DC7">
      <w:pPr>
        <w:tabs>
          <w:tab w:val="left" w:pos="720"/>
          <w:tab w:val="left" w:pos="1260"/>
        </w:tabs>
        <w:spacing w:after="160" w:line="259" w:lineRule="auto"/>
        <w:ind w:left="720"/>
      </w:pPr>
      <w:r>
        <w:t xml:space="preserve">6.1.2 Understand how foundational knowledge and current issues influence professional practice. </w:t>
      </w:r>
    </w:p>
    <w:p w14:paraId="6BAF5289" w14:textId="77777777" w:rsidR="00F37DC7" w:rsidRPr="008202EE" w:rsidRDefault="00F37DC7" w:rsidP="00F37DC7">
      <w:pPr>
        <w:tabs>
          <w:tab w:val="left" w:pos="720"/>
          <w:tab w:val="left" w:pos="1260"/>
        </w:tabs>
        <w:spacing w:after="160" w:line="259" w:lineRule="auto"/>
        <w:ind w:left="720"/>
      </w:pPr>
      <w:r>
        <w:t>6.1.5 Advance the profession by engaging in activities such as advocacy and mentoring.</w:t>
      </w:r>
    </w:p>
    <w:p w14:paraId="4B446726" w14:textId="3FFE4CE1" w:rsidR="00182FF8" w:rsidRDefault="00F37DC7" w:rsidP="00F37DC7">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lastRenderedPageBreak/>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77777777"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688CA89E" w14:textId="52F129DA" w:rsidR="004B740E" w:rsidRDefault="00971B59" w:rsidP="00A732A7">
            <w:pPr>
              <w:rPr>
                <w:sz w:val="20"/>
                <w:szCs w:val="20"/>
              </w:rPr>
            </w:pPr>
            <w:r>
              <w:rPr>
                <w:sz w:val="20"/>
                <w:szCs w:val="20"/>
              </w:rPr>
              <w:t>8/2</w:t>
            </w:r>
            <w:r w:rsidR="000E55D5">
              <w:rPr>
                <w:sz w:val="20"/>
                <w:szCs w:val="20"/>
              </w:rPr>
              <w:t>2</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Default="00BA4747" w:rsidP="00A732A7">
            <w:pPr>
              <w:rPr>
                <w:b/>
                <w:sz w:val="20"/>
                <w:szCs w:val="20"/>
              </w:rPr>
            </w:pPr>
            <w:r w:rsidRPr="00265888">
              <w:rPr>
                <w:b/>
                <w:sz w:val="20"/>
                <w:szCs w:val="20"/>
              </w:rPr>
              <w:t>Syllabus</w:t>
            </w:r>
          </w:p>
          <w:p w14:paraId="7B20DFD3" w14:textId="63F2F6CD" w:rsidR="00971B59" w:rsidRPr="00265888" w:rsidRDefault="00971B59" w:rsidP="00A732A7">
            <w:pPr>
              <w:rPr>
                <w:b/>
                <w:sz w:val="20"/>
                <w:szCs w:val="20"/>
              </w:rPr>
            </w:pPr>
            <w:r>
              <w:rPr>
                <w:b/>
                <w:sz w:val="20"/>
                <w:szCs w:val="20"/>
              </w:rPr>
              <w:t>Chapter 1</w:t>
            </w:r>
            <w:r w:rsidR="00176CC6">
              <w:rPr>
                <w:b/>
                <w:sz w:val="20"/>
                <w:szCs w:val="20"/>
              </w:rPr>
              <w:t xml:space="preserve"> – Teaching Every Student: A Mandate for Today</w:t>
            </w:r>
          </w:p>
          <w:p w14:paraId="2AF233A5" w14:textId="77777777" w:rsidR="00BA4747" w:rsidRPr="00057025" w:rsidRDefault="00BA4747" w:rsidP="00057025">
            <w:pPr>
              <w:tabs>
                <w:tab w:val="left" w:pos="360"/>
              </w:tabs>
              <w:rPr>
                <w:sz w:val="20"/>
                <w:szCs w:val="20"/>
              </w:rPr>
            </w:pPr>
          </w:p>
        </w:tc>
        <w:tc>
          <w:tcPr>
            <w:tcW w:w="225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00778FFA" w:rsidR="00154226" w:rsidRDefault="00971B59" w:rsidP="00A732A7">
            <w:pPr>
              <w:rPr>
                <w:sz w:val="20"/>
                <w:szCs w:val="20"/>
              </w:rPr>
            </w:pPr>
            <w:r>
              <w:rPr>
                <w:sz w:val="20"/>
                <w:szCs w:val="20"/>
              </w:rPr>
              <w:t>8/2</w:t>
            </w:r>
            <w:r w:rsidR="000E55D5">
              <w:rPr>
                <w:sz w:val="20"/>
                <w:szCs w:val="20"/>
              </w:rPr>
              <w:t>9</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7D36604E" w14:textId="799B4000" w:rsidR="00971B59" w:rsidRPr="00265888" w:rsidRDefault="00971B59" w:rsidP="00971B59">
            <w:pPr>
              <w:rPr>
                <w:b/>
                <w:sz w:val="20"/>
                <w:szCs w:val="20"/>
              </w:rPr>
            </w:pPr>
            <w:r>
              <w:rPr>
                <w:b/>
                <w:sz w:val="20"/>
                <w:szCs w:val="20"/>
              </w:rPr>
              <w:t>Chapter 2</w:t>
            </w:r>
            <w:r w:rsidR="00176CC6">
              <w:rPr>
                <w:b/>
                <w:sz w:val="20"/>
                <w:szCs w:val="20"/>
              </w:rPr>
              <w:t xml:space="preserve"> – The Legal Foundation for Special Education</w:t>
            </w:r>
          </w:p>
          <w:p w14:paraId="0419BD58" w14:textId="77777777" w:rsidR="00BA4747" w:rsidRPr="00057025" w:rsidRDefault="00BA4747" w:rsidP="00057025">
            <w:pPr>
              <w:rPr>
                <w:sz w:val="20"/>
                <w:szCs w:val="20"/>
                <w:u w:val="single"/>
              </w:rPr>
            </w:pPr>
          </w:p>
        </w:tc>
        <w:tc>
          <w:tcPr>
            <w:tcW w:w="225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764D3E1C" w:rsidR="00BA4747" w:rsidRPr="00FE434A" w:rsidRDefault="000E55D5" w:rsidP="00057025">
            <w:pPr>
              <w:rPr>
                <w:sz w:val="20"/>
                <w:szCs w:val="20"/>
              </w:rPr>
            </w:pPr>
            <w:r>
              <w:rPr>
                <w:sz w:val="20"/>
                <w:szCs w:val="20"/>
              </w:rPr>
              <w:t xml:space="preserve"> </w:t>
            </w:r>
            <w:r w:rsidR="005C7EF4">
              <w:rPr>
                <w:sz w:val="20"/>
                <w:szCs w:val="20"/>
              </w:rPr>
              <w:t>Introduction Activity</w:t>
            </w: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49739942" w:rsidR="00154226" w:rsidRDefault="00971B59" w:rsidP="00A732A7">
            <w:pPr>
              <w:rPr>
                <w:sz w:val="20"/>
                <w:szCs w:val="20"/>
              </w:rPr>
            </w:pPr>
            <w:r>
              <w:rPr>
                <w:sz w:val="20"/>
                <w:szCs w:val="20"/>
              </w:rPr>
              <w:t>9/</w:t>
            </w:r>
            <w:r w:rsidR="000E55D5">
              <w:rPr>
                <w:sz w:val="20"/>
                <w:szCs w:val="20"/>
              </w:rPr>
              <w:t>5</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77FEFF04" w14:textId="5E209625" w:rsidR="00971B59" w:rsidRPr="00265888" w:rsidRDefault="00971B59" w:rsidP="00971B59">
            <w:pPr>
              <w:rPr>
                <w:b/>
                <w:sz w:val="20"/>
                <w:szCs w:val="20"/>
              </w:rPr>
            </w:pPr>
            <w:r>
              <w:rPr>
                <w:b/>
                <w:sz w:val="20"/>
                <w:szCs w:val="20"/>
              </w:rPr>
              <w:t>Chapter 3</w:t>
            </w:r>
            <w:r w:rsidR="00176CC6">
              <w:rPr>
                <w:b/>
                <w:sz w:val="20"/>
                <w:szCs w:val="20"/>
              </w:rPr>
              <w:t xml:space="preserve"> – Diversity and Disability: Issues in Special Education</w:t>
            </w:r>
          </w:p>
          <w:p w14:paraId="7CA142A1" w14:textId="77777777" w:rsidR="00176CC6" w:rsidRDefault="00176CC6" w:rsidP="00176CC6">
            <w:pPr>
              <w:rPr>
                <w:b/>
                <w:sz w:val="20"/>
                <w:szCs w:val="20"/>
              </w:rPr>
            </w:pPr>
          </w:p>
          <w:p w14:paraId="74FAB91E" w14:textId="5ECD1BE2" w:rsidR="00094698" w:rsidRPr="00971B59" w:rsidRDefault="00094698" w:rsidP="00176CC6">
            <w:pPr>
              <w:rPr>
                <w:iCs/>
                <w:sz w:val="20"/>
                <w:szCs w:val="20"/>
              </w:rPr>
            </w:pPr>
          </w:p>
        </w:tc>
        <w:tc>
          <w:tcPr>
            <w:tcW w:w="225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7462D8D9" w:rsidR="00BA4747" w:rsidRPr="00FE434A" w:rsidRDefault="00BA4747" w:rsidP="00A732A7">
            <w:pPr>
              <w:rPr>
                <w:sz w:val="20"/>
                <w:szCs w:val="20"/>
              </w:rPr>
            </w:pP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F43509A" w14:textId="7BD07DA1" w:rsidR="004B740E" w:rsidRDefault="00971B59" w:rsidP="00A732A7">
            <w:pPr>
              <w:rPr>
                <w:sz w:val="20"/>
                <w:szCs w:val="20"/>
              </w:rPr>
            </w:pPr>
            <w:r>
              <w:rPr>
                <w:sz w:val="20"/>
                <w:szCs w:val="20"/>
              </w:rPr>
              <w:t>9/1</w:t>
            </w:r>
            <w:r w:rsidR="000E55D5">
              <w:rPr>
                <w:sz w:val="20"/>
                <w:szCs w:val="20"/>
              </w:rPr>
              <w:t>2</w:t>
            </w:r>
          </w:p>
        </w:tc>
        <w:tc>
          <w:tcPr>
            <w:tcW w:w="513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25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7DC91EE3" w:rsidR="00BA4747" w:rsidRPr="00FE434A" w:rsidRDefault="00BA4747" w:rsidP="00057025">
            <w:pPr>
              <w:rPr>
                <w:sz w:val="20"/>
                <w:szCs w:val="20"/>
              </w:rPr>
            </w:pPr>
          </w:p>
        </w:tc>
      </w:tr>
      <w:tr w:rsidR="00BA4747" w:rsidRPr="00FE434A" w14:paraId="4A2CA85D" w14:textId="77777777" w:rsidTr="004B740E">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6225489D" w:rsidR="00154226" w:rsidRDefault="00971B59" w:rsidP="00A732A7">
            <w:pPr>
              <w:rPr>
                <w:sz w:val="20"/>
                <w:szCs w:val="20"/>
              </w:rPr>
            </w:pPr>
            <w:r>
              <w:rPr>
                <w:sz w:val="20"/>
                <w:szCs w:val="20"/>
              </w:rPr>
              <w:t>9/1</w:t>
            </w:r>
            <w:r w:rsidR="000E55D5">
              <w:rPr>
                <w:sz w:val="20"/>
                <w:szCs w:val="20"/>
              </w:rPr>
              <w:t>9</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1 -4)</w:t>
            </w:r>
          </w:p>
          <w:p w14:paraId="7A891CE1" w14:textId="77777777" w:rsidR="00BA4747" w:rsidRDefault="00BA4747" w:rsidP="00176CC6">
            <w:pPr>
              <w:rPr>
                <w:sz w:val="20"/>
                <w:szCs w:val="20"/>
              </w:rPr>
            </w:pPr>
          </w:p>
        </w:tc>
        <w:tc>
          <w:tcPr>
            <w:tcW w:w="2250" w:type="dxa"/>
          </w:tcPr>
          <w:p w14:paraId="7925DC5F" w14:textId="4911AABC"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4B740E">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2C351DFD" w:rsidR="00292039" w:rsidRDefault="00971B59" w:rsidP="00292039">
            <w:pPr>
              <w:rPr>
                <w:sz w:val="20"/>
                <w:szCs w:val="20"/>
              </w:rPr>
            </w:pPr>
            <w:r>
              <w:rPr>
                <w:sz w:val="20"/>
                <w:szCs w:val="20"/>
              </w:rPr>
              <w:t>9/2</w:t>
            </w:r>
            <w:r w:rsidR="000E55D5">
              <w:rPr>
                <w:sz w:val="20"/>
                <w:szCs w:val="20"/>
              </w:rPr>
              <w:t>6</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53FA2BAB" w14:textId="77777777" w:rsidR="00176CC6" w:rsidRPr="00265888" w:rsidRDefault="00176CC6" w:rsidP="00176CC6">
            <w:pPr>
              <w:rPr>
                <w:b/>
                <w:sz w:val="20"/>
                <w:szCs w:val="20"/>
              </w:rPr>
            </w:pPr>
            <w:r>
              <w:rPr>
                <w:b/>
                <w:sz w:val="20"/>
                <w:szCs w:val="20"/>
              </w:rPr>
              <w:t>Chapter 5 – Students with Disabilities Related to Learning and Behavior</w:t>
            </w:r>
          </w:p>
          <w:p w14:paraId="21604111" w14:textId="19B84C0E" w:rsidR="00292039" w:rsidRPr="00057025" w:rsidRDefault="00292039" w:rsidP="00176CC6">
            <w:pPr>
              <w:rPr>
                <w:sz w:val="20"/>
                <w:szCs w:val="20"/>
              </w:rPr>
            </w:pPr>
          </w:p>
        </w:tc>
        <w:tc>
          <w:tcPr>
            <w:tcW w:w="2250" w:type="dxa"/>
          </w:tcPr>
          <w:p w14:paraId="04ACFDD9" w14:textId="13D2031B" w:rsidR="00292039" w:rsidRPr="00FE434A" w:rsidRDefault="008377B7" w:rsidP="00292039">
            <w:pPr>
              <w:rPr>
                <w:sz w:val="20"/>
                <w:szCs w:val="20"/>
              </w:rPr>
            </w:pPr>
            <w:r>
              <w:rPr>
                <w:sz w:val="20"/>
                <w:szCs w:val="20"/>
              </w:rPr>
              <w:t>Chapter 5</w:t>
            </w:r>
          </w:p>
        </w:tc>
        <w:tc>
          <w:tcPr>
            <w:tcW w:w="2160" w:type="dxa"/>
          </w:tcPr>
          <w:p w14:paraId="4CE6A72A" w14:textId="0D5BA703" w:rsidR="00292039" w:rsidRPr="00FE434A" w:rsidRDefault="00292039" w:rsidP="00292039">
            <w:pPr>
              <w:rPr>
                <w:sz w:val="20"/>
                <w:szCs w:val="20"/>
              </w:rPr>
            </w:pPr>
          </w:p>
        </w:tc>
      </w:tr>
      <w:tr w:rsidR="00C17BDB" w:rsidRPr="00FE434A" w14:paraId="637C694C" w14:textId="77777777" w:rsidTr="004B740E">
        <w:tc>
          <w:tcPr>
            <w:tcW w:w="985" w:type="dxa"/>
          </w:tcPr>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0FB58C75" w:rsidR="00C17BDB" w:rsidRDefault="00971B59" w:rsidP="00C17BDB">
            <w:pPr>
              <w:rPr>
                <w:sz w:val="20"/>
                <w:szCs w:val="20"/>
              </w:rPr>
            </w:pPr>
            <w:r>
              <w:rPr>
                <w:sz w:val="20"/>
                <w:szCs w:val="20"/>
              </w:rPr>
              <w:t>10/</w:t>
            </w:r>
            <w:r w:rsidR="000E55D5">
              <w:rPr>
                <w:sz w:val="20"/>
                <w:szCs w:val="20"/>
              </w:rPr>
              <w:t>3</w:t>
            </w:r>
          </w:p>
          <w:p w14:paraId="50BF19E4" w14:textId="58F70370" w:rsidR="00C17BDB" w:rsidRDefault="00C17BDB" w:rsidP="00C17BDB">
            <w:pPr>
              <w:rPr>
                <w:sz w:val="20"/>
                <w:szCs w:val="20"/>
              </w:rPr>
            </w:pPr>
          </w:p>
        </w:tc>
        <w:tc>
          <w:tcPr>
            <w:tcW w:w="513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250" w:type="dxa"/>
          </w:tcPr>
          <w:p w14:paraId="14DFE7B9" w14:textId="77E78076" w:rsidR="00C17BDB" w:rsidRPr="00FE434A" w:rsidRDefault="008377B7" w:rsidP="00C17BDB">
            <w:pPr>
              <w:rPr>
                <w:sz w:val="20"/>
                <w:szCs w:val="20"/>
              </w:rPr>
            </w:pPr>
            <w:r>
              <w:rPr>
                <w:sz w:val="20"/>
                <w:szCs w:val="20"/>
              </w:rPr>
              <w:t>Chapter 6</w:t>
            </w:r>
          </w:p>
        </w:tc>
        <w:tc>
          <w:tcPr>
            <w:tcW w:w="2160" w:type="dxa"/>
          </w:tcPr>
          <w:p w14:paraId="63732C31" w14:textId="4696CEFB" w:rsidR="00C17BDB" w:rsidRPr="00FE434A" w:rsidRDefault="00C17BDB" w:rsidP="00C17BDB">
            <w:pPr>
              <w:rPr>
                <w:sz w:val="20"/>
                <w:szCs w:val="20"/>
              </w:rPr>
            </w:pPr>
          </w:p>
        </w:tc>
      </w:tr>
      <w:tr w:rsidR="00C17BDB" w:rsidRPr="00FE434A" w14:paraId="61F1DDC7" w14:textId="77777777" w:rsidTr="004B740E">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6583BD41" w14:textId="52ED35B8" w:rsidR="00C17BDB" w:rsidRDefault="00971B59" w:rsidP="00C17BDB">
            <w:pPr>
              <w:rPr>
                <w:sz w:val="20"/>
                <w:szCs w:val="20"/>
              </w:rPr>
            </w:pPr>
            <w:r>
              <w:rPr>
                <w:sz w:val="20"/>
                <w:szCs w:val="20"/>
              </w:rPr>
              <w:t>10/</w:t>
            </w:r>
            <w:r w:rsidR="000E55D5">
              <w:rPr>
                <w:sz w:val="20"/>
                <w:szCs w:val="20"/>
              </w:rPr>
              <w:t>10</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5C5805F8" w14:textId="77777777" w:rsidR="00176CC6" w:rsidRPr="00265888" w:rsidRDefault="00176CC6" w:rsidP="00971B59">
            <w:pPr>
              <w:rPr>
                <w:b/>
                <w:sz w:val="20"/>
                <w:szCs w:val="20"/>
              </w:rPr>
            </w:pPr>
          </w:p>
          <w:p w14:paraId="6C963058" w14:textId="77777777" w:rsidR="00C17BDB" w:rsidRDefault="00C17BDB" w:rsidP="004B1D3A">
            <w:pPr>
              <w:rPr>
                <w:sz w:val="20"/>
                <w:szCs w:val="20"/>
              </w:rPr>
            </w:pPr>
          </w:p>
        </w:tc>
        <w:tc>
          <w:tcPr>
            <w:tcW w:w="2250" w:type="dxa"/>
          </w:tcPr>
          <w:p w14:paraId="58C993E2" w14:textId="6701F111" w:rsidR="00C17BDB" w:rsidRPr="00FE434A" w:rsidRDefault="008377B7" w:rsidP="00C17BDB">
            <w:pPr>
              <w:rPr>
                <w:sz w:val="20"/>
                <w:szCs w:val="20"/>
              </w:rPr>
            </w:pPr>
            <w:r>
              <w:rPr>
                <w:sz w:val="20"/>
                <w:szCs w:val="20"/>
              </w:rPr>
              <w:t>Chapter 7</w:t>
            </w:r>
          </w:p>
        </w:tc>
        <w:tc>
          <w:tcPr>
            <w:tcW w:w="2160" w:type="dxa"/>
          </w:tcPr>
          <w:p w14:paraId="50AB8873" w14:textId="6F62CA87"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05F7C0C4" w14:textId="432382E1" w:rsidR="00C17BDB" w:rsidRDefault="00971B59" w:rsidP="00C17BDB">
            <w:pPr>
              <w:rPr>
                <w:sz w:val="20"/>
                <w:szCs w:val="20"/>
              </w:rPr>
            </w:pPr>
            <w:r>
              <w:rPr>
                <w:sz w:val="20"/>
                <w:szCs w:val="20"/>
              </w:rPr>
              <w:t>10/1</w:t>
            </w:r>
            <w:r w:rsidR="000E55D5">
              <w:rPr>
                <w:sz w:val="20"/>
                <w:szCs w:val="20"/>
              </w:rPr>
              <w:t>7</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5A6CC219" w14:textId="77777777" w:rsidR="004B1D3A" w:rsidRPr="00265888" w:rsidRDefault="004B1D3A" w:rsidP="004B1D3A">
            <w:pPr>
              <w:rPr>
                <w:b/>
                <w:sz w:val="20"/>
                <w:szCs w:val="20"/>
              </w:rPr>
            </w:pPr>
            <w:r>
              <w:rPr>
                <w:b/>
                <w:sz w:val="20"/>
                <w:szCs w:val="20"/>
              </w:rPr>
              <w:t>Chapter 8 – Supporting Academic Learning for Students with Low-Incidence Intellectual and Developmental Disabilities</w:t>
            </w:r>
          </w:p>
          <w:p w14:paraId="3F76885A" w14:textId="1D5E3068" w:rsidR="00BA4747" w:rsidRDefault="00BA4747" w:rsidP="00176CC6">
            <w:pPr>
              <w:rPr>
                <w:sz w:val="20"/>
                <w:szCs w:val="20"/>
              </w:rPr>
            </w:pPr>
          </w:p>
        </w:tc>
        <w:tc>
          <w:tcPr>
            <w:tcW w:w="2250" w:type="dxa"/>
          </w:tcPr>
          <w:p w14:paraId="4159BEAF" w14:textId="55429DC4" w:rsidR="00BA4747" w:rsidRPr="00FE434A" w:rsidRDefault="008377B7" w:rsidP="00A732A7">
            <w:pPr>
              <w:rPr>
                <w:sz w:val="20"/>
                <w:szCs w:val="20"/>
              </w:rPr>
            </w:pPr>
            <w:r>
              <w:rPr>
                <w:sz w:val="20"/>
                <w:szCs w:val="20"/>
              </w:rPr>
              <w:t>Chapter 8</w:t>
            </w:r>
          </w:p>
        </w:tc>
        <w:tc>
          <w:tcPr>
            <w:tcW w:w="2160" w:type="dxa"/>
          </w:tcPr>
          <w:p w14:paraId="2AF51F2F" w14:textId="116118ED" w:rsidR="00BA4747" w:rsidRPr="00FE434A" w:rsidRDefault="00BA4747" w:rsidP="00A732A7">
            <w:pPr>
              <w:rPr>
                <w:sz w:val="20"/>
                <w:szCs w:val="20"/>
              </w:rPr>
            </w:pPr>
          </w:p>
        </w:tc>
      </w:tr>
      <w:tr w:rsidR="00BA4747" w:rsidRPr="00FE434A" w14:paraId="3036A6C0" w14:textId="77777777" w:rsidTr="004B740E">
        <w:tc>
          <w:tcPr>
            <w:tcW w:w="985" w:type="dxa"/>
          </w:tcPr>
          <w:p w14:paraId="73D3FA57" w14:textId="725BE5DD" w:rsidR="00C17BDB" w:rsidRDefault="00C17BDB" w:rsidP="00C17BDB">
            <w:pPr>
              <w:rPr>
                <w:sz w:val="20"/>
                <w:szCs w:val="20"/>
              </w:rPr>
            </w:pPr>
            <w:r>
              <w:rPr>
                <w:sz w:val="20"/>
                <w:szCs w:val="20"/>
              </w:rPr>
              <w:t>Week 1</w:t>
            </w:r>
            <w:r w:rsidR="00FD6612">
              <w:rPr>
                <w:sz w:val="20"/>
                <w:szCs w:val="20"/>
              </w:rPr>
              <w:t>0</w:t>
            </w:r>
          </w:p>
          <w:p w14:paraId="2637CE9F" w14:textId="52012C55" w:rsidR="00C17BDB" w:rsidRDefault="00971B59" w:rsidP="00C17BDB">
            <w:pPr>
              <w:rPr>
                <w:sz w:val="20"/>
                <w:szCs w:val="20"/>
              </w:rPr>
            </w:pPr>
            <w:r>
              <w:rPr>
                <w:sz w:val="20"/>
                <w:szCs w:val="20"/>
              </w:rPr>
              <w:t>10/2</w:t>
            </w:r>
            <w:r w:rsidR="000E55D5">
              <w:rPr>
                <w:sz w:val="20"/>
                <w:szCs w:val="20"/>
              </w:rPr>
              <w:t>4</w:t>
            </w:r>
          </w:p>
          <w:p w14:paraId="1123AA49" w14:textId="4FC61660" w:rsidR="004B740E" w:rsidRDefault="004B740E" w:rsidP="00A732A7">
            <w:pPr>
              <w:rPr>
                <w:sz w:val="20"/>
                <w:szCs w:val="20"/>
              </w:rPr>
            </w:pPr>
          </w:p>
        </w:tc>
        <w:tc>
          <w:tcPr>
            <w:tcW w:w="5130" w:type="dxa"/>
          </w:tcPr>
          <w:p w14:paraId="6A8C7319" w14:textId="42B58768" w:rsidR="00BA4747" w:rsidRPr="00971B59" w:rsidRDefault="004B1D3A" w:rsidP="004B1D3A">
            <w:pPr>
              <w:rPr>
                <w:b/>
                <w:bCs/>
                <w:sz w:val="20"/>
                <w:szCs w:val="20"/>
              </w:rPr>
            </w:pPr>
            <w:r w:rsidRPr="00971B59">
              <w:rPr>
                <w:b/>
                <w:bCs/>
                <w:sz w:val="20"/>
                <w:szCs w:val="20"/>
              </w:rPr>
              <w:t>Exam 2</w:t>
            </w:r>
            <w:r>
              <w:rPr>
                <w:b/>
                <w:bCs/>
                <w:sz w:val="20"/>
                <w:szCs w:val="20"/>
              </w:rPr>
              <w:t xml:space="preserve"> (Ch 5-8)</w:t>
            </w:r>
          </w:p>
        </w:tc>
        <w:tc>
          <w:tcPr>
            <w:tcW w:w="2250" w:type="dxa"/>
          </w:tcPr>
          <w:p w14:paraId="29287D5F" w14:textId="34E180C3" w:rsidR="00BA4747" w:rsidRPr="00FE434A" w:rsidRDefault="00BA4747" w:rsidP="00A732A7">
            <w:pPr>
              <w:rPr>
                <w:sz w:val="20"/>
                <w:szCs w:val="20"/>
              </w:rPr>
            </w:pP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426A84D9" w14:textId="4E41DA8A" w:rsidR="00C17BDB" w:rsidRDefault="00C17BDB" w:rsidP="00C17BDB">
            <w:pPr>
              <w:rPr>
                <w:sz w:val="20"/>
                <w:szCs w:val="20"/>
              </w:rPr>
            </w:pPr>
            <w:r>
              <w:rPr>
                <w:sz w:val="20"/>
                <w:szCs w:val="20"/>
              </w:rPr>
              <w:t>Week 1</w:t>
            </w:r>
            <w:r w:rsidR="00FD6612">
              <w:rPr>
                <w:sz w:val="20"/>
                <w:szCs w:val="20"/>
              </w:rPr>
              <w:t>1</w:t>
            </w:r>
          </w:p>
          <w:p w14:paraId="0B774AF5" w14:textId="53D4B1E1" w:rsidR="00C17BDB" w:rsidRDefault="00971B59" w:rsidP="00C17BDB">
            <w:pPr>
              <w:rPr>
                <w:sz w:val="20"/>
                <w:szCs w:val="20"/>
              </w:rPr>
            </w:pPr>
            <w:r>
              <w:rPr>
                <w:sz w:val="20"/>
                <w:szCs w:val="20"/>
              </w:rPr>
              <w:t>10/</w:t>
            </w:r>
            <w:r w:rsidR="00F10C32">
              <w:rPr>
                <w:sz w:val="20"/>
                <w:szCs w:val="20"/>
              </w:rPr>
              <w:t>3</w:t>
            </w:r>
            <w:r w:rsidR="000E55D5">
              <w:rPr>
                <w:sz w:val="20"/>
                <w:szCs w:val="20"/>
              </w:rPr>
              <w:t>1</w:t>
            </w:r>
          </w:p>
          <w:p w14:paraId="3BA7D5C3" w14:textId="0B2BD0CB" w:rsidR="002D65FB" w:rsidRDefault="002D65FB" w:rsidP="002D65FB">
            <w:pPr>
              <w:rPr>
                <w:sz w:val="20"/>
                <w:szCs w:val="20"/>
              </w:rPr>
            </w:pPr>
          </w:p>
        </w:tc>
        <w:tc>
          <w:tcPr>
            <w:tcW w:w="5130" w:type="dxa"/>
          </w:tcPr>
          <w:p w14:paraId="33CC9B53" w14:textId="11FCC914" w:rsidR="004B1D3A" w:rsidRPr="00265888" w:rsidRDefault="004B1D3A" w:rsidP="004B1D3A">
            <w:pPr>
              <w:rPr>
                <w:b/>
                <w:sz w:val="20"/>
                <w:szCs w:val="20"/>
              </w:rPr>
            </w:pPr>
            <w:r>
              <w:rPr>
                <w:b/>
                <w:sz w:val="20"/>
                <w:szCs w:val="20"/>
              </w:rPr>
              <w:t>Chapter 9 – Supporting the Behavioral and Social-Emotional Success of Students</w:t>
            </w:r>
          </w:p>
          <w:p w14:paraId="2A4D6DF4" w14:textId="42CA3F50" w:rsidR="002D65FB" w:rsidRPr="00057025" w:rsidRDefault="002D65FB" w:rsidP="00176CC6">
            <w:pPr>
              <w:rPr>
                <w:sz w:val="20"/>
                <w:szCs w:val="20"/>
              </w:rPr>
            </w:pPr>
          </w:p>
        </w:tc>
        <w:tc>
          <w:tcPr>
            <w:tcW w:w="2250" w:type="dxa"/>
          </w:tcPr>
          <w:p w14:paraId="777FEF3F" w14:textId="154DCC00" w:rsidR="002D65FB" w:rsidRPr="00FE434A" w:rsidRDefault="008377B7" w:rsidP="00057025">
            <w:pPr>
              <w:rPr>
                <w:sz w:val="20"/>
                <w:szCs w:val="20"/>
              </w:rPr>
            </w:pPr>
            <w:r>
              <w:rPr>
                <w:sz w:val="20"/>
                <w:szCs w:val="20"/>
              </w:rPr>
              <w:t>Chapter 9</w:t>
            </w: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268BF192" w:rsidR="002D65FB" w:rsidRDefault="002D65FB" w:rsidP="002D65FB">
            <w:pPr>
              <w:rPr>
                <w:sz w:val="20"/>
                <w:szCs w:val="20"/>
              </w:rPr>
            </w:pPr>
            <w:r>
              <w:rPr>
                <w:sz w:val="20"/>
                <w:szCs w:val="20"/>
              </w:rPr>
              <w:t>Week 1</w:t>
            </w:r>
            <w:r w:rsidR="00FD6612">
              <w:rPr>
                <w:sz w:val="20"/>
                <w:szCs w:val="20"/>
              </w:rPr>
              <w:t>2</w:t>
            </w:r>
          </w:p>
          <w:p w14:paraId="7F50C011" w14:textId="4AFDB3EC" w:rsidR="002D65FB" w:rsidRDefault="00971B59" w:rsidP="002D65FB">
            <w:pPr>
              <w:rPr>
                <w:sz w:val="20"/>
                <w:szCs w:val="20"/>
              </w:rPr>
            </w:pPr>
            <w:r>
              <w:rPr>
                <w:sz w:val="20"/>
                <w:szCs w:val="20"/>
              </w:rPr>
              <w:t>11/</w:t>
            </w:r>
            <w:r w:rsidR="000E55D5">
              <w:rPr>
                <w:sz w:val="20"/>
                <w:szCs w:val="20"/>
              </w:rPr>
              <w:t>7</w:t>
            </w:r>
          </w:p>
          <w:p w14:paraId="7427A5A5" w14:textId="220B3095" w:rsidR="002D65FB" w:rsidRDefault="002D65FB" w:rsidP="002D65FB">
            <w:pPr>
              <w:rPr>
                <w:sz w:val="20"/>
                <w:szCs w:val="20"/>
              </w:rPr>
            </w:pPr>
          </w:p>
        </w:tc>
        <w:tc>
          <w:tcPr>
            <w:tcW w:w="5130" w:type="dxa"/>
          </w:tcPr>
          <w:p w14:paraId="3E18B628" w14:textId="63EBB973" w:rsidR="002D65FB" w:rsidRPr="00971B59" w:rsidRDefault="004B1D3A" w:rsidP="004B1D3A">
            <w:pPr>
              <w:rPr>
                <w:b/>
                <w:sz w:val="20"/>
                <w:szCs w:val="20"/>
              </w:rPr>
            </w:pPr>
            <w:r>
              <w:rPr>
                <w:b/>
                <w:sz w:val="20"/>
                <w:szCs w:val="20"/>
              </w:rPr>
              <w:t>Chapter 10 – Supporting Students with Communication Needs</w:t>
            </w:r>
          </w:p>
        </w:tc>
        <w:tc>
          <w:tcPr>
            <w:tcW w:w="2250" w:type="dxa"/>
          </w:tcPr>
          <w:p w14:paraId="5510F1B9" w14:textId="4D99E717" w:rsidR="002D65FB" w:rsidRPr="00FE434A" w:rsidRDefault="008377B7" w:rsidP="002D65FB">
            <w:pPr>
              <w:rPr>
                <w:sz w:val="20"/>
                <w:szCs w:val="20"/>
              </w:rPr>
            </w:pPr>
            <w:r>
              <w:rPr>
                <w:sz w:val="20"/>
                <w:szCs w:val="20"/>
              </w:rPr>
              <w:t>Chapter 10</w:t>
            </w:r>
          </w:p>
        </w:tc>
        <w:tc>
          <w:tcPr>
            <w:tcW w:w="2160" w:type="dxa"/>
          </w:tcPr>
          <w:p w14:paraId="2A62183C" w14:textId="77777777" w:rsidR="002D65FB" w:rsidRDefault="002D65FB" w:rsidP="002D65FB">
            <w:pPr>
              <w:rPr>
                <w:sz w:val="20"/>
                <w:szCs w:val="20"/>
              </w:rPr>
            </w:pPr>
          </w:p>
          <w:p w14:paraId="2EB98261" w14:textId="1F651F70"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5F461DC8" w:rsidR="007114EC" w:rsidRDefault="00971B59" w:rsidP="00F044E6">
            <w:pPr>
              <w:rPr>
                <w:sz w:val="20"/>
                <w:szCs w:val="20"/>
              </w:rPr>
            </w:pPr>
            <w:r>
              <w:rPr>
                <w:sz w:val="20"/>
                <w:szCs w:val="20"/>
              </w:rPr>
              <w:t>11/1</w:t>
            </w:r>
            <w:r w:rsidR="000E55D5">
              <w:rPr>
                <w:sz w:val="20"/>
                <w:szCs w:val="20"/>
              </w:rPr>
              <w:t>4</w:t>
            </w:r>
          </w:p>
        </w:tc>
        <w:tc>
          <w:tcPr>
            <w:tcW w:w="5130" w:type="dxa"/>
          </w:tcPr>
          <w:p w14:paraId="3B8C5A5C" w14:textId="77777777" w:rsidR="004B1D3A" w:rsidRPr="00265888" w:rsidRDefault="004B1D3A" w:rsidP="004B1D3A">
            <w:pPr>
              <w:rPr>
                <w:b/>
                <w:sz w:val="20"/>
                <w:szCs w:val="20"/>
              </w:rPr>
            </w:pPr>
            <w:r>
              <w:rPr>
                <w:b/>
                <w:sz w:val="20"/>
                <w:szCs w:val="20"/>
              </w:rPr>
              <w:t>Chapter 11 – Supporting Students with Sensory and Physical Disabilities</w:t>
            </w:r>
          </w:p>
          <w:p w14:paraId="026986E9" w14:textId="690EC1FF" w:rsidR="00E66709" w:rsidRPr="002D65FB" w:rsidRDefault="00E66709" w:rsidP="004B1D3A">
            <w:pPr>
              <w:rPr>
                <w:sz w:val="20"/>
                <w:szCs w:val="20"/>
              </w:rPr>
            </w:pPr>
          </w:p>
        </w:tc>
        <w:tc>
          <w:tcPr>
            <w:tcW w:w="2250" w:type="dxa"/>
          </w:tcPr>
          <w:p w14:paraId="25695AF5" w14:textId="03B6A892" w:rsidR="00E66709" w:rsidRPr="00FE434A" w:rsidRDefault="008377B7" w:rsidP="00E66709">
            <w:pPr>
              <w:rPr>
                <w:sz w:val="20"/>
                <w:szCs w:val="20"/>
              </w:rPr>
            </w:pPr>
            <w:r>
              <w:rPr>
                <w:sz w:val="20"/>
                <w:szCs w:val="20"/>
              </w:rPr>
              <w:t>Chapter 11</w:t>
            </w:r>
          </w:p>
        </w:tc>
        <w:tc>
          <w:tcPr>
            <w:tcW w:w="2160" w:type="dxa"/>
          </w:tcPr>
          <w:p w14:paraId="636C1F6D" w14:textId="48292BA8" w:rsidR="00E66709" w:rsidRPr="00FE434A" w:rsidRDefault="005C7EF4" w:rsidP="00E66709">
            <w:pPr>
              <w:rPr>
                <w:sz w:val="20"/>
                <w:szCs w:val="20"/>
              </w:rPr>
            </w:pPr>
            <w:r>
              <w:rPr>
                <w:sz w:val="20"/>
                <w:szCs w:val="20"/>
              </w:rPr>
              <w:t>Special Education ABCs</w:t>
            </w:r>
          </w:p>
        </w:tc>
      </w:tr>
      <w:tr w:rsidR="00971B59" w:rsidRPr="00FE434A" w14:paraId="3AE8FCAD" w14:textId="77777777" w:rsidTr="004B740E">
        <w:tc>
          <w:tcPr>
            <w:tcW w:w="985" w:type="dxa"/>
          </w:tcPr>
          <w:p w14:paraId="7D3BBF49" w14:textId="77777777" w:rsidR="00971B59" w:rsidRDefault="00971B59" w:rsidP="00F044E6">
            <w:pPr>
              <w:rPr>
                <w:sz w:val="20"/>
                <w:szCs w:val="20"/>
              </w:rPr>
            </w:pPr>
            <w:r>
              <w:rPr>
                <w:sz w:val="20"/>
                <w:szCs w:val="20"/>
              </w:rPr>
              <w:t>Week 14</w:t>
            </w:r>
          </w:p>
          <w:p w14:paraId="69D4B290" w14:textId="08D18581" w:rsidR="00971B59" w:rsidRDefault="00971B59" w:rsidP="00F044E6">
            <w:pPr>
              <w:rPr>
                <w:sz w:val="20"/>
                <w:szCs w:val="20"/>
              </w:rPr>
            </w:pPr>
            <w:r>
              <w:rPr>
                <w:sz w:val="20"/>
                <w:szCs w:val="20"/>
              </w:rPr>
              <w:t>11/</w:t>
            </w:r>
            <w:r w:rsidR="00F10C32">
              <w:rPr>
                <w:sz w:val="20"/>
                <w:szCs w:val="20"/>
              </w:rPr>
              <w:t>2</w:t>
            </w:r>
            <w:r w:rsidR="000E55D5">
              <w:rPr>
                <w:sz w:val="20"/>
                <w:szCs w:val="20"/>
              </w:rPr>
              <w:t>1</w:t>
            </w:r>
          </w:p>
        </w:tc>
        <w:tc>
          <w:tcPr>
            <w:tcW w:w="5130" w:type="dxa"/>
          </w:tcPr>
          <w:p w14:paraId="68528AC0" w14:textId="77777777" w:rsidR="004B1D3A" w:rsidRDefault="004B1D3A" w:rsidP="004B1D3A">
            <w:pPr>
              <w:rPr>
                <w:b/>
                <w:sz w:val="20"/>
                <w:szCs w:val="20"/>
              </w:rPr>
            </w:pPr>
            <w:r>
              <w:rPr>
                <w:b/>
                <w:sz w:val="20"/>
                <w:szCs w:val="20"/>
              </w:rPr>
              <w:t>Chapter 12 – Supporting Students Who are Gifted and Talented</w:t>
            </w:r>
          </w:p>
          <w:p w14:paraId="1FD33BBF" w14:textId="39D56309" w:rsidR="00971B59" w:rsidRPr="008377B7" w:rsidRDefault="00176CC6" w:rsidP="007114EC">
            <w:pPr>
              <w:rPr>
                <w:b/>
                <w:sz w:val="20"/>
                <w:szCs w:val="20"/>
              </w:rPr>
            </w:pPr>
            <w:r>
              <w:rPr>
                <w:b/>
                <w:sz w:val="20"/>
                <w:szCs w:val="20"/>
              </w:rPr>
              <w:t>Chapter 13 – Supporting and Collaborating with Families and Professionals</w:t>
            </w:r>
          </w:p>
        </w:tc>
        <w:tc>
          <w:tcPr>
            <w:tcW w:w="2250" w:type="dxa"/>
          </w:tcPr>
          <w:p w14:paraId="039D5F81" w14:textId="77777777" w:rsidR="00971B59" w:rsidRDefault="008377B7" w:rsidP="00E66709">
            <w:pPr>
              <w:rPr>
                <w:sz w:val="20"/>
                <w:szCs w:val="20"/>
              </w:rPr>
            </w:pPr>
            <w:r>
              <w:rPr>
                <w:sz w:val="20"/>
                <w:szCs w:val="20"/>
              </w:rPr>
              <w:t>Chapter 12</w:t>
            </w:r>
          </w:p>
          <w:p w14:paraId="05A7C46A" w14:textId="64D0D056" w:rsidR="008377B7" w:rsidRPr="00FE434A" w:rsidRDefault="008377B7" w:rsidP="00E66709">
            <w:pPr>
              <w:rPr>
                <w:sz w:val="20"/>
                <w:szCs w:val="20"/>
              </w:rPr>
            </w:pPr>
            <w:r>
              <w:rPr>
                <w:sz w:val="20"/>
                <w:szCs w:val="20"/>
              </w:rPr>
              <w:t>Chapter 13</w:t>
            </w:r>
          </w:p>
        </w:tc>
        <w:tc>
          <w:tcPr>
            <w:tcW w:w="2160" w:type="dxa"/>
          </w:tcPr>
          <w:p w14:paraId="1026C890" w14:textId="37B89457" w:rsidR="00971B59" w:rsidRPr="00FE434A" w:rsidRDefault="005C7EF4" w:rsidP="00E66709">
            <w:pPr>
              <w:rPr>
                <w:sz w:val="20"/>
                <w:szCs w:val="20"/>
              </w:rPr>
            </w:pPr>
            <w:r>
              <w:rPr>
                <w:sz w:val="20"/>
                <w:szCs w:val="20"/>
              </w:rPr>
              <w:t xml:space="preserve">Course Reflection </w:t>
            </w:r>
          </w:p>
        </w:tc>
      </w:tr>
      <w:tr w:rsidR="00971B59" w:rsidRPr="00FE434A" w14:paraId="6D3A5367" w14:textId="77777777" w:rsidTr="004B740E">
        <w:tc>
          <w:tcPr>
            <w:tcW w:w="985" w:type="dxa"/>
          </w:tcPr>
          <w:p w14:paraId="5D54EDE9" w14:textId="77777777" w:rsidR="00971B59" w:rsidRDefault="00971B59" w:rsidP="00F044E6">
            <w:pPr>
              <w:rPr>
                <w:sz w:val="20"/>
                <w:szCs w:val="20"/>
              </w:rPr>
            </w:pPr>
            <w:r>
              <w:rPr>
                <w:sz w:val="20"/>
                <w:szCs w:val="20"/>
              </w:rPr>
              <w:lastRenderedPageBreak/>
              <w:t>Week 15</w:t>
            </w:r>
          </w:p>
          <w:p w14:paraId="611B4A62" w14:textId="105F7099" w:rsidR="00971B59" w:rsidRDefault="00971B59" w:rsidP="00F044E6">
            <w:pPr>
              <w:rPr>
                <w:sz w:val="20"/>
                <w:szCs w:val="20"/>
              </w:rPr>
            </w:pPr>
            <w:r>
              <w:rPr>
                <w:sz w:val="20"/>
                <w:szCs w:val="20"/>
              </w:rPr>
              <w:t>12/</w:t>
            </w:r>
            <w:r w:rsidR="000E55D5">
              <w:rPr>
                <w:sz w:val="20"/>
                <w:szCs w:val="20"/>
              </w:rPr>
              <w:t>6</w:t>
            </w:r>
          </w:p>
        </w:tc>
        <w:tc>
          <w:tcPr>
            <w:tcW w:w="5130" w:type="dxa"/>
          </w:tcPr>
          <w:p w14:paraId="70B55CF6" w14:textId="4F33FD39" w:rsidR="00971B59" w:rsidRPr="00971B59" w:rsidRDefault="00971B59" w:rsidP="00971B59">
            <w:pPr>
              <w:rPr>
                <w:b/>
                <w:bCs/>
                <w:sz w:val="20"/>
                <w:szCs w:val="20"/>
              </w:rPr>
            </w:pPr>
            <w:r w:rsidRPr="00971B59">
              <w:rPr>
                <w:b/>
                <w:bCs/>
                <w:sz w:val="20"/>
                <w:szCs w:val="20"/>
              </w:rPr>
              <w:t>Exam 3</w:t>
            </w:r>
            <w:r w:rsidR="004B1D3A">
              <w:rPr>
                <w:b/>
                <w:bCs/>
                <w:sz w:val="20"/>
                <w:szCs w:val="20"/>
              </w:rPr>
              <w:t xml:space="preserve"> (Ch 9-13)</w:t>
            </w:r>
          </w:p>
          <w:p w14:paraId="6F0179C0" w14:textId="77777777" w:rsidR="00971B59" w:rsidRDefault="00971B59" w:rsidP="007114EC">
            <w:pPr>
              <w:rPr>
                <w:sz w:val="20"/>
                <w:szCs w:val="20"/>
              </w:rPr>
            </w:pPr>
          </w:p>
        </w:tc>
        <w:tc>
          <w:tcPr>
            <w:tcW w:w="2250" w:type="dxa"/>
          </w:tcPr>
          <w:p w14:paraId="26A8A706" w14:textId="77777777" w:rsidR="00971B59" w:rsidRPr="00FE434A" w:rsidRDefault="00971B59" w:rsidP="00E66709">
            <w:pPr>
              <w:rPr>
                <w:sz w:val="20"/>
                <w:szCs w:val="20"/>
              </w:rPr>
            </w:pPr>
          </w:p>
        </w:tc>
        <w:tc>
          <w:tcPr>
            <w:tcW w:w="2160" w:type="dxa"/>
          </w:tcPr>
          <w:p w14:paraId="2F1C56CA" w14:textId="77777777" w:rsidR="00971B59" w:rsidRPr="00FE434A" w:rsidRDefault="00971B59" w:rsidP="00E66709">
            <w:pPr>
              <w:rPr>
                <w:sz w:val="20"/>
                <w:szCs w:val="20"/>
              </w:rPr>
            </w:pPr>
          </w:p>
        </w:tc>
      </w:tr>
      <w:tr w:rsidR="00971B59" w:rsidRPr="00FE434A" w14:paraId="5AB69D6D" w14:textId="77777777" w:rsidTr="004B740E">
        <w:tc>
          <w:tcPr>
            <w:tcW w:w="985" w:type="dxa"/>
          </w:tcPr>
          <w:p w14:paraId="77CD73A9" w14:textId="77777777" w:rsidR="00971B59" w:rsidRDefault="00971B59" w:rsidP="00F044E6">
            <w:pPr>
              <w:rPr>
                <w:sz w:val="20"/>
                <w:szCs w:val="20"/>
              </w:rPr>
            </w:pPr>
          </w:p>
        </w:tc>
        <w:tc>
          <w:tcPr>
            <w:tcW w:w="5130" w:type="dxa"/>
          </w:tcPr>
          <w:p w14:paraId="1FDB1EA5" w14:textId="3CE07ED7" w:rsidR="00971B59" w:rsidRDefault="00971B59" w:rsidP="007114EC">
            <w:pPr>
              <w:rPr>
                <w:sz w:val="20"/>
                <w:szCs w:val="20"/>
              </w:rPr>
            </w:pPr>
            <w:r>
              <w:rPr>
                <w:sz w:val="20"/>
                <w:szCs w:val="20"/>
              </w:rPr>
              <w:t>Finals Week 12/9-12/13</w:t>
            </w:r>
          </w:p>
        </w:tc>
        <w:tc>
          <w:tcPr>
            <w:tcW w:w="225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w:t>
      </w:r>
      <w:proofErr w:type="gramStart"/>
      <w:r w:rsidR="00057025">
        <w:rPr>
          <w:rFonts w:cs="Tahoma"/>
        </w:rPr>
        <w:t>University</w:t>
      </w:r>
      <w:proofErr w:type="gramEnd"/>
      <w:r w:rsidR="00057025">
        <w:rPr>
          <w:rFonts w:cs="Tahoma"/>
        </w:rPr>
        <w:t>-approved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lastRenderedPageBreak/>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5DCA66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0E7644">
        <w:rPr>
          <w:rStyle w:val="Emphasis"/>
          <w:color w:val="333333"/>
          <w:highlight w:val="yellow"/>
          <w:bdr w:val="none" w:sz="0" w:space="0" w:color="auto" w:frame="1"/>
          <w:shd w:val="clear" w:color="auto" w:fill="FFFFFF"/>
        </w:rPr>
        <w:t>____________________.</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0" w:tgtFrame="_blank" w:history="1">
        <w:r w:rsidR="00057025" w:rsidRPr="00797BB8">
          <w:rPr>
            <w:rStyle w:val="Hyperlink"/>
            <w:rFonts w:cs="Verdana"/>
          </w:rPr>
          <w:t>ACCESSIBILITY@auburn.edu</w:t>
        </w:r>
      </w:hyperlink>
      <w:r w:rsidR="00057025" w:rsidRPr="00797BB8">
        <w:rPr>
          <w:rFonts w:cs="Verdana"/>
        </w:rPr>
        <w:t> or </w:t>
      </w:r>
      <w:hyperlink r:id="rId11" w:tgtFrame="_blank" w:history="1">
        <w:r w:rsidR="00057025" w:rsidRPr="00797BB8">
          <w:rPr>
            <w:rStyle w:val="Hyperlink"/>
            <w:rFonts w:cs="Verdana"/>
          </w:rPr>
          <w:t>(334) 844-2096</w:t>
        </w:r>
      </w:hyperlink>
      <w:r w:rsidR="00057025" w:rsidRPr="00797BB8">
        <w:rPr>
          <w:rFonts w:cs="Verdana"/>
        </w:rPr>
        <w:t xml:space="preserve"> (V/TT). The Office of Accessibility </w:t>
      </w:r>
      <w:proofErr w:type="gramStart"/>
      <w:r w:rsidR="00057025" w:rsidRPr="00797BB8">
        <w:rPr>
          <w:rFonts w:cs="Verdana"/>
        </w:rPr>
        <w:t>is located in</w:t>
      </w:r>
      <w:proofErr w:type="gramEnd"/>
      <w:r w:rsidR="00057025" w:rsidRPr="00797BB8">
        <w:rPr>
          <w:rFonts w:cs="Verdana"/>
        </w:rPr>
        <w:t xml:space="preserve">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1A9D167A" w14:textId="4B9E14C4" w:rsidR="00C063DD" w:rsidRPr="00C063DD" w:rsidRDefault="00C063DD" w:rsidP="00C063DD">
      <w:pPr>
        <w:rPr>
          <w:color w:val="000000"/>
        </w:rPr>
      </w:pPr>
      <w:r w:rsidRPr="00C063DD">
        <w:rPr>
          <w:b/>
          <w:bCs/>
          <w:color w:val="000000"/>
        </w:rPr>
        <w:t>AI Policy</w:t>
      </w:r>
      <w:r w:rsidRPr="00C063DD">
        <w:rPr>
          <w:color w:val="000000"/>
        </w:rPr>
        <w:t>: 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1773F8D3" w14:textId="7C1E3159" w:rsidR="00C063DD" w:rsidRPr="00C063DD" w:rsidRDefault="00C063DD" w:rsidP="00C063DD">
      <w:pPr>
        <w:rPr>
          <w:color w:val="000000"/>
        </w:rPr>
      </w:pPr>
      <w:r w:rsidRPr="00C063DD">
        <w:rPr>
          <w:b/>
          <w:bCs/>
          <w:color w:val="000000"/>
        </w:rPr>
        <w:lastRenderedPageBreak/>
        <w:t>To maintain academic integrity, students must disclose any use of AI-generated material.</w:t>
      </w:r>
      <w:r w:rsidRPr="00C063DD">
        <w:rPr>
          <w:color w:val="000000"/>
        </w:rPr>
        <w:t xml:space="preserve">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B14FE7B" w14:textId="77777777" w:rsidR="00C063DD" w:rsidRDefault="00C063DD" w:rsidP="001D1883">
      <w:pPr>
        <w:pStyle w:val="Default"/>
        <w:ind w:left="360" w:hanging="360"/>
        <w:rPr>
          <w:b/>
        </w:rPr>
      </w:pPr>
    </w:p>
    <w:p w14:paraId="40801009" w14:textId="732DB210"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4"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AA20B6">
      <w:footerReference w:type="default" r:id="rId16"/>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F685" w14:textId="77777777" w:rsidR="00D025C5" w:rsidRDefault="00D025C5" w:rsidP="001D1883">
      <w:r>
        <w:separator/>
      </w:r>
    </w:p>
  </w:endnote>
  <w:endnote w:type="continuationSeparator" w:id="0">
    <w:p w14:paraId="362BD738" w14:textId="77777777" w:rsidR="00D025C5" w:rsidRDefault="00D025C5"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D99" w14:textId="77777777" w:rsidR="00D025C5" w:rsidRDefault="00D025C5" w:rsidP="001D1883">
      <w:r>
        <w:separator/>
      </w:r>
    </w:p>
  </w:footnote>
  <w:footnote w:type="continuationSeparator" w:id="0">
    <w:p w14:paraId="18108885" w14:textId="77777777" w:rsidR="00D025C5" w:rsidRDefault="00D025C5"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57025"/>
    <w:rsid w:val="00063E35"/>
    <w:rsid w:val="000832FC"/>
    <w:rsid w:val="0009374F"/>
    <w:rsid w:val="00094698"/>
    <w:rsid w:val="000B32EC"/>
    <w:rsid w:val="000D3655"/>
    <w:rsid w:val="000E55D5"/>
    <w:rsid w:val="000F45DC"/>
    <w:rsid w:val="00102257"/>
    <w:rsid w:val="00102456"/>
    <w:rsid w:val="00102F95"/>
    <w:rsid w:val="00103D99"/>
    <w:rsid w:val="00154226"/>
    <w:rsid w:val="00155790"/>
    <w:rsid w:val="00160083"/>
    <w:rsid w:val="00176CC6"/>
    <w:rsid w:val="00182FF8"/>
    <w:rsid w:val="001D1883"/>
    <w:rsid w:val="00213A2D"/>
    <w:rsid w:val="00225902"/>
    <w:rsid w:val="0025155F"/>
    <w:rsid w:val="002539C3"/>
    <w:rsid w:val="002566E2"/>
    <w:rsid w:val="00265888"/>
    <w:rsid w:val="00292039"/>
    <w:rsid w:val="002D424B"/>
    <w:rsid w:val="002D65FB"/>
    <w:rsid w:val="002F3F18"/>
    <w:rsid w:val="002F7203"/>
    <w:rsid w:val="00310F2B"/>
    <w:rsid w:val="003168EC"/>
    <w:rsid w:val="003177B4"/>
    <w:rsid w:val="00344444"/>
    <w:rsid w:val="00353743"/>
    <w:rsid w:val="0036535F"/>
    <w:rsid w:val="00370D2D"/>
    <w:rsid w:val="003A4428"/>
    <w:rsid w:val="003A5934"/>
    <w:rsid w:val="003A6285"/>
    <w:rsid w:val="003E0232"/>
    <w:rsid w:val="00424EB6"/>
    <w:rsid w:val="00451BD8"/>
    <w:rsid w:val="00476D7A"/>
    <w:rsid w:val="004B1D3A"/>
    <w:rsid w:val="004B4ECD"/>
    <w:rsid w:val="004B740E"/>
    <w:rsid w:val="004E0F4D"/>
    <w:rsid w:val="00511392"/>
    <w:rsid w:val="005134E9"/>
    <w:rsid w:val="0051632F"/>
    <w:rsid w:val="0053236E"/>
    <w:rsid w:val="005374C6"/>
    <w:rsid w:val="00554E45"/>
    <w:rsid w:val="00596F20"/>
    <w:rsid w:val="005A4E5F"/>
    <w:rsid w:val="005C7EF4"/>
    <w:rsid w:val="005D6B68"/>
    <w:rsid w:val="005E73E3"/>
    <w:rsid w:val="00605615"/>
    <w:rsid w:val="0062646E"/>
    <w:rsid w:val="00636F4C"/>
    <w:rsid w:val="00656BA1"/>
    <w:rsid w:val="00695FC0"/>
    <w:rsid w:val="006B1495"/>
    <w:rsid w:val="006C0EB9"/>
    <w:rsid w:val="006D16BB"/>
    <w:rsid w:val="006D6A21"/>
    <w:rsid w:val="006E1F78"/>
    <w:rsid w:val="007114EC"/>
    <w:rsid w:val="00777A83"/>
    <w:rsid w:val="007838DC"/>
    <w:rsid w:val="007B3498"/>
    <w:rsid w:val="007B6391"/>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71B59"/>
    <w:rsid w:val="009735BA"/>
    <w:rsid w:val="00994346"/>
    <w:rsid w:val="009B0926"/>
    <w:rsid w:val="009B445B"/>
    <w:rsid w:val="00A0406C"/>
    <w:rsid w:val="00A20874"/>
    <w:rsid w:val="00A319AC"/>
    <w:rsid w:val="00A42526"/>
    <w:rsid w:val="00A616F2"/>
    <w:rsid w:val="00A6216B"/>
    <w:rsid w:val="00A732A7"/>
    <w:rsid w:val="00AA20B6"/>
    <w:rsid w:val="00AC026A"/>
    <w:rsid w:val="00AE6710"/>
    <w:rsid w:val="00AF1E68"/>
    <w:rsid w:val="00AF210C"/>
    <w:rsid w:val="00AF6047"/>
    <w:rsid w:val="00B0606F"/>
    <w:rsid w:val="00B07E49"/>
    <w:rsid w:val="00B261CC"/>
    <w:rsid w:val="00B37A33"/>
    <w:rsid w:val="00B40AFA"/>
    <w:rsid w:val="00B4521F"/>
    <w:rsid w:val="00B74683"/>
    <w:rsid w:val="00B842A7"/>
    <w:rsid w:val="00B933AB"/>
    <w:rsid w:val="00B93BC4"/>
    <w:rsid w:val="00BA4747"/>
    <w:rsid w:val="00BC44F0"/>
    <w:rsid w:val="00BC7D7E"/>
    <w:rsid w:val="00C063DD"/>
    <w:rsid w:val="00C17BDB"/>
    <w:rsid w:val="00C87073"/>
    <w:rsid w:val="00CA4206"/>
    <w:rsid w:val="00CA5E40"/>
    <w:rsid w:val="00CB2FD8"/>
    <w:rsid w:val="00CF1953"/>
    <w:rsid w:val="00D025C5"/>
    <w:rsid w:val="00D05DFE"/>
    <w:rsid w:val="00D208AF"/>
    <w:rsid w:val="00D67B06"/>
    <w:rsid w:val="00D82F2D"/>
    <w:rsid w:val="00DB24A2"/>
    <w:rsid w:val="00DC0A88"/>
    <w:rsid w:val="00DC0E2C"/>
    <w:rsid w:val="00DC1C01"/>
    <w:rsid w:val="00DD1948"/>
    <w:rsid w:val="00DD7F96"/>
    <w:rsid w:val="00E06472"/>
    <w:rsid w:val="00E14F88"/>
    <w:rsid w:val="00E56807"/>
    <w:rsid w:val="00E64AEB"/>
    <w:rsid w:val="00E64F53"/>
    <w:rsid w:val="00E66709"/>
    <w:rsid w:val="00E85664"/>
    <w:rsid w:val="00E85812"/>
    <w:rsid w:val="00EA13E7"/>
    <w:rsid w:val="00EE12AF"/>
    <w:rsid w:val="00F044E6"/>
    <w:rsid w:val="00F10C32"/>
    <w:rsid w:val="00F14F44"/>
    <w:rsid w:val="00F37DC7"/>
    <w:rsid w:val="00F45A96"/>
    <w:rsid w:val="00F567BF"/>
    <w:rsid w:val="00F577BC"/>
    <w:rsid w:val="00F64D56"/>
    <w:rsid w:val="00F90FB7"/>
    <w:rsid w:val="00F93552"/>
    <w:rsid w:val="00F97065"/>
    <w:rsid w:val="00FC3EB9"/>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625844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4)844-2096"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mailto:ACCESSIBILITY@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Danson,Elizabeth</cp:lastModifiedBy>
  <cp:revision>2</cp:revision>
  <cp:lastPrinted>2021-12-08T23:40:00Z</cp:lastPrinted>
  <dcterms:created xsi:type="dcterms:W3CDTF">2024-08-22T03:21:00Z</dcterms:created>
  <dcterms:modified xsi:type="dcterms:W3CDTF">2024-08-22T03:21:00Z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d935ad2ec6e30aae95a0094f975e027bed592fc1fa493688e84ae442e2cd6cbd</vt:lpwstr>
  </property>
</Properties>
</file>