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40B8A" w14:textId="35E982DE" w:rsidR="000E0397" w:rsidRPr="0056634C" w:rsidRDefault="000E0397" w:rsidP="000E0397">
      <w:pPr>
        <w:numPr>
          <w:ilvl w:val="0"/>
          <w:numId w:val="4"/>
        </w:numPr>
        <w:ind w:left="-360" w:right="-720" w:firstLine="0"/>
        <w:rPr>
          <w:b/>
          <w:szCs w:val="18"/>
        </w:rPr>
      </w:pPr>
      <w:r w:rsidRPr="0056634C">
        <w:rPr>
          <w:b/>
          <w:szCs w:val="18"/>
        </w:rPr>
        <w:t xml:space="preserve">Course Number: </w:t>
      </w:r>
      <w:r w:rsidR="00740926">
        <w:rPr>
          <w:szCs w:val="18"/>
        </w:rPr>
        <w:t>CTSE 7520, Spring 2018</w:t>
      </w:r>
    </w:p>
    <w:p w14:paraId="5EBB7630" w14:textId="77777777" w:rsidR="000E0397" w:rsidRPr="0056634C" w:rsidRDefault="000E0397" w:rsidP="000E0397">
      <w:pPr>
        <w:ind w:right="-720"/>
        <w:rPr>
          <w:b/>
          <w:szCs w:val="18"/>
        </w:rPr>
      </w:pPr>
      <w:r w:rsidRPr="0056634C">
        <w:rPr>
          <w:b/>
          <w:szCs w:val="18"/>
        </w:rPr>
        <w:t xml:space="preserve">Course Title: </w:t>
      </w:r>
      <w:r w:rsidRPr="0056634C">
        <w:t xml:space="preserve"> Curriculum and Teaching – Mathematics Education</w:t>
      </w:r>
    </w:p>
    <w:p w14:paraId="58B1ED19" w14:textId="77777777" w:rsidR="000E0397" w:rsidRPr="0056634C" w:rsidRDefault="000E0397" w:rsidP="000E0397">
      <w:pPr>
        <w:ind w:right="-720"/>
        <w:rPr>
          <w:b/>
          <w:szCs w:val="18"/>
        </w:rPr>
      </w:pPr>
      <w:r w:rsidRPr="0056634C">
        <w:rPr>
          <w:b/>
          <w:szCs w:val="18"/>
        </w:rPr>
        <w:t xml:space="preserve">Credit Hours: </w:t>
      </w:r>
      <w:r w:rsidRPr="0056634C">
        <w:t>3 Semester Hours</w:t>
      </w:r>
    </w:p>
    <w:p w14:paraId="3CE1B3DF" w14:textId="77777777" w:rsidR="000E0397" w:rsidRPr="0056634C" w:rsidRDefault="000E0397" w:rsidP="000E0397">
      <w:pPr>
        <w:ind w:right="-720"/>
        <w:rPr>
          <w:b/>
          <w:szCs w:val="18"/>
        </w:rPr>
      </w:pPr>
      <w:r w:rsidRPr="0056634C">
        <w:rPr>
          <w:b/>
          <w:szCs w:val="18"/>
        </w:rPr>
        <w:t>Prerequisites/</w:t>
      </w:r>
      <w:proofErr w:type="spellStart"/>
      <w:r w:rsidRPr="0056634C">
        <w:rPr>
          <w:b/>
          <w:szCs w:val="18"/>
        </w:rPr>
        <w:t>Corequisites</w:t>
      </w:r>
      <w:proofErr w:type="spellEnd"/>
      <w:r w:rsidRPr="0056634C">
        <w:rPr>
          <w:b/>
          <w:szCs w:val="18"/>
        </w:rPr>
        <w:t xml:space="preserve">: </w:t>
      </w:r>
      <w:r w:rsidRPr="0056634C">
        <w:t>None</w:t>
      </w:r>
    </w:p>
    <w:p w14:paraId="39BE390B" w14:textId="77777777" w:rsidR="000E0397" w:rsidRPr="0056634C" w:rsidRDefault="000E0397" w:rsidP="000E0397">
      <w:pPr>
        <w:rPr>
          <w:b/>
          <w:bCs/>
          <w:color w:val="000000"/>
        </w:rPr>
      </w:pPr>
    </w:p>
    <w:p w14:paraId="519F3C54" w14:textId="5F0E3C6D" w:rsidR="000E0397" w:rsidRPr="0056634C" w:rsidRDefault="000E0397" w:rsidP="000E0397">
      <w:pPr>
        <w:numPr>
          <w:ilvl w:val="0"/>
          <w:numId w:val="4"/>
        </w:numPr>
        <w:ind w:left="-360" w:right="-720" w:firstLine="0"/>
      </w:pPr>
      <w:r w:rsidRPr="0056634C">
        <w:rPr>
          <w:b/>
          <w:szCs w:val="18"/>
        </w:rPr>
        <w:t xml:space="preserve">Date Syllabus Prepared: </w:t>
      </w:r>
      <w:r w:rsidR="00740926">
        <w:rPr>
          <w:szCs w:val="18"/>
        </w:rPr>
        <w:t>January 7, 2018</w:t>
      </w:r>
    </w:p>
    <w:p w14:paraId="64DA3A7B" w14:textId="77777777" w:rsidR="000E0397" w:rsidRPr="0056634C" w:rsidRDefault="000E0397" w:rsidP="000E0397">
      <w:pPr>
        <w:rPr>
          <w:b/>
          <w:bCs/>
          <w:color w:val="000000"/>
        </w:rPr>
      </w:pPr>
    </w:p>
    <w:p w14:paraId="230263F7" w14:textId="77777777" w:rsidR="000E0397" w:rsidRPr="0056634C" w:rsidRDefault="000E0397" w:rsidP="000E0397">
      <w:pPr>
        <w:numPr>
          <w:ilvl w:val="0"/>
          <w:numId w:val="4"/>
        </w:numPr>
        <w:ind w:left="-360" w:right="-720" w:firstLine="0"/>
      </w:pPr>
      <w:r w:rsidRPr="0056634C">
        <w:rPr>
          <w:b/>
          <w:szCs w:val="18"/>
        </w:rPr>
        <w:t xml:space="preserve">Texts or Major Resources: </w:t>
      </w:r>
    </w:p>
    <w:p w14:paraId="1056E09D" w14:textId="7BE58638" w:rsidR="00AA1040" w:rsidRPr="00AA1040" w:rsidRDefault="00AA1040" w:rsidP="000E0397">
      <w:pPr>
        <w:ind w:left="630" w:hanging="630"/>
        <w:rPr>
          <w:iCs/>
        </w:rPr>
      </w:pPr>
      <w:r>
        <w:rPr>
          <w:iCs/>
        </w:rPr>
        <w:t xml:space="preserve">Mathematical Association of American. (2017). </w:t>
      </w:r>
      <w:r>
        <w:rPr>
          <w:i/>
          <w:iCs/>
        </w:rPr>
        <w:t>Instructional practices guide.</w:t>
      </w:r>
      <w:r>
        <w:rPr>
          <w:iCs/>
        </w:rPr>
        <w:t xml:space="preserve"> Downloaded from </w:t>
      </w:r>
      <w:hyperlink r:id="rId7" w:history="1">
        <w:r w:rsidRPr="000401CC">
          <w:rPr>
            <w:rStyle w:val="Hyperlink"/>
            <w:iCs/>
          </w:rPr>
          <w:t>https://www.dropbox.com/s/xpvkni52tkf0wgt/MAA_IP_Guide_V1-1.pdf?dl=0</w:t>
        </w:r>
      </w:hyperlink>
      <w:r>
        <w:rPr>
          <w:iCs/>
        </w:rPr>
        <w:t xml:space="preserve"> </w:t>
      </w:r>
    </w:p>
    <w:p w14:paraId="5BDB7DC1" w14:textId="77777777" w:rsidR="00185B0C" w:rsidRDefault="00185B0C" w:rsidP="00185B0C">
      <w:pPr>
        <w:ind w:left="630" w:hanging="630"/>
      </w:pPr>
      <w:r w:rsidRPr="0056634C">
        <w:rPr>
          <w:iCs/>
        </w:rPr>
        <w:t>National Council of Teachers of Mathematics (</w:t>
      </w:r>
      <w:r>
        <w:rPr>
          <w:iCs/>
        </w:rPr>
        <w:t>2014</w:t>
      </w:r>
      <w:r w:rsidRPr="0056634C">
        <w:rPr>
          <w:iCs/>
        </w:rPr>
        <w:t xml:space="preserve">). </w:t>
      </w:r>
      <w:r>
        <w:rPr>
          <w:i/>
          <w:iCs/>
        </w:rPr>
        <w:t>Principles to actions: Ensuring mathematical success for all</w:t>
      </w:r>
      <w:r w:rsidRPr="0056634C">
        <w:t>. Reston, Va.: Author.</w:t>
      </w:r>
      <w:r>
        <w:t xml:space="preserve">  Downloaded from </w:t>
      </w:r>
      <w:hyperlink r:id="rId8" w:history="1">
        <w:r w:rsidRPr="00021C1E">
          <w:rPr>
            <w:rStyle w:val="Hyperlink"/>
          </w:rPr>
          <w:t>http://www.nctm.org/store/Products/ (eBook)-Principles-to-Actions-(PDF-Downloads)/</w:t>
        </w:r>
      </w:hyperlink>
      <w:r>
        <w:t xml:space="preserve"> </w:t>
      </w:r>
    </w:p>
    <w:p w14:paraId="57E9F0D1" w14:textId="77777777" w:rsidR="00185B0C" w:rsidRDefault="00185B0C" w:rsidP="00185B0C">
      <w:pPr>
        <w:ind w:left="630" w:hanging="630"/>
      </w:pPr>
      <w:r w:rsidRPr="0056634C">
        <w:rPr>
          <w:iCs/>
        </w:rPr>
        <w:t>National Council of Teachers of Mathematics (</w:t>
      </w:r>
      <w:r>
        <w:rPr>
          <w:iCs/>
        </w:rPr>
        <w:t>2000</w:t>
      </w:r>
      <w:r w:rsidRPr="0056634C">
        <w:rPr>
          <w:iCs/>
        </w:rPr>
        <w:t xml:space="preserve">). </w:t>
      </w:r>
      <w:r>
        <w:rPr>
          <w:i/>
          <w:iCs/>
        </w:rPr>
        <w:t>Principles and standards for school mathematics</w:t>
      </w:r>
      <w:r w:rsidRPr="0056634C">
        <w:t>. Reston, Va.: Author.</w:t>
      </w:r>
      <w:r>
        <w:t xml:space="preserve"> Downloaded from </w:t>
      </w:r>
      <w:bookmarkStart w:id="0" w:name="_GoBack"/>
      <w:bookmarkEnd w:id="0"/>
    </w:p>
    <w:p w14:paraId="023509A6" w14:textId="77777777" w:rsidR="00761CEC" w:rsidRDefault="00761CEC" w:rsidP="00761CEC">
      <w:pPr>
        <w:ind w:left="630" w:hanging="630"/>
      </w:pPr>
      <w:r w:rsidRPr="0056634C">
        <w:rPr>
          <w:iCs/>
        </w:rPr>
        <w:t>National Council of Teachers of Mathematics (</w:t>
      </w:r>
      <w:r>
        <w:rPr>
          <w:iCs/>
        </w:rPr>
        <w:t>1996</w:t>
      </w:r>
      <w:r w:rsidRPr="0056634C">
        <w:rPr>
          <w:iCs/>
        </w:rPr>
        <w:t xml:space="preserve">). </w:t>
      </w:r>
      <w:r>
        <w:rPr>
          <w:i/>
          <w:iCs/>
        </w:rPr>
        <w:t>Professional standards for teaching mathematics</w:t>
      </w:r>
      <w:r w:rsidRPr="0056634C">
        <w:t>. Reston, Va.: Author.</w:t>
      </w:r>
      <w:r>
        <w:t xml:space="preserve"> Downloaded from </w:t>
      </w:r>
      <w:hyperlink r:id="rId9" w:history="1">
        <w:r w:rsidRPr="00761CEC">
          <w:rPr>
            <w:rStyle w:val="Hyperlink"/>
          </w:rPr>
          <w:t>http://www.nctm.org/flipbooks/standards/professionalteaching/html5/index.html</w:t>
        </w:r>
      </w:hyperlink>
      <w:r>
        <w:t xml:space="preserve"> </w:t>
      </w:r>
    </w:p>
    <w:p w14:paraId="16BF9603" w14:textId="76AF62B5" w:rsidR="000463BA" w:rsidRPr="0056634C" w:rsidRDefault="000463BA" w:rsidP="000E0397">
      <w:pPr>
        <w:ind w:left="630" w:hanging="630"/>
      </w:pPr>
      <w:r>
        <w:t xml:space="preserve">Stein, M. K., &amp; Smith, M. S. (2011). </w:t>
      </w:r>
      <w:r w:rsidRPr="00A32214">
        <w:rPr>
          <w:i/>
        </w:rPr>
        <w:t xml:space="preserve">5 Practices </w:t>
      </w:r>
      <w:r w:rsidR="00E40557" w:rsidRPr="00A32214">
        <w:rPr>
          <w:i/>
        </w:rPr>
        <w:t>for orchestrating productive mathematics discussions</w:t>
      </w:r>
      <w:r>
        <w:t xml:space="preserve">. Reston, VA: NCTM. </w:t>
      </w:r>
      <w:r w:rsidR="00CC6344">
        <w:t xml:space="preserve">Downloaded from </w:t>
      </w:r>
      <w:hyperlink r:id="rId10" w:history="1">
        <w:r w:rsidRPr="00EA19BA">
          <w:rPr>
            <w:rStyle w:val="Hyperlink"/>
          </w:rPr>
          <w:t>http://www.nctm.org/catalog/product.aspx?id=13953</w:t>
        </w:r>
      </w:hyperlink>
      <w:r>
        <w:t xml:space="preserve"> </w:t>
      </w:r>
    </w:p>
    <w:p w14:paraId="0E9620BE" w14:textId="3F78C7E4" w:rsidR="000E0397" w:rsidRPr="0056634C" w:rsidRDefault="000E0397" w:rsidP="000E0397">
      <w:pPr>
        <w:ind w:left="630" w:hanging="630"/>
      </w:pPr>
      <w:r w:rsidRPr="0056634C">
        <w:t xml:space="preserve">Additional </w:t>
      </w:r>
      <w:r w:rsidR="00B651E7">
        <w:t>readings</w:t>
      </w:r>
      <w:r w:rsidRPr="0056634C">
        <w:t xml:space="preserve"> as assigned.</w:t>
      </w:r>
    </w:p>
    <w:p w14:paraId="3072D903" w14:textId="77777777" w:rsidR="000E0397" w:rsidRPr="0056634C" w:rsidRDefault="000E0397" w:rsidP="000E0397"/>
    <w:p w14:paraId="40FC2693" w14:textId="77777777" w:rsidR="000E0397" w:rsidRPr="0056634C" w:rsidRDefault="000E0397" w:rsidP="000E0397">
      <w:pPr>
        <w:numPr>
          <w:ilvl w:val="0"/>
          <w:numId w:val="4"/>
        </w:numPr>
        <w:ind w:hanging="360"/>
        <w:rPr>
          <w:b/>
          <w:szCs w:val="18"/>
        </w:rPr>
      </w:pPr>
      <w:r w:rsidRPr="0056634C">
        <w:rPr>
          <w:b/>
          <w:szCs w:val="18"/>
        </w:rPr>
        <w:t xml:space="preserve">Course Description: </w:t>
      </w:r>
      <w:r w:rsidRPr="0056634C">
        <w:t>Nature of learners and of knowledge and implications for building curricula and planning instruction in mathematics education. (AU Bulletin)</w:t>
      </w:r>
    </w:p>
    <w:p w14:paraId="2460B11E" w14:textId="77777777" w:rsidR="000E0397" w:rsidRPr="0056634C" w:rsidRDefault="000E0397" w:rsidP="000E0397">
      <w:pPr>
        <w:rPr>
          <w:szCs w:val="20"/>
        </w:rPr>
      </w:pPr>
    </w:p>
    <w:p w14:paraId="2C778BF7" w14:textId="5F7568CB" w:rsidR="000E0397" w:rsidRPr="0056634C" w:rsidRDefault="000E0397" w:rsidP="000E0397">
      <w:pPr>
        <w:numPr>
          <w:ilvl w:val="0"/>
          <w:numId w:val="4"/>
        </w:numPr>
        <w:ind w:right="-720" w:hanging="360"/>
      </w:pPr>
      <w:r w:rsidRPr="0056634C">
        <w:rPr>
          <w:b/>
          <w:szCs w:val="18"/>
        </w:rPr>
        <w:t xml:space="preserve">Course Objectives: </w:t>
      </w:r>
      <w:r w:rsidR="002D76AF">
        <w:t>Student will:</w:t>
      </w:r>
    </w:p>
    <w:p w14:paraId="014141D3" w14:textId="208B7418" w:rsidR="004842E1" w:rsidRPr="0056634C" w:rsidRDefault="002D76AF" w:rsidP="004842E1">
      <w:pPr>
        <w:numPr>
          <w:ilvl w:val="0"/>
          <w:numId w:val="5"/>
        </w:numPr>
      </w:pPr>
      <w:r>
        <w:t>B</w:t>
      </w:r>
      <w:r w:rsidR="004842E1" w:rsidRPr="0056634C">
        <w:t>ecome acquainted with the latest research on “best practices” and the underlying theories.</w:t>
      </w:r>
    </w:p>
    <w:p w14:paraId="3F86ECE1" w14:textId="6E100A4B" w:rsidR="000E0397" w:rsidRPr="0056634C" w:rsidRDefault="002D76AF" w:rsidP="000E0397">
      <w:pPr>
        <w:numPr>
          <w:ilvl w:val="0"/>
          <w:numId w:val="5"/>
        </w:numPr>
      </w:pPr>
      <w:r>
        <w:t>B</w:t>
      </w:r>
      <w:r w:rsidR="000E0397" w:rsidRPr="0056634C">
        <w:t>ecome a more effective and reflective mathematics education practitioner.</w:t>
      </w:r>
    </w:p>
    <w:p w14:paraId="758FDBEA" w14:textId="6CC76243" w:rsidR="000E0397" w:rsidRDefault="002D76AF" w:rsidP="007C33E1">
      <w:pPr>
        <w:numPr>
          <w:ilvl w:val="0"/>
          <w:numId w:val="5"/>
        </w:numPr>
      </w:pPr>
      <w:r>
        <w:t>D</w:t>
      </w:r>
      <w:r w:rsidR="000E0397" w:rsidRPr="0056634C">
        <w:t>evelop skills for effective leadership in mathematics education</w:t>
      </w:r>
    </w:p>
    <w:p w14:paraId="38118320" w14:textId="77777777" w:rsidR="007C33E1" w:rsidRPr="0056634C" w:rsidRDefault="007C33E1" w:rsidP="007C33E1">
      <w:pPr>
        <w:ind w:left="720"/>
      </w:pPr>
    </w:p>
    <w:p w14:paraId="2AF48A42" w14:textId="77777777" w:rsidR="000E0397" w:rsidRDefault="000E0397" w:rsidP="000E0397">
      <w:pPr>
        <w:numPr>
          <w:ilvl w:val="0"/>
          <w:numId w:val="4"/>
        </w:numPr>
        <w:ind w:left="-360" w:right="-720" w:firstLine="0"/>
        <w:rPr>
          <w:b/>
          <w:szCs w:val="18"/>
        </w:rPr>
      </w:pPr>
      <w:r w:rsidRPr="0056634C">
        <w:rPr>
          <w:b/>
          <w:szCs w:val="18"/>
        </w:rPr>
        <w:t>Tentative Course Content and Schedule:</w:t>
      </w:r>
    </w:p>
    <w:p w14:paraId="5EE4BEB9" w14:textId="77777777" w:rsidR="006D1F1A" w:rsidRPr="0056634C" w:rsidRDefault="006D1F1A" w:rsidP="000A6977">
      <w:pPr>
        <w:ind w:left="-360" w:right="-720"/>
        <w:rPr>
          <w:b/>
          <w:szCs w:val="18"/>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410"/>
        <w:gridCol w:w="4140"/>
      </w:tblGrid>
      <w:tr w:rsidR="00F95C4D" w:rsidRPr="00F0530E" w14:paraId="1855B7EC" w14:textId="77777777" w:rsidTr="001D41A8">
        <w:tc>
          <w:tcPr>
            <w:tcW w:w="1188" w:type="dxa"/>
            <w:shd w:val="clear" w:color="auto" w:fill="E6E6E6"/>
            <w:tcMar>
              <w:top w:w="40" w:type="nil"/>
              <w:left w:w="20" w:type="nil"/>
              <w:bottom w:w="20" w:type="nil"/>
              <w:right w:w="40" w:type="nil"/>
            </w:tcMar>
          </w:tcPr>
          <w:p w14:paraId="47CABCB5" w14:textId="77777777" w:rsidR="00F95C4D" w:rsidRPr="00F0530E" w:rsidRDefault="00F95C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Cs w:val="22"/>
              </w:rPr>
            </w:pPr>
            <w:r w:rsidRPr="00F0530E">
              <w:rPr>
                <w:b/>
                <w:bCs/>
                <w:szCs w:val="22"/>
              </w:rPr>
              <w:t>Date</w:t>
            </w:r>
          </w:p>
        </w:tc>
        <w:tc>
          <w:tcPr>
            <w:tcW w:w="4410" w:type="dxa"/>
            <w:shd w:val="clear" w:color="auto" w:fill="E6E6E6"/>
            <w:tcMar>
              <w:top w:w="40" w:type="nil"/>
              <w:left w:w="20" w:type="nil"/>
              <w:bottom w:w="20" w:type="nil"/>
              <w:right w:w="40" w:type="nil"/>
            </w:tcMar>
          </w:tcPr>
          <w:p w14:paraId="33F52849" w14:textId="77777777" w:rsidR="00F95C4D" w:rsidRPr="00F0530E" w:rsidRDefault="00F95C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Cs w:val="22"/>
              </w:rPr>
            </w:pPr>
            <w:r w:rsidRPr="00F0530E">
              <w:rPr>
                <w:b/>
                <w:bCs/>
                <w:szCs w:val="22"/>
              </w:rPr>
              <w:t>Topic</w:t>
            </w:r>
          </w:p>
        </w:tc>
        <w:tc>
          <w:tcPr>
            <w:tcW w:w="4140" w:type="dxa"/>
            <w:shd w:val="clear" w:color="auto" w:fill="E6E6E6"/>
            <w:tcMar>
              <w:top w:w="40" w:type="nil"/>
              <w:left w:w="20" w:type="nil"/>
              <w:bottom w:w="20" w:type="nil"/>
              <w:right w:w="40" w:type="nil"/>
            </w:tcMar>
          </w:tcPr>
          <w:p w14:paraId="5F1734E9" w14:textId="77777777" w:rsidR="00F95C4D" w:rsidRPr="00F0530E" w:rsidRDefault="00F95C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Cs w:val="22"/>
              </w:rPr>
            </w:pPr>
            <w:r w:rsidRPr="00F0530E">
              <w:rPr>
                <w:b/>
                <w:bCs/>
                <w:szCs w:val="22"/>
              </w:rPr>
              <w:t>Major Assignments due</w:t>
            </w:r>
          </w:p>
        </w:tc>
      </w:tr>
      <w:tr w:rsidR="00380174" w:rsidRPr="00F0530E" w14:paraId="64F05F58" w14:textId="77777777" w:rsidTr="001D41A8">
        <w:tc>
          <w:tcPr>
            <w:tcW w:w="1188" w:type="dxa"/>
            <w:shd w:val="clear" w:color="auto" w:fill="E6E6E6"/>
            <w:tcMar>
              <w:top w:w="40" w:type="nil"/>
              <w:left w:w="20" w:type="nil"/>
              <w:bottom w:w="20" w:type="nil"/>
              <w:right w:w="40" w:type="nil"/>
            </w:tcMar>
          </w:tcPr>
          <w:p w14:paraId="4D5890B4" w14:textId="4A793116" w:rsidR="00380174" w:rsidRPr="00F0530E" w:rsidRDefault="00263D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Cs w:val="22"/>
              </w:rPr>
            </w:pPr>
            <w:r>
              <w:t>*</w:t>
            </w:r>
            <w:r w:rsidR="00380174" w:rsidRPr="001F4510">
              <w:t>1/16/18</w:t>
            </w:r>
          </w:p>
        </w:tc>
        <w:tc>
          <w:tcPr>
            <w:tcW w:w="4410" w:type="dxa"/>
            <w:tcMar>
              <w:top w:w="40" w:type="nil"/>
              <w:left w:w="20" w:type="nil"/>
              <w:bottom w:w="20" w:type="nil"/>
              <w:right w:w="40" w:type="nil"/>
            </w:tcMar>
          </w:tcPr>
          <w:p w14:paraId="7122644C" w14:textId="2C88841A" w:rsidR="00380174" w:rsidRPr="00F0530E" w:rsidRDefault="003801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Cs w:val="22"/>
              </w:rPr>
            </w:pPr>
            <w:r>
              <w:rPr>
                <w:kern w:val="1"/>
                <w:szCs w:val="22"/>
              </w:rPr>
              <w:t>Introduction; Establishing mathematical goals</w:t>
            </w:r>
          </w:p>
        </w:tc>
        <w:tc>
          <w:tcPr>
            <w:tcW w:w="4140" w:type="dxa"/>
            <w:tcMar>
              <w:top w:w="40" w:type="nil"/>
              <w:left w:w="20" w:type="nil"/>
              <w:bottom w:w="20" w:type="nil"/>
              <w:right w:w="40" w:type="nil"/>
            </w:tcMar>
          </w:tcPr>
          <w:p w14:paraId="4F6EB3B1" w14:textId="742475E2" w:rsidR="00380174" w:rsidRPr="00F0530E" w:rsidRDefault="00380174" w:rsidP="001D41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Cs w:val="22"/>
              </w:rPr>
            </w:pPr>
            <w:r>
              <w:rPr>
                <w:kern w:val="1"/>
                <w:szCs w:val="22"/>
              </w:rPr>
              <w:t>Weekly learning log entry each week</w:t>
            </w:r>
          </w:p>
        </w:tc>
      </w:tr>
      <w:tr w:rsidR="00380174" w:rsidRPr="00F0530E" w14:paraId="1EDFFCE7" w14:textId="77777777" w:rsidTr="001D41A8">
        <w:tc>
          <w:tcPr>
            <w:tcW w:w="1188" w:type="dxa"/>
            <w:shd w:val="clear" w:color="auto" w:fill="E6E6E6"/>
            <w:tcMar>
              <w:top w:w="40" w:type="nil"/>
              <w:left w:w="20" w:type="nil"/>
              <w:bottom w:w="20" w:type="nil"/>
              <w:right w:w="40" w:type="nil"/>
            </w:tcMar>
          </w:tcPr>
          <w:p w14:paraId="7486AF32" w14:textId="5C9B3CD2" w:rsidR="00380174" w:rsidRPr="00F0530E" w:rsidRDefault="003801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Cs w:val="22"/>
              </w:rPr>
            </w:pPr>
            <w:r w:rsidRPr="001F4510">
              <w:t>1/23/18</w:t>
            </w:r>
          </w:p>
        </w:tc>
        <w:tc>
          <w:tcPr>
            <w:tcW w:w="4410" w:type="dxa"/>
            <w:tcMar>
              <w:top w:w="40" w:type="nil"/>
              <w:left w:w="20" w:type="nil"/>
              <w:bottom w:w="20" w:type="nil"/>
              <w:right w:w="40" w:type="nil"/>
            </w:tcMar>
          </w:tcPr>
          <w:p w14:paraId="7B1ECA4A" w14:textId="378D5E72" w:rsidR="00380174" w:rsidRPr="00F0530E" w:rsidRDefault="003801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Cs w:val="22"/>
              </w:rPr>
            </w:pPr>
            <w:r>
              <w:rPr>
                <w:kern w:val="1"/>
                <w:szCs w:val="22"/>
              </w:rPr>
              <w:t>Selecting and implementing effective tasks</w:t>
            </w:r>
          </w:p>
        </w:tc>
        <w:tc>
          <w:tcPr>
            <w:tcW w:w="4140" w:type="dxa"/>
            <w:tcMar>
              <w:top w:w="40" w:type="nil"/>
              <w:left w:w="20" w:type="nil"/>
              <w:bottom w:w="20" w:type="nil"/>
              <w:right w:w="40" w:type="nil"/>
            </w:tcMar>
          </w:tcPr>
          <w:p w14:paraId="674360A8" w14:textId="615DA1C8" w:rsidR="00380174" w:rsidRPr="00F0530E" w:rsidRDefault="003801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Cs w:val="22"/>
              </w:rPr>
            </w:pPr>
          </w:p>
        </w:tc>
      </w:tr>
      <w:tr w:rsidR="00380174" w:rsidRPr="00F0530E" w14:paraId="10334BF3" w14:textId="77777777" w:rsidTr="001D41A8">
        <w:tc>
          <w:tcPr>
            <w:tcW w:w="1188" w:type="dxa"/>
            <w:shd w:val="clear" w:color="auto" w:fill="E6E6E6"/>
            <w:tcMar>
              <w:top w:w="40" w:type="nil"/>
              <w:left w:w="20" w:type="nil"/>
              <w:bottom w:w="20" w:type="nil"/>
              <w:right w:w="40" w:type="nil"/>
            </w:tcMar>
          </w:tcPr>
          <w:p w14:paraId="11F5E4AA" w14:textId="160CF7A8" w:rsidR="00380174" w:rsidRPr="00F0530E" w:rsidRDefault="003801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Cs w:val="22"/>
              </w:rPr>
            </w:pPr>
            <w:r w:rsidRPr="001F4510">
              <w:t>1/30/18</w:t>
            </w:r>
          </w:p>
        </w:tc>
        <w:tc>
          <w:tcPr>
            <w:tcW w:w="4410" w:type="dxa"/>
            <w:tcMar>
              <w:top w:w="40" w:type="nil"/>
              <w:left w:w="20" w:type="nil"/>
              <w:bottom w:w="20" w:type="nil"/>
              <w:right w:w="40" w:type="nil"/>
            </w:tcMar>
          </w:tcPr>
          <w:p w14:paraId="645C1191" w14:textId="06B34761" w:rsidR="00380174" w:rsidRPr="00F0530E" w:rsidRDefault="003801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Cs w:val="22"/>
              </w:rPr>
            </w:pPr>
          </w:p>
        </w:tc>
        <w:tc>
          <w:tcPr>
            <w:tcW w:w="4140" w:type="dxa"/>
            <w:tcMar>
              <w:top w:w="40" w:type="nil"/>
              <w:left w:w="20" w:type="nil"/>
              <w:bottom w:w="20" w:type="nil"/>
              <w:right w:w="40" w:type="nil"/>
            </w:tcMar>
          </w:tcPr>
          <w:p w14:paraId="3B1ADA3E" w14:textId="77777777" w:rsidR="00380174" w:rsidRPr="00F0530E" w:rsidRDefault="003801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Cs w:val="22"/>
              </w:rPr>
            </w:pPr>
          </w:p>
        </w:tc>
      </w:tr>
      <w:tr w:rsidR="00380174" w:rsidRPr="00F0530E" w14:paraId="10FEE11D" w14:textId="77777777" w:rsidTr="001D41A8">
        <w:tc>
          <w:tcPr>
            <w:tcW w:w="1188" w:type="dxa"/>
            <w:shd w:val="clear" w:color="auto" w:fill="E6E6E6"/>
            <w:tcMar>
              <w:top w:w="40" w:type="nil"/>
              <w:left w:w="20" w:type="nil"/>
              <w:bottom w:w="20" w:type="nil"/>
              <w:right w:w="40" w:type="nil"/>
            </w:tcMar>
          </w:tcPr>
          <w:p w14:paraId="1AF57170" w14:textId="671528D4" w:rsidR="00380174" w:rsidRPr="00F0530E" w:rsidRDefault="009F5D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Cs w:val="22"/>
              </w:rPr>
            </w:pPr>
            <w:r>
              <w:t>*</w:t>
            </w:r>
            <w:r w:rsidR="00380174" w:rsidRPr="001F4510">
              <w:t>2/6/18</w:t>
            </w:r>
          </w:p>
        </w:tc>
        <w:tc>
          <w:tcPr>
            <w:tcW w:w="4410" w:type="dxa"/>
            <w:tcMar>
              <w:top w:w="40" w:type="nil"/>
              <w:left w:w="20" w:type="nil"/>
              <w:bottom w:w="20" w:type="nil"/>
              <w:right w:w="40" w:type="nil"/>
            </w:tcMar>
          </w:tcPr>
          <w:p w14:paraId="02DE073C" w14:textId="747095F4" w:rsidR="00380174" w:rsidRPr="00F0530E" w:rsidRDefault="003801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Cs w:val="22"/>
              </w:rPr>
            </w:pPr>
            <w:r>
              <w:rPr>
                <w:kern w:val="1"/>
                <w:szCs w:val="22"/>
              </w:rPr>
              <w:t>Facilitating mathematical discourse</w:t>
            </w:r>
          </w:p>
        </w:tc>
        <w:tc>
          <w:tcPr>
            <w:tcW w:w="4140" w:type="dxa"/>
            <w:tcMar>
              <w:top w:w="40" w:type="nil"/>
              <w:left w:w="20" w:type="nil"/>
              <w:bottom w:w="20" w:type="nil"/>
              <w:right w:w="40" w:type="nil"/>
            </w:tcMar>
          </w:tcPr>
          <w:p w14:paraId="1AC84B56" w14:textId="10B3D8CF" w:rsidR="00380174" w:rsidRPr="00F0530E" w:rsidRDefault="003801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Cs w:val="22"/>
              </w:rPr>
            </w:pPr>
          </w:p>
        </w:tc>
      </w:tr>
      <w:tr w:rsidR="00380174" w:rsidRPr="00F0530E" w14:paraId="28E4F069" w14:textId="77777777" w:rsidTr="009F5DC8">
        <w:trPr>
          <w:trHeight w:val="79"/>
        </w:trPr>
        <w:tc>
          <w:tcPr>
            <w:tcW w:w="1188" w:type="dxa"/>
            <w:shd w:val="clear" w:color="auto" w:fill="E6E6E6"/>
            <w:tcMar>
              <w:top w:w="40" w:type="nil"/>
              <w:left w:w="20" w:type="nil"/>
              <w:bottom w:w="20" w:type="nil"/>
              <w:right w:w="40" w:type="nil"/>
            </w:tcMar>
          </w:tcPr>
          <w:p w14:paraId="1D0EC8DD" w14:textId="75633F21" w:rsidR="00380174" w:rsidRPr="00F0530E" w:rsidRDefault="003801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Cs w:val="22"/>
              </w:rPr>
            </w:pPr>
            <w:r w:rsidRPr="001F4510">
              <w:t>2/13/18</w:t>
            </w:r>
          </w:p>
        </w:tc>
        <w:tc>
          <w:tcPr>
            <w:tcW w:w="4410" w:type="dxa"/>
            <w:tcMar>
              <w:top w:w="40" w:type="nil"/>
              <w:left w:w="20" w:type="nil"/>
              <w:bottom w:w="20" w:type="nil"/>
              <w:right w:w="40" w:type="nil"/>
            </w:tcMar>
          </w:tcPr>
          <w:p w14:paraId="3C87C373" w14:textId="6AA8A3E0" w:rsidR="00380174" w:rsidRPr="00F0530E" w:rsidRDefault="003801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Cs w:val="22"/>
              </w:rPr>
            </w:pPr>
          </w:p>
        </w:tc>
        <w:tc>
          <w:tcPr>
            <w:tcW w:w="4140" w:type="dxa"/>
            <w:tcMar>
              <w:top w:w="40" w:type="nil"/>
              <w:left w:w="20" w:type="nil"/>
              <w:bottom w:w="20" w:type="nil"/>
              <w:right w:w="40" w:type="nil"/>
            </w:tcMar>
          </w:tcPr>
          <w:p w14:paraId="3F61E041" w14:textId="77777777" w:rsidR="00380174" w:rsidRPr="00F0530E" w:rsidRDefault="003801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Cs w:val="22"/>
              </w:rPr>
            </w:pPr>
          </w:p>
        </w:tc>
      </w:tr>
      <w:tr w:rsidR="00380174" w:rsidRPr="00F0530E" w14:paraId="5CA01414" w14:textId="77777777" w:rsidTr="001D41A8">
        <w:tc>
          <w:tcPr>
            <w:tcW w:w="1188" w:type="dxa"/>
            <w:shd w:val="clear" w:color="auto" w:fill="E6E6E6"/>
            <w:tcMar>
              <w:top w:w="40" w:type="nil"/>
              <w:left w:w="20" w:type="nil"/>
              <w:bottom w:w="20" w:type="nil"/>
              <w:right w:w="40" w:type="nil"/>
            </w:tcMar>
          </w:tcPr>
          <w:p w14:paraId="71E7BAF7" w14:textId="7B79CBD2" w:rsidR="00380174" w:rsidRPr="00F0530E" w:rsidRDefault="009F5D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Cs w:val="22"/>
              </w:rPr>
            </w:pPr>
            <w:r>
              <w:t>*</w:t>
            </w:r>
            <w:r w:rsidR="00380174" w:rsidRPr="001F4510">
              <w:t>2/20/18</w:t>
            </w:r>
          </w:p>
        </w:tc>
        <w:tc>
          <w:tcPr>
            <w:tcW w:w="4410" w:type="dxa"/>
            <w:tcMar>
              <w:top w:w="40" w:type="nil"/>
              <w:left w:w="20" w:type="nil"/>
              <w:bottom w:w="20" w:type="nil"/>
              <w:right w:w="40" w:type="nil"/>
            </w:tcMar>
          </w:tcPr>
          <w:p w14:paraId="328F3DE2" w14:textId="1E35AE19" w:rsidR="00380174" w:rsidRPr="00F0530E" w:rsidRDefault="003801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Cs w:val="22"/>
              </w:rPr>
            </w:pPr>
            <w:r>
              <w:rPr>
                <w:kern w:val="1"/>
                <w:szCs w:val="22"/>
              </w:rPr>
              <w:t>Posing purposeful questions</w:t>
            </w:r>
          </w:p>
        </w:tc>
        <w:tc>
          <w:tcPr>
            <w:tcW w:w="4140" w:type="dxa"/>
            <w:tcMar>
              <w:top w:w="40" w:type="nil"/>
              <w:left w:w="20" w:type="nil"/>
              <w:bottom w:w="20" w:type="nil"/>
              <w:right w:w="40" w:type="nil"/>
            </w:tcMar>
          </w:tcPr>
          <w:p w14:paraId="3C45CB96" w14:textId="62A3CBA6" w:rsidR="00380174" w:rsidRPr="00F0530E" w:rsidRDefault="003801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Cs w:val="22"/>
              </w:rPr>
            </w:pPr>
          </w:p>
        </w:tc>
      </w:tr>
      <w:tr w:rsidR="00380174" w:rsidRPr="00F0530E" w14:paraId="121E61C4" w14:textId="77777777" w:rsidTr="000C1E03">
        <w:trPr>
          <w:trHeight w:val="278"/>
        </w:trPr>
        <w:tc>
          <w:tcPr>
            <w:tcW w:w="1188" w:type="dxa"/>
            <w:shd w:val="clear" w:color="auto" w:fill="E6E6E6"/>
            <w:tcMar>
              <w:top w:w="40" w:type="nil"/>
              <w:left w:w="20" w:type="nil"/>
              <w:bottom w:w="20" w:type="nil"/>
              <w:right w:w="40" w:type="nil"/>
            </w:tcMar>
          </w:tcPr>
          <w:p w14:paraId="5D227D17" w14:textId="31CC37DD" w:rsidR="00380174" w:rsidRPr="00F0530E" w:rsidRDefault="003801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Cs w:val="22"/>
              </w:rPr>
            </w:pPr>
            <w:r w:rsidRPr="001F4510">
              <w:t>2/27/18</w:t>
            </w:r>
          </w:p>
        </w:tc>
        <w:tc>
          <w:tcPr>
            <w:tcW w:w="4410" w:type="dxa"/>
            <w:tcMar>
              <w:top w:w="40" w:type="nil"/>
              <w:left w:w="20" w:type="nil"/>
              <w:bottom w:w="20" w:type="nil"/>
              <w:right w:w="40" w:type="nil"/>
            </w:tcMar>
          </w:tcPr>
          <w:p w14:paraId="36349EDC" w14:textId="01489ECF" w:rsidR="00380174" w:rsidRPr="00F0530E" w:rsidRDefault="003801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Cs w:val="22"/>
              </w:rPr>
            </w:pPr>
          </w:p>
        </w:tc>
        <w:tc>
          <w:tcPr>
            <w:tcW w:w="4140" w:type="dxa"/>
            <w:tcMar>
              <w:top w:w="40" w:type="nil"/>
              <w:left w:w="20" w:type="nil"/>
              <w:bottom w:w="20" w:type="nil"/>
              <w:right w:w="40" w:type="nil"/>
            </w:tcMar>
          </w:tcPr>
          <w:p w14:paraId="1BBF39F0" w14:textId="0CAEB5FB" w:rsidR="00380174" w:rsidRPr="00F0530E" w:rsidRDefault="00380174" w:rsidP="00EF5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Cs w:val="22"/>
              </w:rPr>
            </w:pPr>
            <w:r>
              <w:rPr>
                <w:kern w:val="1"/>
                <w:szCs w:val="22"/>
              </w:rPr>
              <w:t>Proposal for issue brief</w:t>
            </w:r>
          </w:p>
        </w:tc>
      </w:tr>
      <w:tr w:rsidR="00380174" w:rsidRPr="00F0530E" w14:paraId="0C76AEC5" w14:textId="77777777" w:rsidTr="001D41A8">
        <w:trPr>
          <w:trHeight w:val="278"/>
        </w:trPr>
        <w:tc>
          <w:tcPr>
            <w:tcW w:w="1188" w:type="dxa"/>
            <w:shd w:val="clear" w:color="auto" w:fill="E6E6E6"/>
            <w:tcMar>
              <w:top w:w="40" w:type="nil"/>
              <w:left w:w="20" w:type="nil"/>
              <w:bottom w:w="20" w:type="nil"/>
              <w:right w:w="40" w:type="nil"/>
            </w:tcMar>
          </w:tcPr>
          <w:p w14:paraId="32994ACF" w14:textId="0287F3E1" w:rsidR="00380174" w:rsidRPr="00F0530E" w:rsidRDefault="009F5D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Cs w:val="22"/>
              </w:rPr>
            </w:pPr>
            <w:r>
              <w:t>*</w:t>
            </w:r>
            <w:r w:rsidR="00380174" w:rsidRPr="001F4510">
              <w:t>3/6/18</w:t>
            </w:r>
          </w:p>
        </w:tc>
        <w:tc>
          <w:tcPr>
            <w:tcW w:w="4410" w:type="dxa"/>
            <w:tcMar>
              <w:top w:w="40" w:type="nil"/>
              <w:left w:w="20" w:type="nil"/>
              <w:bottom w:w="20" w:type="nil"/>
              <w:right w:w="40" w:type="nil"/>
            </w:tcMar>
          </w:tcPr>
          <w:p w14:paraId="18F8AF9A" w14:textId="677D8CC5" w:rsidR="00380174" w:rsidRPr="00F0530E" w:rsidRDefault="003801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Cs w:val="22"/>
              </w:rPr>
            </w:pPr>
            <w:r>
              <w:rPr>
                <w:szCs w:val="22"/>
              </w:rPr>
              <w:t>Effective professional development</w:t>
            </w:r>
          </w:p>
        </w:tc>
        <w:tc>
          <w:tcPr>
            <w:tcW w:w="4140" w:type="dxa"/>
            <w:tcMar>
              <w:top w:w="40" w:type="nil"/>
              <w:left w:w="20" w:type="nil"/>
              <w:bottom w:w="20" w:type="nil"/>
              <w:right w:w="40" w:type="nil"/>
            </w:tcMar>
          </w:tcPr>
          <w:p w14:paraId="17755CD2" w14:textId="1B835078" w:rsidR="00380174" w:rsidRPr="00F0530E" w:rsidRDefault="003801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Cs w:val="22"/>
              </w:rPr>
            </w:pPr>
          </w:p>
        </w:tc>
      </w:tr>
      <w:tr w:rsidR="00380174" w:rsidRPr="00F0530E" w14:paraId="3C7781AE" w14:textId="77777777" w:rsidTr="001D41A8">
        <w:trPr>
          <w:trHeight w:val="278"/>
        </w:trPr>
        <w:tc>
          <w:tcPr>
            <w:tcW w:w="1188" w:type="dxa"/>
            <w:shd w:val="clear" w:color="auto" w:fill="E6E6E6"/>
            <w:tcMar>
              <w:top w:w="40" w:type="nil"/>
              <w:left w:w="20" w:type="nil"/>
              <w:bottom w:w="20" w:type="nil"/>
              <w:right w:w="40" w:type="nil"/>
            </w:tcMar>
          </w:tcPr>
          <w:p w14:paraId="401B842C" w14:textId="36F979D1" w:rsidR="00380174" w:rsidRPr="00F0530E" w:rsidRDefault="003801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Cs w:val="22"/>
              </w:rPr>
            </w:pPr>
            <w:r w:rsidRPr="001F4510">
              <w:t>3/13/18</w:t>
            </w:r>
          </w:p>
        </w:tc>
        <w:tc>
          <w:tcPr>
            <w:tcW w:w="4410" w:type="dxa"/>
            <w:tcMar>
              <w:top w:w="40" w:type="nil"/>
              <w:left w:w="20" w:type="nil"/>
              <w:bottom w:w="20" w:type="nil"/>
              <w:right w:w="40" w:type="nil"/>
            </w:tcMar>
          </w:tcPr>
          <w:p w14:paraId="761F80AD" w14:textId="465B80B3" w:rsidR="00380174" w:rsidRPr="009A5DB2" w:rsidRDefault="003801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kern w:val="1"/>
                <w:szCs w:val="22"/>
              </w:rPr>
            </w:pPr>
            <w:r w:rsidRPr="009A5DB2">
              <w:rPr>
                <w:b/>
                <w:kern w:val="1"/>
                <w:szCs w:val="22"/>
              </w:rPr>
              <w:t>Spring Break</w:t>
            </w:r>
          </w:p>
        </w:tc>
        <w:tc>
          <w:tcPr>
            <w:tcW w:w="4140" w:type="dxa"/>
            <w:tcMar>
              <w:top w:w="40" w:type="nil"/>
              <w:left w:w="20" w:type="nil"/>
              <w:bottom w:w="20" w:type="nil"/>
              <w:right w:w="40" w:type="nil"/>
            </w:tcMar>
          </w:tcPr>
          <w:p w14:paraId="31985812" w14:textId="77777777" w:rsidR="00380174" w:rsidRPr="00F0530E" w:rsidRDefault="003801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Cs w:val="22"/>
              </w:rPr>
            </w:pPr>
          </w:p>
        </w:tc>
      </w:tr>
      <w:tr w:rsidR="00380174" w:rsidRPr="00F0530E" w14:paraId="09DDDEDB" w14:textId="77777777" w:rsidTr="001D41A8">
        <w:tc>
          <w:tcPr>
            <w:tcW w:w="1188" w:type="dxa"/>
            <w:shd w:val="clear" w:color="auto" w:fill="E6E6E6"/>
            <w:tcMar>
              <w:top w:w="40" w:type="nil"/>
              <w:left w:w="20" w:type="nil"/>
              <w:bottom w:w="20" w:type="nil"/>
              <w:right w:w="40" w:type="nil"/>
            </w:tcMar>
          </w:tcPr>
          <w:p w14:paraId="5851CFBD" w14:textId="27E58C62" w:rsidR="00380174" w:rsidRPr="00CE7588" w:rsidRDefault="00E51A53" w:rsidP="006415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w:t>
            </w:r>
            <w:r w:rsidR="00380174" w:rsidRPr="001F4510">
              <w:t>3/20/18</w:t>
            </w:r>
          </w:p>
        </w:tc>
        <w:tc>
          <w:tcPr>
            <w:tcW w:w="4410" w:type="dxa"/>
            <w:tcMar>
              <w:top w:w="40" w:type="nil"/>
              <w:left w:w="20" w:type="nil"/>
              <w:bottom w:w="20" w:type="nil"/>
              <w:right w:w="40" w:type="nil"/>
            </w:tcMar>
          </w:tcPr>
          <w:p w14:paraId="488856AF" w14:textId="54ACA157" w:rsidR="00380174" w:rsidRPr="00F0530E" w:rsidRDefault="00380174" w:rsidP="006415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2"/>
              </w:rPr>
            </w:pPr>
            <w:r>
              <w:rPr>
                <w:kern w:val="1"/>
                <w:szCs w:val="22"/>
              </w:rPr>
              <w:t>Using and connecting representations</w:t>
            </w:r>
          </w:p>
        </w:tc>
        <w:tc>
          <w:tcPr>
            <w:tcW w:w="4140" w:type="dxa"/>
            <w:tcMar>
              <w:top w:w="40" w:type="nil"/>
              <w:left w:w="20" w:type="nil"/>
              <w:bottom w:w="20" w:type="nil"/>
              <w:right w:w="40" w:type="nil"/>
            </w:tcMar>
          </w:tcPr>
          <w:p w14:paraId="317252C3" w14:textId="682622B2" w:rsidR="00380174" w:rsidRPr="00F0530E" w:rsidRDefault="00380174" w:rsidP="006415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Cs w:val="22"/>
              </w:rPr>
            </w:pPr>
            <w:r>
              <w:rPr>
                <w:kern w:val="1"/>
                <w:szCs w:val="22"/>
              </w:rPr>
              <w:t>First draft of issue brief</w:t>
            </w:r>
          </w:p>
        </w:tc>
      </w:tr>
      <w:tr w:rsidR="00380174" w:rsidRPr="00F0530E" w14:paraId="4DAA9E60" w14:textId="77777777" w:rsidTr="001D41A8">
        <w:tc>
          <w:tcPr>
            <w:tcW w:w="1188" w:type="dxa"/>
            <w:shd w:val="clear" w:color="auto" w:fill="E6E6E6"/>
            <w:tcMar>
              <w:top w:w="40" w:type="nil"/>
              <w:left w:w="20" w:type="nil"/>
              <w:bottom w:w="20" w:type="nil"/>
              <w:right w:w="40" w:type="nil"/>
            </w:tcMar>
          </w:tcPr>
          <w:p w14:paraId="1FBB2D22" w14:textId="0443D29B" w:rsidR="00380174" w:rsidRPr="00CE7588" w:rsidRDefault="00380174" w:rsidP="006415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4510">
              <w:t>3/27/18</w:t>
            </w:r>
          </w:p>
        </w:tc>
        <w:tc>
          <w:tcPr>
            <w:tcW w:w="4410" w:type="dxa"/>
            <w:tcMar>
              <w:top w:w="40" w:type="nil"/>
              <w:left w:w="20" w:type="nil"/>
              <w:bottom w:w="20" w:type="nil"/>
              <w:right w:w="40" w:type="nil"/>
            </w:tcMar>
          </w:tcPr>
          <w:p w14:paraId="46F990E1" w14:textId="77777777" w:rsidR="00380174" w:rsidRPr="00F0530E" w:rsidRDefault="00380174" w:rsidP="006415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2"/>
              </w:rPr>
            </w:pPr>
          </w:p>
        </w:tc>
        <w:tc>
          <w:tcPr>
            <w:tcW w:w="4140" w:type="dxa"/>
            <w:tcMar>
              <w:top w:w="40" w:type="nil"/>
              <w:left w:w="20" w:type="nil"/>
              <w:bottom w:w="20" w:type="nil"/>
              <w:right w:w="40" w:type="nil"/>
            </w:tcMar>
          </w:tcPr>
          <w:p w14:paraId="6F37E073" w14:textId="4D87A733" w:rsidR="00380174" w:rsidRPr="00F0530E" w:rsidRDefault="00380174" w:rsidP="006415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Cs w:val="22"/>
              </w:rPr>
            </w:pPr>
          </w:p>
        </w:tc>
      </w:tr>
      <w:tr w:rsidR="00380174" w:rsidRPr="00F0530E" w14:paraId="0769BFDE" w14:textId="77777777" w:rsidTr="001D41A8">
        <w:tc>
          <w:tcPr>
            <w:tcW w:w="1188" w:type="dxa"/>
            <w:shd w:val="clear" w:color="auto" w:fill="E6E6E6"/>
            <w:tcMar>
              <w:top w:w="40" w:type="nil"/>
              <w:left w:w="20" w:type="nil"/>
              <w:bottom w:w="20" w:type="nil"/>
              <w:right w:w="40" w:type="nil"/>
            </w:tcMar>
          </w:tcPr>
          <w:p w14:paraId="294EA36E" w14:textId="0CEB92F5" w:rsidR="00380174" w:rsidRPr="00CE7588" w:rsidRDefault="003801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4510">
              <w:t>4/3/18</w:t>
            </w:r>
          </w:p>
        </w:tc>
        <w:tc>
          <w:tcPr>
            <w:tcW w:w="4410" w:type="dxa"/>
            <w:tcMar>
              <w:top w:w="40" w:type="nil"/>
              <w:left w:w="20" w:type="nil"/>
              <w:bottom w:w="20" w:type="nil"/>
              <w:right w:w="40" w:type="nil"/>
            </w:tcMar>
          </w:tcPr>
          <w:p w14:paraId="64E33B8E" w14:textId="0BCA104C" w:rsidR="00380174" w:rsidRPr="00F0530E" w:rsidRDefault="003801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2"/>
              </w:rPr>
            </w:pPr>
            <w:r>
              <w:rPr>
                <w:szCs w:val="22"/>
              </w:rPr>
              <w:t>Supporting productive struggle</w:t>
            </w:r>
          </w:p>
        </w:tc>
        <w:tc>
          <w:tcPr>
            <w:tcW w:w="4140" w:type="dxa"/>
            <w:tcMar>
              <w:top w:w="40" w:type="nil"/>
              <w:left w:w="20" w:type="nil"/>
              <w:bottom w:w="20" w:type="nil"/>
              <w:right w:w="40" w:type="nil"/>
            </w:tcMar>
          </w:tcPr>
          <w:p w14:paraId="7C709DFC" w14:textId="2B3AD6E9" w:rsidR="00380174" w:rsidRPr="00F0530E" w:rsidRDefault="003801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Cs w:val="22"/>
              </w:rPr>
            </w:pPr>
            <w:r>
              <w:rPr>
                <w:kern w:val="1"/>
                <w:szCs w:val="22"/>
              </w:rPr>
              <w:t>Proposal for professional development</w:t>
            </w:r>
          </w:p>
        </w:tc>
      </w:tr>
      <w:tr w:rsidR="00380174" w:rsidRPr="00F0530E" w14:paraId="3DD00BAD" w14:textId="77777777" w:rsidTr="001D41A8">
        <w:tc>
          <w:tcPr>
            <w:tcW w:w="1188" w:type="dxa"/>
            <w:shd w:val="clear" w:color="auto" w:fill="E6E6E6"/>
            <w:tcMar>
              <w:top w:w="40" w:type="nil"/>
              <w:left w:w="20" w:type="nil"/>
              <w:bottom w:w="20" w:type="nil"/>
              <w:right w:w="40" w:type="nil"/>
            </w:tcMar>
          </w:tcPr>
          <w:p w14:paraId="19CE94E3" w14:textId="44717CCC" w:rsidR="00380174" w:rsidRPr="00F0530E" w:rsidRDefault="00E51A53" w:rsidP="00FB3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Cs w:val="22"/>
              </w:rPr>
            </w:pPr>
            <w:r>
              <w:t>*</w:t>
            </w:r>
            <w:r w:rsidR="00380174" w:rsidRPr="001F4510">
              <w:t>4/10/18</w:t>
            </w:r>
          </w:p>
        </w:tc>
        <w:tc>
          <w:tcPr>
            <w:tcW w:w="4410" w:type="dxa"/>
            <w:tcMar>
              <w:top w:w="40" w:type="nil"/>
              <w:left w:w="20" w:type="nil"/>
              <w:bottom w:w="20" w:type="nil"/>
              <w:right w:w="40" w:type="nil"/>
            </w:tcMar>
          </w:tcPr>
          <w:p w14:paraId="1D78F656" w14:textId="3FF00075" w:rsidR="00380174" w:rsidRPr="00F0530E" w:rsidRDefault="00380174" w:rsidP="00A322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Cs w:val="22"/>
              </w:rPr>
            </w:pPr>
          </w:p>
        </w:tc>
        <w:tc>
          <w:tcPr>
            <w:tcW w:w="4140" w:type="dxa"/>
            <w:tcMar>
              <w:top w:w="40" w:type="nil"/>
              <w:left w:w="20" w:type="nil"/>
              <w:bottom w:w="20" w:type="nil"/>
              <w:right w:w="40" w:type="nil"/>
            </w:tcMar>
          </w:tcPr>
          <w:p w14:paraId="448F056D" w14:textId="712172B7" w:rsidR="00380174" w:rsidRPr="00F0530E" w:rsidRDefault="00380174" w:rsidP="00A322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Cs w:val="22"/>
              </w:rPr>
            </w:pPr>
          </w:p>
        </w:tc>
      </w:tr>
      <w:tr w:rsidR="00380174" w:rsidRPr="00F0530E" w14:paraId="728590CC" w14:textId="77777777" w:rsidTr="001D41A8">
        <w:tc>
          <w:tcPr>
            <w:tcW w:w="1188" w:type="dxa"/>
            <w:shd w:val="clear" w:color="auto" w:fill="E6E6E6"/>
            <w:tcMar>
              <w:top w:w="40" w:type="nil"/>
              <w:left w:w="20" w:type="nil"/>
              <w:bottom w:w="20" w:type="nil"/>
              <w:right w:w="40" w:type="nil"/>
            </w:tcMar>
          </w:tcPr>
          <w:p w14:paraId="5CFCDAA1" w14:textId="707EE4D5" w:rsidR="00380174" w:rsidRPr="00F0530E" w:rsidRDefault="003801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Cs w:val="22"/>
              </w:rPr>
            </w:pPr>
            <w:r w:rsidRPr="001F4510">
              <w:t>4/17/18</w:t>
            </w:r>
          </w:p>
        </w:tc>
        <w:tc>
          <w:tcPr>
            <w:tcW w:w="4410" w:type="dxa"/>
            <w:tcMar>
              <w:top w:w="40" w:type="nil"/>
              <w:left w:w="20" w:type="nil"/>
              <w:bottom w:w="20" w:type="nil"/>
              <w:right w:w="40" w:type="nil"/>
            </w:tcMar>
          </w:tcPr>
          <w:p w14:paraId="4D3100C0" w14:textId="5ADBF1A4" w:rsidR="00380174" w:rsidRPr="00F0530E" w:rsidRDefault="00380174" w:rsidP="00315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Cs w:val="22"/>
              </w:rPr>
            </w:pPr>
            <w:r>
              <w:rPr>
                <w:kern w:val="1"/>
                <w:szCs w:val="22"/>
              </w:rPr>
              <w:t>Building procedural fluency</w:t>
            </w:r>
          </w:p>
        </w:tc>
        <w:tc>
          <w:tcPr>
            <w:tcW w:w="4140" w:type="dxa"/>
            <w:tcMar>
              <w:top w:w="40" w:type="nil"/>
              <w:left w:w="20" w:type="nil"/>
              <w:bottom w:w="20" w:type="nil"/>
              <w:right w:w="40" w:type="nil"/>
            </w:tcMar>
          </w:tcPr>
          <w:p w14:paraId="6BF6B4DE" w14:textId="0CD4A50F" w:rsidR="00380174" w:rsidRPr="00F0530E" w:rsidRDefault="003801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Cs w:val="22"/>
              </w:rPr>
            </w:pPr>
            <w:r>
              <w:rPr>
                <w:kern w:val="1"/>
                <w:szCs w:val="22"/>
              </w:rPr>
              <w:t>Professional Work Sample</w:t>
            </w:r>
          </w:p>
        </w:tc>
      </w:tr>
      <w:tr w:rsidR="00380174" w:rsidRPr="00F0530E" w14:paraId="55BBFA1E" w14:textId="77777777" w:rsidTr="001D41A8">
        <w:tc>
          <w:tcPr>
            <w:tcW w:w="1188" w:type="dxa"/>
            <w:shd w:val="clear" w:color="auto" w:fill="E6E6E6"/>
            <w:tcMar>
              <w:top w:w="40" w:type="nil"/>
              <w:left w:w="20" w:type="nil"/>
              <w:bottom w:w="20" w:type="nil"/>
              <w:right w:w="40" w:type="nil"/>
            </w:tcMar>
          </w:tcPr>
          <w:p w14:paraId="3C949BC4" w14:textId="23B007AF" w:rsidR="00380174" w:rsidRPr="001F4510" w:rsidRDefault="003801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w:t>
            </w:r>
            <w:r w:rsidRPr="006E4E4E">
              <w:t>4/24/18</w:t>
            </w:r>
          </w:p>
        </w:tc>
        <w:tc>
          <w:tcPr>
            <w:tcW w:w="4410" w:type="dxa"/>
            <w:tcMar>
              <w:top w:w="40" w:type="nil"/>
              <w:left w:w="20" w:type="nil"/>
              <w:bottom w:w="20" w:type="nil"/>
              <w:right w:w="40" w:type="nil"/>
            </w:tcMar>
          </w:tcPr>
          <w:p w14:paraId="26548992" w14:textId="7D07D9D3" w:rsidR="00380174" w:rsidRPr="00F0530E" w:rsidRDefault="003801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2"/>
              </w:rPr>
            </w:pPr>
            <w:r>
              <w:rPr>
                <w:szCs w:val="22"/>
              </w:rPr>
              <w:t>Formative assessment</w:t>
            </w:r>
          </w:p>
        </w:tc>
        <w:tc>
          <w:tcPr>
            <w:tcW w:w="4140" w:type="dxa"/>
            <w:tcMar>
              <w:top w:w="40" w:type="nil"/>
              <w:left w:w="20" w:type="nil"/>
              <w:bottom w:w="20" w:type="nil"/>
              <w:right w:w="40" w:type="nil"/>
            </w:tcMar>
          </w:tcPr>
          <w:p w14:paraId="142E77F0" w14:textId="0EB41B91" w:rsidR="00380174" w:rsidRPr="00F0530E" w:rsidRDefault="003801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2"/>
              </w:rPr>
            </w:pPr>
            <w:r>
              <w:rPr>
                <w:szCs w:val="22"/>
              </w:rPr>
              <w:t>Issue brief</w:t>
            </w:r>
          </w:p>
        </w:tc>
      </w:tr>
      <w:tr w:rsidR="00380174" w:rsidRPr="009A5DB2" w14:paraId="451DD39F" w14:textId="77777777" w:rsidTr="001D41A8">
        <w:tc>
          <w:tcPr>
            <w:tcW w:w="1188" w:type="dxa"/>
            <w:shd w:val="clear" w:color="auto" w:fill="E6E6E6"/>
            <w:tcMar>
              <w:top w:w="40" w:type="nil"/>
              <w:left w:w="20" w:type="nil"/>
              <w:bottom w:w="20" w:type="nil"/>
              <w:right w:w="40" w:type="nil"/>
            </w:tcMar>
          </w:tcPr>
          <w:p w14:paraId="38D690B1" w14:textId="106D1C93" w:rsidR="00380174" w:rsidRPr="009A5DB2" w:rsidRDefault="003801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*5/1</w:t>
            </w:r>
            <w:r w:rsidRPr="009A5DB2">
              <w:rPr>
                <w:b/>
              </w:rPr>
              <w:t>/18</w:t>
            </w:r>
          </w:p>
        </w:tc>
        <w:tc>
          <w:tcPr>
            <w:tcW w:w="4410" w:type="dxa"/>
            <w:tcMar>
              <w:top w:w="40" w:type="nil"/>
              <w:left w:w="20" w:type="nil"/>
              <w:bottom w:w="20" w:type="nil"/>
              <w:right w:w="40" w:type="nil"/>
            </w:tcMar>
          </w:tcPr>
          <w:p w14:paraId="4AB1B7E1" w14:textId="1FC68493" w:rsidR="00380174" w:rsidRPr="009A5DB2" w:rsidRDefault="003801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2"/>
              </w:rPr>
            </w:pPr>
            <w:r w:rsidRPr="009A5DB2">
              <w:rPr>
                <w:b/>
                <w:szCs w:val="22"/>
              </w:rPr>
              <w:t>Final Exam</w:t>
            </w:r>
          </w:p>
        </w:tc>
        <w:tc>
          <w:tcPr>
            <w:tcW w:w="4140" w:type="dxa"/>
            <w:tcMar>
              <w:top w:w="40" w:type="nil"/>
              <w:left w:w="20" w:type="nil"/>
              <w:bottom w:w="20" w:type="nil"/>
              <w:right w:w="40" w:type="nil"/>
            </w:tcMar>
          </w:tcPr>
          <w:p w14:paraId="1EE7FE91" w14:textId="51EEFE70" w:rsidR="00380174" w:rsidRPr="00307B70" w:rsidRDefault="00380174" w:rsidP="001D41A8">
            <w:pPr>
              <w:widowControl w:val="0"/>
              <w:tabs>
                <w:tab w:val="left" w:pos="560"/>
                <w:tab w:val="left" w:pos="1120"/>
                <w:tab w:val="left" w:pos="1680"/>
                <w:tab w:val="left" w:pos="2240"/>
                <w:tab w:val="left" w:pos="2800"/>
                <w:tab w:val="left" w:pos="3360"/>
                <w:tab w:val="left" w:pos="3910"/>
                <w:tab w:val="left" w:pos="4480"/>
                <w:tab w:val="left" w:pos="5040"/>
                <w:tab w:val="left" w:pos="5600"/>
                <w:tab w:val="left" w:pos="6160"/>
                <w:tab w:val="left" w:pos="6720"/>
              </w:tabs>
              <w:autoSpaceDE w:val="0"/>
              <w:autoSpaceDN w:val="0"/>
              <w:adjustRightInd w:val="0"/>
              <w:rPr>
                <w:szCs w:val="22"/>
              </w:rPr>
            </w:pPr>
            <w:r>
              <w:rPr>
                <w:kern w:val="1"/>
                <w:szCs w:val="22"/>
              </w:rPr>
              <w:t>Professional development plan</w:t>
            </w:r>
            <w:r>
              <w:rPr>
                <w:szCs w:val="22"/>
              </w:rPr>
              <w:t xml:space="preserve">; </w:t>
            </w:r>
            <w:r w:rsidRPr="00307B70">
              <w:rPr>
                <w:szCs w:val="22"/>
              </w:rPr>
              <w:t>Final exam</w:t>
            </w:r>
          </w:p>
        </w:tc>
      </w:tr>
    </w:tbl>
    <w:p w14:paraId="44F30B97" w14:textId="77777777" w:rsidR="00AA1040" w:rsidRPr="001A587F" w:rsidRDefault="00E0392B" w:rsidP="00AA1040">
      <w:pPr>
        <w:rPr>
          <w:b/>
          <w:i/>
        </w:rPr>
      </w:pPr>
      <w:r w:rsidRPr="001A587F">
        <w:rPr>
          <w:b/>
          <w:i/>
        </w:rPr>
        <w:t>*</w:t>
      </w:r>
      <w:r w:rsidR="009A5DB2" w:rsidRPr="001A587F">
        <w:rPr>
          <w:b/>
          <w:i/>
        </w:rPr>
        <w:t>Meeting via video conference</w:t>
      </w:r>
    </w:p>
    <w:p w14:paraId="66BDC4CA" w14:textId="77777777" w:rsidR="006D1F1A" w:rsidRDefault="006D1F1A" w:rsidP="00AA1040">
      <w:pPr>
        <w:rPr>
          <w:b/>
        </w:rPr>
      </w:pPr>
    </w:p>
    <w:p w14:paraId="19335B3E" w14:textId="77777777" w:rsidR="006D1F1A" w:rsidRDefault="006D1F1A" w:rsidP="00AA1040">
      <w:pPr>
        <w:rPr>
          <w:b/>
        </w:rPr>
      </w:pPr>
    </w:p>
    <w:p w14:paraId="40C30D11" w14:textId="6FBDC969" w:rsidR="000E0397" w:rsidRPr="006D1F1A" w:rsidRDefault="000E0397" w:rsidP="006D1F1A">
      <w:pPr>
        <w:pStyle w:val="ListParagraph"/>
        <w:numPr>
          <w:ilvl w:val="0"/>
          <w:numId w:val="4"/>
        </w:numPr>
        <w:rPr>
          <w:b/>
        </w:rPr>
      </w:pPr>
      <w:r w:rsidRPr="00AA1040">
        <w:rPr>
          <w:b/>
          <w:szCs w:val="18"/>
        </w:rPr>
        <w:lastRenderedPageBreak/>
        <w:t xml:space="preserve">Course Requirements/Evaluation: </w:t>
      </w:r>
      <w:r w:rsidRPr="006D1F1A">
        <w:rPr>
          <w:szCs w:val="20"/>
        </w:rPr>
        <w:t>A letter grade will be assigned, taking into account the following activities, with the weight for each area given in parentheses. See the corresponding appendices for a</w:t>
      </w:r>
      <w:r w:rsidR="00510B95" w:rsidRPr="006D1F1A">
        <w:rPr>
          <w:szCs w:val="20"/>
        </w:rPr>
        <w:t xml:space="preserve"> detailed</w:t>
      </w:r>
      <w:r w:rsidRPr="006D1F1A">
        <w:rPr>
          <w:szCs w:val="20"/>
        </w:rPr>
        <w:t xml:space="preserve"> description of the activities.</w:t>
      </w:r>
    </w:p>
    <w:p w14:paraId="15D92683" w14:textId="008F5F34" w:rsidR="000E0397" w:rsidRPr="00307B70" w:rsidRDefault="000E0397" w:rsidP="000E0397">
      <w:pPr>
        <w:numPr>
          <w:ilvl w:val="0"/>
          <w:numId w:val="14"/>
        </w:numPr>
      </w:pPr>
      <w:r w:rsidRPr="00307B70">
        <w:t>Participation in class activities (</w:t>
      </w:r>
      <w:r w:rsidR="00660C35" w:rsidRPr="00307B70">
        <w:t>30</w:t>
      </w:r>
      <w:r w:rsidRPr="00307B70">
        <w:t>%)</w:t>
      </w:r>
    </w:p>
    <w:p w14:paraId="5D586D32" w14:textId="2AFDA140" w:rsidR="00660C35" w:rsidRPr="00307B70" w:rsidRDefault="00660C35" w:rsidP="00660C35">
      <w:pPr>
        <w:numPr>
          <w:ilvl w:val="0"/>
          <w:numId w:val="14"/>
        </w:numPr>
      </w:pPr>
      <w:r w:rsidRPr="00307B70">
        <w:t>Reflection on teaching (</w:t>
      </w:r>
      <w:r w:rsidR="00E317D5">
        <w:t>20</w:t>
      </w:r>
      <w:r w:rsidRPr="00307B70">
        <w:t>%)</w:t>
      </w:r>
    </w:p>
    <w:p w14:paraId="7635EB1C" w14:textId="1DA5D0CB" w:rsidR="00E317D5" w:rsidRPr="00307B70" w:rsidRDefault="00E317D5" w:rsidP="00E317D5">
      <w:pPr>
        <w:numPr>
          <w:ilvl w:val="0"/>
          <w:numId w:val="14"/>
        </w:numPr>
      </w:pPr>
      <w:r>
        <w:t>Formal papers</w:t>
      </w:r>
      <w:r w:rsidRPr="00307B70">
        <w:t xml:space="preserve"> (</w:t>
      </w:r>
      <w:r>
        <w:t>25</w:t>
      </w:r>
      <w:r w:rsidRPr="00307B70">
        <w:t>% total)</w:t>
      </w:r>
    </w:p>
    <w:p w14:paraId="333204C0" w14:textId="61AC822D" w:rsidR="00660C35" w:rsidRPr="00307B70" w:rsidRDefault="00A32B02" w:rsidP="00660C35">
      <w:pPr>
        <w:numPr>
          <w:ilvl w:val="0"/>
          <w:numId w:val="14"/>
        </w:numPr>
      </w:pPr>
      <w:r>
        <w:t>Plan for</w:t>
      </w:r>
      <w:r w:rsidR="00660C35" w:rsidRPr="00307B70">
        <w:t xml:space="preserve"> a professional development workshop (10%)</w:t>
      </w:r>
    </w:p>
    <w:p w14:paraId="1C6F4682" w14:textId="77777777" w:rsidR="000E0397" w:rsidRPr="00307B70" w:rsidRDefault="000E0397" w:rsidP="000E0397">
      <w:pPr>
        <w:numPr>
          <w:ilvl w:val="0"/>
          <w:numId w:val="14"/>
        </w:numPr>
      </w:pPr>
      <w:r w:rsidRPr="00307B70">
        <w:t>Final examination (15%)</w:t>
      </w:r>
    </w:p>
    <w:p w14:paraId="73F0A5D7" w14:textId="77777777" w:rsidR="000E0397" w:rsidRPr="00307B70" w:rsidRDefault="000E0397"/>
    <w:p w14:paraId="72172748" w14:textId="77777777" w:rsidR="000E0397" w:rsidRPr="00307B70" w:rsidRDefault="000E0397" w:rsidP="000E0397">
      <w:pPr>
        <w:numPr>
          <w:ilvl w:val="0"/>
          <w:numId w:val="4"/>
        </w:numPr>
        <w:ind w:left="-360" w:right="-720" w:firstLine="0"/>
        <w:rPr>
          <w:b/>
          <w:szCs w:val="18"/>
        </w:rPr>
      </w:pPr>
      <w:r w:rsidRPr="00307B70">
        <w:rPr>
          <w:b/>
          <w:szCs w:val="18"/>
        </w:rPr>
        <w:t>Class Policy Statements:</w:t>
      </w:r>
    </w:p>
    <w:p w14:paraId="3F0723EE" w14:textId="77777777" w:rsidR="000E0397" w:rsidRPr="00307B70" w:rsidRDefault="000E0397" w:rsidP="000E0397">
      <w:pPr>
        <w:pStyle w:val="BodyText2"/>
        <w:rPr>
          <w:rFonts w:ascii="Times New Roman" w:hAnsi="Times New Roman"/>
        </w:rPr>
      </w:pPr>
      <w:r w:rsidRPr="00307B70">
        <w:rPr>
          <w:rFonts w:ascii="Times New Roman" w:hAnsi="Times New Roman"/>
          <w:szCs w:val="18"/>
          <w:u w:val="single"/>
        </w:rPr>
        <w:t>Attendance/Absences</w:t>
      </w:r>
      <w:r w:rsidRPr="00307B70">
        <w:rPr>
          <w:rFonts w:ascii="Times New Roman" w:hAnsi="Times New Roman"/>
          <w:szCs w:val="18"/>
        </w:rPr>
        <w:t>: Attendance at scheduled class meetings is required. Unexcused absences will result in a lowering of your course grade.</w:t>
      </w:r>
    </w:p>
    <w:p w14:paraId="0B8E63FF" w14:textId="77777777" w:rsidR="000E0397" w:rsidRPr="00307B70" w:rsidRDefault="000E0397" w:rsidP="000E0397">
      <w:pPr>
        <w:ind w:right="-720"/>
        <w:rPr>
          <w:szCs w:val="18"/>
        </w:rPr>
      </w:pPr>
      <w:r w:rsidRPr="00307B70">
        <w:rPr>
          <w:szCs w:val="18"/>
          <w:u w:val="single"/>
        </w:rPr>
        <w:t>Unannounced quizzes</w:t>
      </w:r>
      <w:r w:rsidRPr="00307B70">
        <w:rPr>
          <w:szCs w:val="18"/>
        </w:rPr>
        <w:t>: There will be no unannounced quizzes.</w:t>
      </w:r>
    </w:p>
    <w:p w14:paraId="1A6E245D" w14:textId="77777777" w:rsidR="000E0397" w:rsidRPr="00307B70" w:rsidRDefault="000E0397" w:rsidP="000E0397">
      <w:pPr>
        <w:rPr>
          <w:szCs w:val="18"/>
        </w:rPr>
      </w:pPr>
      <w:r w:rsidRPr="00307B70">
        <w:rPr>
          <w:szCs w:val="18"/>
          <w:u w:val="single"/>
        </w:rPr>
        <w:t>Accommodations</w:t>
      </w:r>
      <w:r w:rsidRPr="00307B70">
        <w:rPr>
          <w:szCs w:val="18"/>
        </w:rPr>
        <w:t>: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589C2DA0" w14:textId="77777777" w:rsidR="000E0397" w:rsidRPr="00307B70" w:rsidRDefault="000E0397" w:rsidP="000E0397">
      <w:pPr>
        <w:rPr>
          <w:szCs w:val="18"/>
        </w:rPr>
      </w:pPr>
      <w:r w:rsidRPr="00307B70">
        <w:rPr>
          <w:szCs w:val="18"/>
          <w:u w:val="single"/>
        </w:rPr>
        <w:t>Honesty Code</w:t>
      </w:r>
      <w:r w:rsidRPr="00307B70">
        <w:rPr>
          <w:szCs w:val="18"/>
        </w:rPr>
        <w:t xml:space="preserve">:  The University Academic Honesty Code and the </w:t>
      </w:r>
      <w:r w:rsidRPr="00307B70">
        <w:rPr>
          <w:i/>
          <w:szCs w:val="18"/>
        </w:rPr>
        <w:t>Tiger Cub</w:t>
      </w:r>
      <w:r w:rsidRPr="00307B70">
        <w:rPr>
          <w:szCs w:val="18"/>
        </w:rPr>
        <w:t xml:space="preserve"> Rules and Regulations pertaining to </w:t>
      </w:r>
      <w:r w:rsidRPr="00307B70">
        <w:rPr>
          <w:i/>
          <w:szCs w:val="18"/>
        </w:rPr>
        <w:t>Cheating</w:t>
      </w:r>
      <w:r w:rsidRPr="00307B70">
        <w:rPr>
          <w:szCs w:val="18"/>
        </w:rPr>
        <w:t xml:space="preserve"> will apply to this class.</w:t>
      </w:r>
    </w:p>
    <w:p w14:paraId="654368CB" w14:textId="77777777" w:rsidR="000E0397" w:rsidRPr="00307B70" w:rsidRDefault="000E0397"/>
    <w:p w14:paraId="7D86BCF1" w14:textId="350B5A65" w:rsidR="00510B95" w:rsidRPr="00307B70" w:rsidRDefault="00510B95" w:rsidP="00510B95">
      <w:pPr>
        <w:jc w:val="center"/>
        <w:rPr>
          <w:b/>
        </w:rPr>
      </w:pPr>
      <w:r w:rsidRPr="00307B70">
        <w:rPr>
          <w:b/>
        </w:rPr>
        <w:t>DETAILED DESCRIPTIONS OF CLASS ASSIGNMENTS</w:t>
      </w:r>
    </w:p>
    <w:p w14:paraId="23B54E3A" w14:textId="77777777" w:rsidR="00510B95" w:rsidRPr="00307B70" w:rsidRDefault="00510B95"/>
    <w:p w14:paraId="2DF78F37" w14:textId="24F59695" w:rsidR="000E0397" w:rsidRPr="00307B70" w:rsidRDefault="000E0397">
      <w:r w:rsidRPr="00307B70">
        <w:rPr>
          <w:b/>
        </w:rPr>
        <w:t>APPENDIX A. Participation in Course Activities</w:t>
      </w:r>
      <w:r w:rsidR="00EE644B">
        <w:rPr>
          <w:b/>
        </w:rPr>
        <w:t xml:space="preserve"> (30%)</w:t>
      </w:r>
      <w:r w:rsidR="006D1F1A">
        <w:t xml:space="preserve">: </w:t>
      </w:r>
      <w:r w:rsidRPr="00307B70">
        <w:t>Students are expected to attend and participate fully in all course activities.</w:t>
      </w:r>
    </w:p>
    <w:p w14:paraId="201DCCDE" w14:textId="3FFEB195" w:rsidR="000E0397" w:rsidRPr="00307B70" w:rsidRDefault="000E0397" w:rsidP="007F6074">
      <w:pPr>
        <w:pStyle w:val="ListParagraph"/>
        <w:numPr>
          <w:ilvl w:val="0"/>
          <w:numId w:val="42"/>
        </w:numPr>
      </w:pPr>
      <w:r w:rsidRPr="00307B70">
        <w:t>Students should attend and par</w:t>
      </w:r>
      <w:r w:rsidR="00660C35" w:rsidRPr="00307B70">
        <w:t>ticipate in all class meetings, whether face-to-face or via videoconference.</w:t>
      </w:r>
    </w:p>
    <w:p w14:paraId="32493086" w14:textId="77777777" w:rsidR="000E0397" w:rsidRPr="00307B70" w:rsidRDefault="000E0397" w:rsidP="007F6074">
      <w:pPr>
        <w:pStyle w:val="ListParagraph"/>
        <w:numPr>
          <w:ilvl w:val="0"/>
          <w:numId w:val="42"/>
        </w:numPr>
      </w:pPr>
      <w:r w:rsidRPr="00307B70">
        <w:t xml:space="preserve">All assigned readings and other activities should be completed prior to the class meeting. </w:t>
      </w:r>
    </w:p>
    <w:p w14:paraId="28EF79C5" w14:textId="0204AA5C" w:rsidR="00660C35" w:rsidRPr="00307B70" w:rsidRDefault="00660C35" w:rsidP="007F6074">
      <w:pPr>
        <w:pStyle w:val="ListParagraph"/>
        <w:numPr>
          <w:ilvl w:val="0"/>
          <w:numId w:val="42"/>
        </w:numPr>
      </w:pPr>
      <w:r w:rsidRPr="00307B70">
        <w:t xml:space="preserve">Topics </w:t>
      </w:r>
      <w:r w:rsidR="00800726" w:rsidRPr="00307B70">
        <w:t>will</w:t>
      </w:r>
      <w:r w:rsidRPr="00307B70">
        <w:t xml:space="preserve"> be </w:t>
      </w:r>
      <w:r w:rsidR="00800726" w:rsidRPr="00307B70">
        <w:t xml:space="preserve">periodically assigned for </w:t>
      </w:r>
      <w:r w:rsidR="007F6074" w:rsidRPr="00307B70">
        <w:t xml:space="preserve">which students will be expected to prepare a presentation to the class. </w:t>
      </w:r>
      <w:r w:rsidR="00280811" w:rsidRPr="00307B70">
        <w:t xml:space="preserve">Unless otherwise specified, a slide deck should be prepared in advanced, including relevant references. </w:t>
      </w:r>
    </w:p>
    <w:p w14:paraId="15EA0BD2" w14:textId="1AB948C6" w:rsidR="000E0397" w:rsidRPr="00307B70" w:rsidRDefault="000E0397" w:rsidP="000E0397">
      <w:r w:rsidRPr="00307B70">
        <w:t xml:space="preserve">Evaluation of these activities will be based conducted on an on-going basis, based on whether or not the activities </w:t>
      </w:r>
      <w:r w:rsidR="000A6977">
        <w:t>are</w:t>
      </w:r>
      <w:r w:rsidRPr="00307B70">
        <w:t xml:space="preserve"> successfully completed.</w:t>
      </w:r>
    </w:p>
    <w:p w14:paraId="4ED430AF" w14:textId="77777777" w:rsidR="000E0397" w:rsidRPr="00307B70" w:rsidRDefault="000E0397"/>
    <w:p w14:paraId="0AD12AB2" w14:textId="6A838571" w:rsidR="00714236" w:rsidRDefault="00950133" w:rsidP="009F366F">
      <w:r w:rsidRPr="00307B70">
        <w:rPr>
          <w:b/>
        </w:rPr>
        <w:t>APPENDIX B. Reflection on Teaching</w:t>
      </w:r>
      <w:r w:rsidR="00EE644B">
        <w:rPr>
          <w:b/>
        </w:rPr>
        <w:t xml:space="preserve"> (20%)</w:t>
      </w:r>
      <w:r w:rsidR="006D1F1A">
        <w:t xml:space="preserve">: </w:t>
      </w:r>
      <w:r w:rsidRPr="00307B70">
        <w:t xml:space="preserve">Each student should maintain a private learning log related to the teaching of a specified mathematics class. </w:t>
      </w:r>
    </w:p>
    <w:p w14:paraId="7017C506" w14:textId="42D77FF6" w:rsidR="00950133" w:rsidRPr="00307B70" w:rsidRDefault="000A6977" w:rsidP="00714236">
      <w:pPr>
        <w:numPr>
          <w:ilvl w:val="1"/>
          <w:numId w:val="32"/>
        </w:numPr>
      </w:pPr>
      <w:r>
        <w:t>The class</w:t>
      </w:r>
      <w:r w:rsidR="00950133" w:rsidRPr="00307B70">
        <w:t xml:space="preserve"> might be a regular teaching assignment in a K-12 school or a higher education mathematics or mathematics education class, a class which the student visits on at least a weekly basis, a tutorial situation which meets at least once per week, or another approved mathematics learning environment</w:t>
      </w:r>
    </w:p>
    <w:p w14:paraId="6B4A0B55" w14:textId="706C25A9" w:rsidR="00441C46" w:rsidRPr="00307B70" w:rsidRDefault="00B078A6" w:rsidP="00104F5C">
      <w:pPr>
        <w:pStyle w:val="ListParagraph"/>
        <w:numPr>
          <w:ilvl w:val="0"/>
          <w:numId w:val="42"/>
        </w:numPr>
      </w:pPr>
      <w:r w:rsidRPr="00307B70">
        <w:t>A weekly</w:t>
      </w:r>
      <w:r w:rsidR="00950133" w:rsidRPr="00307B70">
        <w:t xml:space="preserve"> log entry should be </w:t>
      </w:r>
      <w:r w:rsidRPr="00307B70">
        <w:t xml:space="preserve">prepared, each </w:t>
      </w:r>
      <w:r w:rsidR="00950133" w:rsidRPr="00307B70">
        <w:t>about 1-2 pages long</w:t>
      </w:r>
      <w:r w:rsidRPr="00307B70">
        <w:t>. A</w:t>
      </w:r>
      <w:r w:rsidR="00950133" w:rsidRPr="00307B70">
        <w:t>n informal writing style</w:t>
      </w:r>
      <w:r w:rsidRPr="00307B70">
        <w:t xml:space="preserve"> is acceptable; h</w:t>
      </w:r>
      <w:r w:rsidR="00441C46" w:rsidRPr="00307B70">
        <w:t>owever, references should be made to course materials and discussions.</w:t>
      </w:r>
      <w:r w:rsidR="00C9186E" w:rsidRPr="00307B70">
        <w:t xml:space="preserve"> In some cases, prompts may be provided that should be addressed within the</w:t>
      </w:r>
      <w:r w:rsidR="00122EC8" w:rsidRPr="00307B70">
        <w:t xml:space="preserve"> weekly</w:t>
      </w:r>
      <w:r w:rsidR="00C9186E" w:rsidRPr="00307B70">
        <w:t xml:space="preserve"> entry.</w:t>
      </w:r>
    </w:p>
    <w:p w14:paraId="5DDD2900" w14:textId="5FAA529B" w:rsidR="00441C46" w:rsidRPr="00307B70" w:rsidRDefault="00441C46" w:rsidP="00104F5C">
      <w:pPr>
        <w:pStyle w:val="ListParagraph"/>
        <w:numPr>
          <w:ilvl w:val="0"/>
          <w:numId w:val="42"/>
        </w:numPr>
      </w:pPr>
      <w:r w:rsidRPr="00307B70">
        <w:t xml:space="preserve">The log </w:t>
      </w:r>
      <w:r w:rsidR="00122EC8" w:rsidRPr="00307B70">
        <w:t>should be maintained electronically in a form that can be accessed by the professor.</w:t>
      </w:r>
      <w:r w:rsidR="009A35B7" w:rsidRPr="00307B70">
        <w:t xml:space="preserve"> </w:t>
      </w:r>
    </w:p>
    <w:p w14:paraId="51C08B7C" w14:textId="2A560C1D" w:rsidR="00441C46" w:rsidRPr="00307B70" w:rsidRDefault="00441C46" w:rsidP="00104F5C">
      <w:pPr>
        <w:pStyle w:val="ListParagraph"/>
        <w:numPr>
          <w:ilvl w:val="0"/>
          <w:numId w:val="42"/>
        </w:numPr>
      </w:pPr>
      <w:r w:rsidRPr="00307B70">
        <w:t>At least two lessons should be video- or audio-recorded at two points in the semester – one will be at the beginning of the semester, and the other at the end of the semester.</w:t>
      </w:r>
      <w:r w:rsidR="00104F5C" w:rsidRPr="00307B70">
        <w:t xml:space="preserve"> A </w:t>
      </w:r>
      <w:r w:rsidR="00EE644B">
        <w:t>third might be completed near mid-term.</w:t>
      </w:r>
    </w:p>
    <w:p w14:paraId="06C61A9D" w14:textId="77777777" w:rsidR="00950133" w:rsidRPr="00307B70" w:rsidRDefault="00950133" w:rsidP="00104F5C">
      <w:pPr>
        <w:pStyle w:val="ListParagraph"/>
        <w:numPr>
          <w:ilvl w:val="0"/>
          <w:numId w:val="42"/>
        </w:numPr>
      </w:pPr>
      <w:r w:rsidRPr="00307B70">
        <w:t>You may want to maintain this on a personal blog!</w:t>
      </w:r>
    </w:p>
    <w:p w14:paraId="421B90C6" w14:textId="77777777" w:rsidR="00EE644B" w:rsidRPr="00307B70" w:rsidRDefault="00EE644B" w:rsidP="00950133"/>
    <w:p w14:paraId="15FDC5CD" w14:textId="6054CBE5" w:rsidR="00177F72" w:rsidRPr="006D1F1A" w:rsidRDefault="003F066E" w:rsidP="003F066E">
      <w:pPr>
        <w:rPr>
          <w:b/>
        </w:rPr>
      </w:pPr>
      <w:r w:rsidRPr="00307B70">
        <w:rPr>
          <w:b/>
        </w:rPr>
        <w:t xml:space="preserve">APPENDIX </w:t>
      </w:r>
      <w:r>
        <w:rPr>
          <w:b/>
        </w:rPr>
        <w:t>C</w:t>
      </w:r>
      <w:r w:rsidRPr="00307B70">
        <w:rPr>
          <w:b/>
        </w:rPr>
        <w:t xml:space="preserve">. </w:t>
      </w:r>
      <w:r>
        <w:rPr>
          <w:b/>
        </w:rPr>
        <w:t>Formal Papers (25%)</w:t>
      </w:r>
      <w:r w:rsidR="006D1F1A">
        <w:rPr>
          <w:b/>
        </w:rPr>
        <w:t xml:space="preserve">: </w:t>
      </w:r>
      <w:r w:rsidR="00177F72">
        <w:t xml:space="preserve">There are two products in this category. The first is required of all students. The second </w:t>
      </w:r>
      <w:r w:rsidR="000A6977">
        <w:t xml:space="preserve">is optional but </w:t>
      </w:r>
      <w:r w:rsidR="00177F72">
        <w:t xml:space="preserve">may be required for students completing an M.Ed. or </w:t>
      </w:r>
      <w:proofErr w:type="spellStart"/>
      <w:r w:rsidR="00177F72">
        <w:t>Ed.D</w:t>
      </w:r>
      <w:proofErr w:type="spellEnd"/>
      <w:r w:rsidR="00177F72">
        <w:t>.</w:t>
      </w:r>
    </w:p>
    <w:p w14:paraId="3CC288A7" w14:textId="22348343" w:rsidR="003F066E" w:rsidRPr="00307B70" w:rsidRDefault="00177F72" w:rsidP="000E3531">
      <w:pPr>
        <w:pStyle w:val="ListParagraph"/>
        <w:numPr>
          <w:ilvl w:val="0"/>
          <w:numId w:val="44"/>
        </w:numPr>
        <w:ind w:left="720"/>
      </w:pPr>
      <w:r>
        <w:t>Issue brief</w:t>
      </w:r>
      <w:r w:rsidR="003F066E" w:rsidRPr="00307B70">
        <w:t xml:space="preserve"> exploring some aspect of mathematics teaching about which you want to learn more.</w:t>
      </w:r>
      <w:r>
        <w:t xml:space="preserve"> (15% or 25%)</w:t>
      </w:r>
    </w:p>
    <w:p w14:paraId="0E0130FC" w14:textId="77777777" w:rsidR="003F066E" w:rsidRPr="00307B70" w:rsidRDefault="003F066E" w:rsidP="000E3531">
      <w:pPr>
        <w:pStyle w:val="ListParagraph"/>
        <w:numPr>
          <w:ilvl w:val="0"/>
          <w:numId w:val="42"/>
        </w:numPr>
        <w:ind w:left="1080"/>
      </w:pPr>
      <w:r w:rsidRPr="00307B70">
        <w:t>The topic should be approved in advanced.</w:t>
      </w:r>
    </w:p>
    <w:p w14:paraId="5EC0DD81" w14:textId="301EEDA1" w:rsidR="003F066E" w:rsidRPr="00307B70" w:rsidRDefault="003F066E" w:rsidP="000E3531">
      <w:pPr>
        <w:pStyle w:val="ListParagraph"/>
        <w:numPr>
          <w:ilvl w:val="0"/>
          <w:numId w:val="42"/>
        </w:numPr>
        <w:ind w:left="1080"/>
      </w:pPr>
      <w:r w:rsidRPr="00307B70">
        <w:t>Upon approval</w:t>
      </w:r>
      <w:r w:rsidR="000A6977">
        <w:t xml:space="preserve"> of the topic</w:t>
      </w:r>
      <w:r w:rsidRPr="00307B70">
        <w:t>, student will conduct a literature search.</w:t>
      </w:r>
      <w:r w:rsidR="00177F72">
        <w:t xml:space="preserve"> High-quality sources should be included, including reports from empirical studies. </w:t>
      </w:r>
    </w:p>
    <w:p w14:paraId="7384A4F7" w14:textId="5968F881" w:rsidR="003F066E" w:rsidRPr="00307B70" w:rsidRDefault="000A6977" w:rsidP="000E3531">
      <w:pPr>
        <w:pStyle w:val="ListParagraph"/>
        <w:numPr>
          <w:ilvl w:val="0"/>
          <w:numId w:val="42"/>
        </w:numPr>
        <w:ind w:left="1080"/>
      </w:pPr>
      <w:r>
        <w:t>A</w:t>
      </w:r>
      <w:r w:rsidR="003F066E" w:rsidRPr="00307B70">
        <w:t xml:space="preserve"> fo</w:t>
      </w:r>
      <w:r w:rsidR="001540FD">
        <w:t>rmal paper</w:t>
      </w:r>
      <w:r>
        <w:t xml:space="preserve"> should be submitted</w:t>
      </w:r>
      <w:r w:rsidR="001540FD">
        <w:t xml:space="preserve">, following APA style. If </w:t>
      </w:r>
      <w:r>
        <w:t>the issue brief</w:t>
      </w:r>
      <w:r w:rsidR="001540FD">
        <w:t xml:space="preserve"> is the sole product for this category, it should be about 20</w:t>
      </w:r>
      <w:r w:rsidR="003D1E87">
        <w:t>-25</w:t>
      </w:r>
      <w:r w:rsidR="001540FD">
        <w:t xml:space="preserve"> pages in length. If you are also completing a PWS, it should be about 10-12 pages in length.</w:t>
      </w:r>
    </w:p>
    <w:p w14:paraId="42B97CCF" w14:textId="77777777" w:rsidR="003F066E" w:rsidRDefault="003F066E" w:rsidP="000E3531">
      <w:pPr>
        <w:pStyle w:val="ListParagraph"/>
        <w:numPr>
          <w:ilvl w:val="0"/>
          <w:numId w:val="42"/>
        </w:numPr>
        <w:ind w:left="1080"/>
      </w:pPr>
      <w:r w:rsidRPr="00307B70">
        <w:t>You will be asked to submit a draft prior to final submission.</w:t>
      </w:r>
    </w:p>
    <w:p w14:paraId="60F5EC63" w14:textId="0D03B23A" w:rsidR="003F066E" w:rsidRDefault="003F066E" w:rsidP="000E3531">
      <w:pPr>
        <w:pStyle w:val="ListParagraph"/>
        <w:numPr>
          <w:ilvl w:val="0"/>
          <w:numId w:val="44"/>
        </w:numPr>
        <w:ind w:left="720"/>
      </w:pPr>
      <w:r w:rsidRPr="00307B70">
        <w:t>A formal reflection follow</w:t>
      </w:r>
      <w:r>
        <w:t>ing</w:t>
      </w:r>
      <w:r w:rsidRPr="00307B70">
        <w:t xml:space="preserve"> the </w:t>
      </w:r>
      <w:r w:rsidR="00B651E7">
        <w:t>Auburn University Secondary Mathematics</w:t>
      </w:r>
      <w:r w:rsidRPr="00307B70">
        <w:t xml:space="preserve"> </w:t>
      </w:r>
      <w:r w:rsidR="00B651E7">
        <w:t xml:space="preserve">Graduate-level </w:t>
      </w:r>
      <w:r w:rsidRPr="00307B70">
        <w:t>“Professional Work Sample” (PWS) format.</w:t>
      </w:r>
      <w:r>
        <w:t xml:space="preserve"> (10%</w:t>
      </w:r>
      <w:r w:rsidR="00B651E7">
        <w:t xml:space="preserve"> or 0%</w:t>
      </w:r>
      <w:r>
        <w:t>)</w:t>
      </w:r>
    </w:p>
    <w:p w14:paraId="557A6DFA" w14:textId="77777777" w:rsidR="003F066E" w:rsidRDefault="003F066E" w:rsidP="000E3531">
      <w:pPr>
        <w:numPr>
          <w:ilvl w:val="0"/>
          <w:numId w:val="42"/>
        </w:numPr>
        <w:ind w:left="1080"/>
      </w:pPr>
      <w:r>
        <w:t>Details will be provided in a separate document.</w:t>
      </w:r>
    </w:p>
    <w:p w14:paraId="0B429EBA" w14:textId="77777777" w:rsidR="00B651E7" w:rsidRPr="00307B70" w:rsidRDefault="00B651E7" w:rsidP="00B651E7">
      <w:pPr>
        <w:ind w:left="720"/>
      </w:pPr>
    </w:p>
    <w:p w14:paraId="0EB70110" w14:textId="49490A79" w:rsidR="00CC6344" w:rsidRPr="006D1F1A" w:rsidRDefault="00CC6344" w:rsidP="00CC6344">
      <w:pPr>
        <w:rPr>
          <w:b/>
        </w:rPr>
      </w:pPr>
      <w:r w:rsidRPr="00307B70">
        <w:rPr>
          <w:b/>
        </w:rPr>
        <w:t xml:space="preserve">APPENDIX </w:t>
      </w:r>
      <w:r w:rsidR="00B651E7">
        <w:rPr>
          <w:b/>
        </w:rPr>
        <w:t>D</w:t>
      </w:r>
      <w:r w:rsidRPr="00307B70">
        <w:rPr>
          <w:b/>
        </w:rPr>
        <w:t>. Professional Development Workshop</w:t>
      </w:r>
      <w:r w:rsidR="00B651E7">
        <w:rPr>
          <w:b/>
        </w:rPr>
        <w:t xml:space="preserve"> (10%)</w:t>
      </w:r>
      <w:r w:rsidR="006D1F1A">
        <w:rPr>
          <w:b/>
        </w:rPr>
        <w:t xml:space="preserve">: </w:t>
      </w:r>
      <w:r w:rsidRPr="00307B70">
        <w:t>Students will prepare a plan to deliver a pro</w:t>
      </w:r>
      <w:r w:rsidR="00714236">
        <w:t>fessional development workshop.</w:t>
      </w:r>
    </w:p>
    <w:p w14:paraId="1A951A76" w14:textId="36092421" w:rsidR="0095610C" w:rsidRDefault="0095610C" w:rsidP="0095610C">
      <w:pPr>
        <w:pStyle w:val="ListParagraph"/>
        <w:numPr>
          <w:ilvl w:val="0"/>
          <w:numId w:val="43"/>
        </w:numPr>
      </w:pPr>
      <w:r>
        <w:t>The topic must be approved in advance.</w:t>
      </w:r>
    </w:p>
    <w:p w14:paraId="7DB7AA89" w14:textId="623D993F" w:rsidR="0095610C" w:rsidRDefault="0095610C" w:rsidP="0095610C">
      <w:pPr>
        <w:pStyle w:val="ListParagraph"/>
        <w:numPr>
          <w:ilvl w:val="0"/>
          <w:numId w:val="43"/>
        </w:numPr>
      </w:pPr>
      <w:r>
        <w:t>A presenter’s guide, slide deck, and all supporting materials needed to conduct the workshop must be turned in.</w:t>
      </w:r>
    </w:p>
    <w:p w14:paraId="3D0C30E7" w14:textId="2B125594" w:rsidR="0095610C" w:rsidRPr="00307B70" w:rsidRDefault="0095610C" w:rsidP="0095610C">
      <w:pPr>
        <w:pStyle w:val="ListParagraph"/>
        <w:numPr>
          <w:ilvl w:val="0"/>
          <w:numId w:val="43"/>
        </w:numPr>
      </w:pPr>
      <w:r>
        <w:t>In addition, a rationale and reference list should be provided.</w:t>
      </w:r>
    </w:p>
    <w:p w14:paraId="361A3015" w14:textId="77777777" w:rsidR="00BC0FB8" w:rsidRPr="00307B70" w:rsidRDefault="00BC0FB8"/>
    <w:p w14:paraId="41B10562" w14:textId="7BD0E81F" w:rsidR="000E0397" w:rsidRPr="006D1F1A" w:rsidRDefault="000E0397">
      <w:pPr>
        <w:rPr>
          <w:b/>
        </w:rPr>
      </w:pPr>
      <w:r w:rsidRPr="00307B70">
        <w:rPr>
          <w:b/>
        </w:rPr>
        <w:t>APPENDIX E. Final Examination</w:t>
      </w:r>
      <w:r w:rsidR="00B651E7">
        <w:rPr>
          <w:b/>
        </w:rPr>
        <w:t xml:space="preserve"> (15%)</w:t>
      </w:r>
      <w:r w:rsidR="006D1F1A">
        <w:rPr>
          <w:b/>
        </w:rPr>
        <w:t xml:space="preserve">: </w:t>
      </w:r>
      <w:r w:rsidRPr="00307B70">
        <w:t>A two-hour final examination will be given following the times set forth in the final exam schedule. The exam will consist of “short response” items that can be answered in a paragraph and “long response” items that require 1-2 pages to answer. All items will be based on class readings and class discussions, with a focus on synthesizing and analyzing the information that has been covered across the course.</w:t>
      </w:r>
    </w:p>
    <w:sectPr w:rsidR="000E0397" w:rsidRPr="006D1F1A" w:rsidSect="004F1280">
      <w:headerReference w:type="default" r:id="rId11"/>
      <w:pgSz w:w="12240" w:h="15840"/>
      <w:pgMar w:top="891"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FC7C1" w14:textId="77777777" w:rsidR="007B5910" w:rsidRDefault="007B5910">
      <w:r>
        <w:separator/>
      </w:r>
    </w:p>
  </w:endnote>
  <w:endnote w:type="continuationSeparator" w:id="0">
    <w:p w14:paraId="71B32F64" w14:textId="77777777" w:rsidR="007B5910" w:rsidRDefault="007B5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15DAE" w14:textId="77777777" w:rsidR="007B5910" w:rsidRDefault="007B5910">
      <w:r>
        <w:separator/>
      </w:r>
    </w:p>
  </w:footnote>
  <w:footnote w:type="continuationSeparator" w:id="0">
    <w:p w14:paraId="7245FD4B" w14:textId="77777777" w:rsidR="007B5910" w:rsidRDefault="007B59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4A0C8" w14:textId="1D2242DB" w:rsidR="00F11222" w:rsidRPr="0056634C" w:rsidRDefault="00F11222" w:rsidP="000E0397">
    <w:pPr>
      <w:pStyle w:val="Header"/>
      <w:jc w:val="right"/>
      <w:rPr>
        <w:sz w:val="18"/>
      </w:rPr>
    </w:pPr>
    <w:r w:rsidRPr="0056634C">
      <w:rPr>
        <w:sz w:val="18"/>
      </w:rPr>
      <w:t>C</w:t>
    </w:r>
    <w:r w:rsidR="007F6074">
      <w:rPr>
        <w:sz w:val="18"/>
      </w:rPr>
      <w:t>TSE 7520, Spring 2018</w:t>
    </w:r>
    <w:r w:rsidRPr="0056634C">
      <w:rPr>
        <w:sz w:val="18"/>
      </w:rPr>
      <w:t xml:space="preserve"> – p. </w:t>
    </w:r>
    <w:r w:rsidRPr="0056634C">
      <w:rPr>
        <w:rStyle w:val="PageNumber"/>
        <w:sz w:val="18"/>
      </w:rPr>
      <w:fldChar w:fldCharType="begin"/>
    </w:r>
    <w:r w:rsidRPr="0056634C">
      <w:rPr>
        <w:rStyle w:val="PageNumber"/>
        <w:sz w:val="18"/>
      </w:rPr>
      <w:instrText xml:space="preserve"> PAGE </w:instrText>
    </w:r>
    <w:r w:rsidRPr="0056634C">
      <w:rPr>
        <w:rStyle w:val="PageNumber"/>
        <w:sz w:val="18"/>
      </w:rPr>
      <w:fldChar w:fldCharType="separate"/>
    </w:r>
    <w:r w:rsidR="00185B0C">
      <w:rPr>
        <w:rStyle w:val="PageNumber"/>
        <w:noProof/>
        <w:sz w:val="18"/>
      </w:rPr>
      <w:t>2</w:t>
    </w:r>
    <w:r w:rsidRPr="0056634C">
      <w:rPr>
        <w:rStyle w:val="PageNumber"/>
        <w:sz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0FED002"/>
    <w:lvl w:ilvl="0">
      <w:numFmt w:val="bullet"/>
      <w:lvlText w:val="*"/>
      <w:lvlJc w:val="left"/>
    </w:lvl>
  </w:abstractNum>
  <w:abstractNum w:abstractNumId="1">
    <w:nsid w:val="044738EC"/>
    <w:multiLevelType w:val="hybridMultilevel"/>
    <w:tmpl w:val="F1E0D3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BE6DD5"/>
    <w:multiLevelType w:val="hybridMultilevel"/>
    <w:tmpl w:val="C7F6E294"/>
    <w:lvl w:ilvl="0" w:tplc="00030409">
      <w:start w:val="1"/>
      <w:numFmt w:val="bullet"/>
      <w:lvlText w:val="o"/>
      <w:lvlJc w:val="left"/>
      <w:pPr>
        <w:tabs>
          <w:tab w:val="num" w:pos="720"/>
        </w:tabs>
        <w:ind w:left="720" w:hanging="360"/>
      </w:pPr>
      <w:rPr>
        <w:rFonts w:ascii="Courier New" w:hAnsi="Courier New"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6BD3FC5"/>
    <w:multiLevelType w:val="multilevel"/>
    <w:tmpl w:val="305A7D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numFmt w:val="decimal"/>
      <w:lvlText w:val="(%4)"/>
      <w:lvlJc w:val="left"/>
      <w:pPr>
        <w:tabs>
          <w:tab w:val="num" w:pos="1440"/>
        </w:tabs>
        <w:ind w:left="1440" w:hanging="360"/>
      </w:pPr>
      <w:rPr>
        <w:rFonts w:hint="default"/>
      </w:rPr>
    </w:lvl>
    <w:lvl w:ilvl="4">
      <w:numFmt w:val="lowerLetter"/>
      <w:lvlText w:val="(%5)"/>
      <w:lvlJc w:val="left"/>
      <w:pPr>
        <w:tabs>
          <w:tab w:val="num" w:pos="1800"/>
        </w:tabs>
        <w:ind w:left="1800" w:hanging="360"/>
      </w:pPr>
      <w:rPr>
        <w:rFonts w:hint="default"/>
      </w:rPr>
    </w:lvl>
    <w:lvl w:ilvl="5">
      <w:numFmt w:val="lowerRoman"/>
      <w:lvlText w:val="(%6)"/>
      <w:lvlJc w:val="left"/>
      <w:pPr>
        <w:tabs>
          <w:tab w:val="num" w:pos="2160"/>
        </w:tabs>
        <w:ind w:left="2160" w:hanging="360"/>
      </w:pPr>
      <w:rPr>
        <w:rFonts w:hint="default"/>
      </w:rPr>
    </w:lvl>
    <w:lvl w:ilvl="6">
      <w:numFmt w:val="decimal"/>
      <w:lvlText w:val="%7."/>
      <w:lvlJc w:val="left"/>
      <w:pPr>
        <w:tabs>
          <w:tab w:val="num" w:pos="2520"/>
        </w:tabs>
        <w:ind w:left="2520" w:hanging="360"/>
      </w:pPr>
      <w:rPr>
        <w:rFonts w:hint="default"/>
      </w:rPr>
    </w:lvl>
    <w:lvl w:ilvl="7">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4">
    <w:nsid w:val="106A7270"/>
    <w:multiLevelType w:val="multilevel"/>
    <w:tmpl w:val="305A7D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numFmt w:val="decimal"/>
      <w:lvlText w:val="(%4)"/>
      <w:lvlJc w:val="left"/>
      <w:pPr>
        <w:tabs>
          <w:tab w:val="num" w:pos="1440"/>
        </w:tabs>
        <w:ind w:left="1440" w:hanging="360"/>
      </w:pPr>
      <w:rPr>
        <w:rFonts w:hint="default"/>
      </w:rPr>
    </w:lvl>
    <w:lvl w:ilvl="4">
      <w:numFmt w:val="lowerLetter"/>
      <w:lvlText w:val="(%5)"/>
      <w:lvlJc w:val="left"/>
      <w:pPr>
        <w:tabs>
          <w:tab w:val="num" w:pos="1800"/>
        </w:tabs>
        <w:ind w:left="1800" w:hanging="360"/>
      </w:pPr>
      <w:rPr>
        <w:rFonts w:hint="default"/>
      </w:rPr>
    </w:lvl>
    <w:lvl w:ilvl="5">
      <w:numFmt w:val="lowerRoman"/>
      <w:lvlText w:val="(%6)"/>
      <w:lvlJc w:val="left"/>
      <w:pPr>
        <w:tabs>
          <w:tab w:val="num" w:pos="2160"/>
        </w:tabs>
        <w:ind w:left="2160" w:hanging="360"/>
      </w:pPr>
      <w:rPr>
        <w:rFonts w:hint="default"/>
      </w:rPr>
    </w:lvl>
    <w:lvl w:ilvl="6">
      <w:numFmt w:val="decimal"/>
      <w:lvlText w:val="%7."/>
      <w:lvlJc w:val="left"/>
      <w:pPr>
        <w:tabs>
          <w:tab w:val="num" w:pos="2520"/>
        </w:tabs>
        <w:ind w:left="2520" w:hanging="360"/>
      </w:pPr>
      <w:rPr>
        <w:rFonts w:hint="default"/>
      </w:rPr>
    </w:lvl>
    <w:lvl w:ilvl="7">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5">
    <w:nsid w:val="126F7096"/>
    <w:multiLevelType w:val="multilevel"/>
    <w:tmpl w:val="7AC43518"/>
    <w:lvl w:ilvl="0">
      <w:start w:val="1"/>
      <w:numFmt w:val="upp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3073383"/>
    <w:multiLevelType w:val="hybridMultilevel"/>
    <w:tmpl w:val="C8BA3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633684"/>
    <w:multiLevelType w:val="hybridMultilevel"/>
    <w:tmpl w:val="8DC2E986"/>
    <w:lvl w:ilvl="0" w:tplc="00010409">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8">
    <w:nsid w:val="19B4547B"/>
    <w:multiLevelType w:val="multilevel"/>
    <w:tmpl w:val="305A7D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numFmt w:val="decimal"/>
      <w:lvlText w:val="(%4)"/>
      <w:lvlJc w:val="left"/>
      <w:pPr>
        <w:tabs>
          <w:tab w:val="num" w:pos="1440"/>
        </w:tabs>
        <w:ind w:left="1440" w:hanging="360"/>
      </w:pPr>
      <w:rPr>
        <w:rFonts w:hint="default"/>
      </w:rPr>
    </w:lvl>
    <w:lvl w:ilvl="4">
      <w:numFmt w:val="lowerLetter"/>
      <w:lvlText w:val="(%5)"/>
      <w:lvlJc w:val="left"/>
      <w:pPr>
        <w:tabs>
          <w:tab w:val="num" w:pos="1800"/>
        </w:tabs>
        <w:ind w:left="1800" w:hanging="360"/>
      </w:pPr>
      <w:rPr>
        <w:rFonts w:hint="default"/>
      </w:rPr>
    </w:lvl>
    <w:lvl w:ilvl="5">
      <w:numFmt w:val="lowerRoman"/>
      <w:lvlText w:val="(%6)"/>
      <w:lvlJc w:val="left"/>
      <w:pPr>
        <w:tabs>
          <w:tab w:val="num" w:pos="2160"/>
        </w:tabs>
        <w:ind w:left="2160" w:hanging="360"/>
      </w:pPr>
      <w:rPr>
        <w:rFonts w:hint="default"/>
      </w:rPr>
    </w:lvl>
    <w:lvl w:ilvl="6">
      <w:numFmt w:val="decimal"/>
      <w:lvlText w:val="%7."/>
      <w:lvlJc w:val="left"/>
      <w:pPr>
        <w:tabs>
          <w:tab w:val="num" w:pos="2520"/>
        </w:tabs>
        <w:ind w:left="2520" w:hanging="360"/>
      </w:pPr>
      <w:rPr>
        <w:rFonts w:hint="default"/>
      </w:rPr>
    </w:lvl>
    <w:lvl w:ilvl="7">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9">
    <w:nsid w:val="1C2D1743"/>
    <w:multiLevelType w:val="multilevel"/>
    <w:tmpl w:val="527CE70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3E9688A"/>
    <w:multiLevelType w:val="hybridMultilevel"/>
    <w:tmpl w:val="7EAC023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Verdan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Verdan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Verdan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4CF5A80"/>
    <w:multiLevelType w:val="hybridMultilevel"/>
    <w:tmpl w:val="65641D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CF3F2E"/>
    <w:multiLevelType w:val="multilevel"/>
    <w:tmpl w:val="305A7D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numFmt w:val="decimal"/>
      <w:lvlText w:val="(%4)"/>
      <w:lvlJc w:val="left"/>
      <w:pPr>
        <w:tabs>
          <w:tab w:val="num" w:pos="1440"/>
        </w:tabs>
        <w:ind w:left="1440" w:hanging="360"/>
      </w:pPr>
      <w:rPr>
        <w:rFonts w:hint="default"/>
      </w:rPr>
    </w:lvl>
    <w:lvl w:ilvl="4">
      <w:numFmt w:val="lowerLetter"/>
      <w:lvlText w:val="(%5)"/>
      <w:lvlJc w:val="left"/>
      <w:pPr>
        <w:tabs>
          <w:tab w:val="num" w:pos="1800"/>
        </w:tabs>
        <w:ind w:left="1800" w:hanging="360"/>
      </w:pPr>
      <w:rPr>
        <w:rFonts w:hint="default"/>
      </w:rPr>
    </w:lvl>
    <w:lvl w:ilvl="5">
      <w:numFmt w:val="lowerRoman"/>
      <w:lvlText w:val="(%6)"/>
      <w:lvlJc w:val="left"/>
      <w:pPr>
        <w:tabs>
          <w:tab w:val="num" w:pos="2160"/>
        </w:tabs>
        <w:ind w:left="2160" w:hanging="360"/>
      </w:pPr>
      <w:rPr>
        <w:rFonts w:hint="default"/>
      </w:rPr>
    </w:lvl>
    <w:lvl w:ilvl="6">
      <w:numFmt w:val="decimal"/>
      <w:lvlText w:val="%7."/>
      <w:lvlJc w:val="left"/>
      <w:pPr>
        <w:tabs>
          <w:tab w:val="num" w:pos="2520"/>
        </w:tabs>
        <w:ind w:left="2520" w:hanging="360"/>
      </w:pPr>
      <w:rPr>
        <w:rFonts w:hint="default"/>
      </w:rPr>
    </w:lvl>
    <w:lvl w:ilvl="7">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13">
    <w:nsid w:val="339472EC"/>
    <w:multiLevelType w:val="multilevel"/>
    <w:tmpl w:val="305A7D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numFmt w:val="decimal"/>
      <w:lvlText w:val="(%4)"/>
      <w:lvlJc w:val="left"/>
      <w:pPr>
        <w:tabs>
          <w:tab w:val="num" w:pos="1440"/>
        </w:tabs>
        <w:ind w:left="1440" w:hanging="360"/>
      </w:pPr>
      <w:rPr>
        <w:rFonts w:hint="default"/>
      </w:rPr>
    </w:lvl>
    <w:lvl w:ilvl="4">
      <w:numFmt w:val="lowerLetter"/>
      <w:lvlText w:val="(%5)"/>
      <w:lvlJc w:val="left"/>
      <w:pPr>
        <w:tabs>
          <w:tab w:val="num" w:pos="1800"/>
        </w:tabs>
        <w:ind w:left="1800" w:hanging="360"/>
      </w:pPr>
      <w:rPr>
        <w:rFonts w:hint="default"/>
      </w:rPr>
    </w:lvl>
    <w:lvl w:ilvl="5">
      <w:numFmt w:val="lowerRoman"/>
      <w:lvlText w:val="(%6)"/>
      <w:lvlJc w:val="left"/>
      <w:pPr>
        <w:tabs>
          <w:tab w:val="num" w:pos="2160"/>
        </w:tabs>
        <w:ind w:left="2160" w:hanging="360"/>
      </w:pPr>
      <w:rPr>
        <w:rFonts w:hint="default"/>
      </w:rPr>
    </w:lvl>
    <w:lvl w:ilvl="6">
      <w:numFmt w:val="decimal"/>
      <w:lvlText w:val="%7."/>
      <w:lvlJc w:val="left"/>
      <w:pPr>
        <w:tabs>
          <w:tab w:val="num" w:pos="2520"/>
        </w:tabs>
        <w:ind w:left="2520" w:hanging="360"/>
      </w:pPr>
      <w:rPr>
        <w:rFonts w:hint="default"/>
      </w:rPr>
    </w:lvl>
    <w:lvl w:ilvl="7">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14">
    <w:nsid w:val="35647788"/>
    <w:multiLevelType w:val="hybridMultilevel"/>
    <w:tmpl w:val="E46C7EE6"/>
    <w:lvl w:ilvl="0" w:tplc="00030409">
      <w:start w:val="1"/>
      <w:numFmt w:val="bullet"/>
      <w:lvlText w:val="o"/>
      <w:lvlJc w:val="left"/>
      <w:pPr>
        <w:tabs>
          <w:tab w:val="num" w:pos="1440"/>
        </w:tabs>
        <w:ind w:left="1440" w:hanging="360"/>
      </w:pPr>
      <w:rPr>
        <w:rFonts w:ascii="Courier New" w:hAnsi="Courier New"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5">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6C7C26"/>
    <w:multiLevelType w:val="hybridMultilevel"/>
    <w:tmpl w:val="184A214C"/>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39A06D02"/>
    <w:multiLevelType w:val="multilevel"/>
    <w:tmpl w:val="7AC43518"/>
    <w:lvl w:ilvl="0">
      <w:start w:val="1"/>
      <w:numFmt w:val="upp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010651B"/>
    <w:multiLevelType w:val="hybridMultilevel"/>
    <w:tmpl w:val="F87C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9B101F"/>
    <w:multiLevelType w:val="hybridMultilevel"/>
    <w:tmpl w:val="8EDCF3F6"/>
    <w:lvl w:ilvl="0" w:tplc="73B4B4B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3195217"/>
    <w:multiLevelType w:val="multilevel"/>
    <w:tmpl w:val="305A7D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numFmt w:val="decimal"/>
      <w:lvlText w:val="(%4)"/>
      <w:lvlJc w:val="left"/>
      <w:pPr>
        <w:tabs>
          <w:tab w:val="num" w:pos="1440"/>
        </w:tabs>
        <w:ind w:left="1440" w:hanging="360"/>
      </w:pPr>
      <w:rPr>
        <w:rFonts w:hint="default"/>
      </w:rPr>
    </w:lvl>
    <w:lvl w:ilvl="4">
      <w:numFmt w:val="lowerLetter"/>
      <w:lvlText w:val="(%5)"/>
      <w:lvlJc w:val="left"/>
      <w:pPr>
        <w:tabs>
          <w:tab w:val="num" w:pos="1800"/>
        </w:tabs>
        <w:ind w:left="1800" w:hanging="360"/>
      </w:pPr>
      <w:rPr>
        <w:rFonts w:hint="default"/>
      </w:rPr>
    </w:lvl>
    <w:lvl w:ilvl="5">
      <w:numFmt w:val="lowerRoman"/>
      <w:lvlText w:val="(%6)"/>
      <w:lvlJc w:val="left"/>
      <w:pPr>
        <w:tabs>
          <w:tab w:val="num" w:pos="2160"/>
        </w:tabs>
        <w:ind w:left="2160" w:hanging="360"/>
      </w:pPr>
      <w:rPr>
        <w:rFonts w:hint="default"/>
      </w:rPr>
    </w:lvl>
    <w:lvl w:ilvl="6">
      <w:numFmt w:val="decimal"/>
      <w:lvlText w:val="%7."/>
      <w:lvlJc w:val="left"/>
      <w:pPr>
        <w:tabs>
          <w:tab w:val="num" w:pos="2520"/>
        </w:tabs>
        <w:ind w:left="2520" w:hanging="360"/>
      </w:pPr>
      <w:rPr>
        <w:rFonts w:hint="default"/>
      </w:rPr>
    </w:lvl>
    <w:lvl w:ilvl="7">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21">
    <w:nsid w:val="46950B14"/>
    <w:multiLevelType w:val="hybridMultilevel"/>
    <w:tmpl w:val="4B1859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8407983"/>
    <w:multiLevelType w:val="multilevel"/>
    <w:tmpl w:val="305A7D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numFmt w:val="decimal"/>
      <w:lvlText w:val="(%4)"/>
      <w:lvlJc w:val="left"/>
      <w:pPr>
        <w:tabs>
          <w:tab w:val="num" w:pos="1440"/>
        </w:tabs>
        <w:ind w:left="1440" w:hanging="360"/>
      </w:pPr>
      <w:rPr>
        <w:rFonts w:hint="default"/>
      </w:rPr>
    </w:lvl>
    <w:lvl w:ilvl="4">
      <w:numFmt w:val="lowerLetter"/>
      <w:lvlText w:val="(%5)"/>
      <w:lvlJc w:val="left"/>
      <w:pPr>
        <w:tabs>
          <w:tab w:val="num" w:pos="1800"/>
        </w:tabs>
        <w:ind w:left="1800" w:hanging="360"/>
      </w:pPr>
      <w:rPr>
        <w:rFonts w:hint="default"/>
      </w:rPr>
    </w:lvl>
    <w:lvl w:ilvl="5">
      <w:numFmt w:val="lowerRoman"/>
      <w:lvlText w:val="(%6)"/>
      <w:lvlJc w:val="left"/>
      <w:pPr>
        <w:tabs>
          <w:tab w:val="num" w:pos="2160"/>
        </w:tabs>
        <w:ind w:left="2160" w:hanging="360"/>
      </w:pPr>
      <w:rPr>
        <w:rFonts w:hint="default"/>
      </w:rPr>
    </w:lvl>
    <w:lvl w:ilvl="6">
      <w:numFmt w:val="decimal"/>
      <w:lvlText w:val="%7."/>
      <w:lvlJc w:val="left"/>
      <w:pPr>
        <w:tabs>
          <w:tab w:val="num" w:pos="2520"/>
        </w:tabs>
        <w:ind w:left="2520" w:hanging="360"/>
      </w:pPr>
      <w:rPr>
        <w:rFonts w:hint="default"/>
      </w:rPr>
    </w:lvl>
    <w:lvl w:ilvl="7">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23">
    <w:nsid w:val="4C8C65F5"/>
    <w:multiLevelType w:val="multilevel"/>
    <w:tmpl w:val="1FA690D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F8A14D8"/>
    <w:multiLevelType w:val="multilevel"/>
    <w:tmpl w:val="305A7D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numFmt w:val="decimal"/>
      <w:lvlText w:val="(%4)"/>
      <w:lvlJc w:val="left"/>
      <w:pPr>
        <w:tabs>
          <w:tab w:val="num" w:pos="1440"/>
        </w:tabs>
        <w:ind w:left="1440" w:hanging="360"/>
      </w:pPr>
      <w:rPr>
        <w:rFonts w:hint="default"/>
      </w:rPr>
    </w:lvl>
    <w:lvl w:ilvl="4">
      <w:numFmt w:val="lowerLetter"/>
      <w:lvlText w:val="(%5)"/>
      <w:lvlJc w:val="left"/>
      <w:pPr>
        <w:tabs>
          <w:tab w:val="num" w:pos="1800"/>
        </w:tabs>
        <w:ind w:left="1800" w:hanging="360"/>
      </w:pPr>
      <w:rPr>
        <w:rFonts w:hint="default"/>
      </w:rPr>
    </w:lvl>
    <w:lvl w:ilvl="5">
      <w:numFmt w:val="lowerRoman"/>
      <w:lvlText w:val="(%6)"/>
      <w:lvlJc w:val="left"/>
      <w:pPr>
        <w:tabs>
          <w:tab w:val="num" w:pos="2160"/>
        </w:tabs>
        <w:ind w:left="2160" w:hanging="360"/>
      </w:pPr>
      <w:rPr>
        <w:rFonts w:hint="default"/>
      </w:rPr>
    </w:lvl>
    <w:lvl w:ilvl="6">
      <w:numFmt w:val="decimal"/>
      <w:lvlText w:val="%7."/>
      <w:lvlJc w:val="left"/>
      <w:pPr>
        <w:tabs>
          <w:tab w:val="num" w:pos="2520"/>
        </w:tabs>
        <w:ind w:left="2520" w:hanging="360"/>
      </w:pPr>
      <w:rPr>
        <w:rFonts w:hint="default"/>
      </w:rPr>
    </w:lvl>
    <w:lvl w:ilvl="7">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25">
    <w:nsid w:val="503A0491"/>
    <w:multiLevelType w:val="hybridMultilevel"/>
    <w:tmpl w:val="CE7AA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D64407"/>
    <w:multiLevelType w:val="multilevel"/>
    <w:tmpl w:val="8D0451A2"/>
    <w:lvl w:ilvl="0">
      <w:start w:val="1"/>
      <w:numFmt w:val="decimal"/>
      <w:lvlText w:val="%1."/>
      <w:lvlJc w:val="left"/>
      <w:pPr>
        <w:tabs>
          <w:tab w:val="num" w:pos="360"/>
        </w:tabs>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numFmt w:val="decimal"/>
      <w:lvlText w:val="(%4)"/>
      <w:lvlJc w:val="left"/>
      <w:pPr>
        <w:tabs>
          <w:tab w:val="num" w:pos="1440"/>
        </w:tabs>
        <w:ind w:left="1440" w:hanging="360"/>
      </w:pPr>
      <w:rPr>
        <w:rFonts w:hint="default"/>
      </w:rPr>
    </w:lvl>
    <w:lvl w:ilvl="4">
      <w:numFmt w:val="lowerLetter"/>
      <w:lvlText w:val="(%5)"/>
      <w:lvlJc w:val="left"/>
      <w:pPr>
        <w:tabs>
          <w:tab w:val="num" w:pos="1800"/>
        </w:tabs>
        <w:ind w:left="1800" w:hanging="360"/>
      </w:pPr>
      <w:rPr>
        <w:rFonts w:hint="default"/>
      </w:rPr>
    </w:lvl>
    <w:lvl w:ilvl="5">
      <w:numFmt w:val="lowerRoman"/>
      <w:lvlText w:val="(%6)"/>
      <w:lvlJc w:val="left"/>
      <w:pPr>
        <w:tabs>
          <w:tab w:val="num" w:pos="2160"/>
        </w:tabs>
        <w:ind w:left="2160" w:hanging="360"/>
      </w:pPr>
      <w:rPr>
        <w:rFonts w:hint="default"/>
      </w:rPr>
    </w:lvl>
    <w:lvl w:ilvl="6">
      <w:numFmt w:val="decimal"/>
      <w:lvlText w:val="%7."/>
      <w:lvlJc w:val="left"/>
      <w:pPr>
        <w:tabs>
          <w:tab w:val="num" w:pos="2520"/>
        </w:tabs>
        <w:ind w:left="2520" w:hanging="360"/>
      </w:pPr>
      <w:rPr>
        <w:rFonts w:hint="default"/>
      </w:rPr>
    </w:lvl>
    <w:lvl w:ilvl="7">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27">
    <w:nsid w:val="577606FD"/>
    <w:multiLevelType w:val="hybridMultilevel"/>
    <w:tmpl w:val="8D50C03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nsid w:val="63CC4413"/>
    <w:multiLevelType w:val="multilevel"/>
    <w:tmpl w:val="81460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EF4976"/>
    <w:multiLevelType w:val="multilevel"/>
    <w:tmpl w:val="FC8E7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8471D0"/>
    <w:multiLevelType w:val="hybridMultilevel"/>
    <w:tmpl w:val="38F8D868"/>
    <w:lvl w:ilvl="0" w:tplc="8380C54C">
      <w:start w:val="1"/>
      <w:numFmt w:val="decimal"/>
      <w:lvlText w:val="%1."/>
      <w:lvlJc w:val="left"/>
      <w:pPr>
        <w:tabs>
          <w:tab w:val="num" w:pos="0"/>
        </w:tabs>
        <w:ind w:left="0" w:hanging="540"/>
      </w:pPr>
      <w:rPr>
        <w:rFonts w:hint="default"/>
        <w:b/>
      </w:rPr>
    </w:lvl>
    <w:lvl w:ilvl="1" w:tplc="00110409">
      <w:start w:val="1"/>
      <w:numFmt w:val="decimal"/>
      <w:lvlText w:val="%2)"/>
      <w:lvlJc w:val="left"/>
      <w:pPr>
        <w:tabs>
          <w:tab w:val="num" w:pos="540"/>
        </w:tabs>
        <w:ind w:left="540" w:hanging="360"/>
      </w:pPr>
      <w:rPr>
        <w:rFonts w:hint="default"/>
        <w:b/>
      </w:rPr>
    </w:lvl>
    <w:lvl w:ilvl="2" w:tplc="00030409">
      <w:start w:val="1"/>
      <w:numFmt w:val="bullet"/>
      <w:lvlText w:val="o"/>
      <w:lvlJc w:val="left"/>
      <w:pPr>
        <w:tabs>
          <w:tab w:val="num" w:pos="1440"/>
        </w:tabs>
        <w:ind w:left="1440" w:hanging="360"/>
      </w:pPr>
      <w:rPr>
        <w:rFonts w:ascii="Courier New" w:hAnsi="Courier New" w:hint="default"/>
        <w:b/>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1">
    <w:nsid w:val="6B057543"/>
    <w:multiLevelType w:val="hybridMultilevel"/>
    <w:tmpl w:val="BE8C9A50"/>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nsid w:val="6B0D32E4"/>
    <w:multiLevelType w:val="hybridMultilevel"/>
    <w:tmpl w:val="3A0AFEAE"/>
    <w:lvl w:ilvl="0" w:tplc="00010409">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3">
    <w:nsid w:val="6E3F40BF"/>
    <w:multiLevelType w:val="hybridMultilevel"/>
    <w:tmpl w:val="31525E2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nsid w:val="6EF7599A"/>
    <w:multiLevelType w:val="hybridMultilevel"/>
    <w:tmpl w:val="475AD25C"/>
    <w:lvl w:ilvl="0" w:tplc="00030409">
      <w:start w:val="1"/>
      <w:numFmt w:val="bullet"/>
      <w:lvlText w:val="o"/>
      <w:lvlJc w:val="left"/>
      <w:pPr>
        <w:tabs>
          <w:tab w:val="num" w:pos="1080"/>
        </w:tabs>
        <w:ind w:left="1080" w:hanging="360"/>
      </w:pPr>
      <w:rPr>
        <w:rFonts w:ascii="Courier New" w:hAnsi="Courier New"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35">
    <w:nsid w:val="71592EDD"/>
    <w:multiLevelType w:val="multilevel"/>
    <w:tmpl w:val="305A7D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numFmt w:val="decimal"/>
      <w:lvlText w:val="(%4)"/>
      <w:lvlJc w:val="left"/>
      <w:pPr>
        <w:tabs>
          <w:tab w:val="num" w:pos="1440"/>
        </w:tabs>
        <w:ind w:left="1440" w:hanging="360"/>
      </w:pPr>
      <w:rPr>
        <w:rFonts w:hint="default"/>
      </w:rPr>
    </w:lvl>
    <w:lvl w:ilvl="4">
      <w:numFmt w:val="lowerLetter"/>
      <w:lvlText w:val="(%5)"/>
      <w:lvlJc w:val="left"/>
      <w:pPr>
        <w:tabs>
          <w:tab w:val="num" w:pos="1800"/>
        </w:tabs>
        <w:ind w:left="1800" w:hanging="360"/>
      </w:pPr>
      <w:rPr>
        <w:rFonts w:hint="default"/>
      </w:rPr>
    </w:lvl>
    <w:lvl w:ilvl="5">
      <w:numFmt w:val="lowerRoman"/>
      <w:lvlText w:val="(%6)"/>
      <w:lvlJc w:val="left"/>
      <w:pPr>
        <w:tabs>
          <w:tab w:val="num" w:pos="2160"/>
        </w:tabs>
        <w:ind w:left="2160" w:hanging="360"/>
      </w:pPr>
      <w:rPr>
        <w:rFonts w:hint="default"/>
      </w:rPr>
    </w:lvl>
    <w:lvl w:ilvl="6">
      <w:numFmt w:val="decimal"/>
      <w:lvlText w:val="%7."/>
      <w:lvlJc w:val="left"/>
      <w:pPr>
        <w:tabs>
          <w:tab w:val="num" w:pos="2520"/>
        </w:tabs>
        <w:ind w:left="2520" w:hanging="360"/>
      </w:pPr>
      <w:rPr>
        <w:rFonts w:hint="default"/>
      </w:rPr>
    </w:lvl>
    <w:lvl w:ilvl="7">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36">
    <w:nsid w:val="756A342D"/>
    <w:multiLevelType w:val="multilevel"/>
    <w:tmpl w:val="305A7D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numFmt w:val="decimal"/>
      <w:lvlText w:val="(%4)"/>
      <w:lvlJc w:val="left"/>
      <w:pPr>
        <w:tabs>
          <w:tab w:val="num" w:pos="1440"/>
        </w:tabs>
        <w:ind w:left="1440" w:hanging="360"/>
      </w:pPr>
      <w:rPr>
        <w:rFonts w:hint="default"/>
      </w:rPr>
    </w:lvl>
    <w:lvl w:ilvl="4">
      <w:numFmt w:val="lowerLetter"/>
      <w:lvlText w:val="(%5)"/>
      <w:lvlJc w:val="left"/>
      <w:pPr>
        <w:tabs>
          <w:tab w:val="num" w:pos="1800"/>
        </w:tabs>
        <w:ind w:left="1800" w:hanging="360"/>
      </w:pPr>
      <w:rPr>
        <w:rFonts w:hint="default"/>
      </w:rPr>
    </w:lvl>
    <w:lvl w:ilvl="5">
      <w:numFmt w:val="lowerRoman"/>
      <w:lvlText w:val="(%6)"/>
      <w:lvlJc w:val="left"/>
      <w:pPr>
        <w:tabs>
          <w:tab w:val="num" w:pos="2160"/>
        </w:tabs>
        <w:ind w:left="2160" w:hanging="360"/>
      </w:pPr>
      <w:rPr>
        <w:rFonts w:hint="default"/>
      </w:rPr>
    </w:lvl>
    <w:lvl w:ilvl="6">
      <w:numFmt w:val="decimal"/>
      <w:lvlText w:val="%7."/>
      <w:lvlJc w:val="left"/>
      <w:pPr>
        <w:tabs>
          <w:tab w:val="num" w:pos="2520"/>
        </w:tabs>
        <w:ind w:left="2520" w:hanging="360"/>
      </w:pPr>
      <w:rPr>
        <w:rFonts w:hint="default"/>
      </w:rPr>
    </w:lvl>
    <w:lvl w:ilvl="7">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37">
    <w:nsid w:val="75EC2743"/>
    <w:multiLevelType w:val="multilevel"/>
    <w:tmpl w:val="305A7D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numFmt w:val="decimal"/>
      <w:lvlText w:val="(%4)"/>
      <w:lvlJc w:val="left"/>
      <w:pPr>
        <w:tabs>
          <w:tab w:val="num" w:pos="1440"/>
        </w:tabs>
        <w:ind w:left="1440" w:hanging="360"/>
      </w:pPr>
      <w:rPr>
        <w:rFonts w:hint="default"/>
      </w:rPr>
    </w:lvl>
    <w:lvl w:ilvl="4">
      <w:numFmt w:val="lowerLetter"/>
      <w:lvlText w:val="(%5)"/>
      <w:lvlJc w:val="left"/>
      <w:pPr>
        <w:tabs>
          <w:tab w:val="num" w:pos="1800"/>
        </w:tabs>
        <w:ind w:left="1800" w:hanging="360"/>
      </w:pPr>
      <w:rPr>
        <w:rFonts w:hint="default"/>
      </w:rPr>
    </w:lvl>
    <w:lvl w:ilvl="5">
      <w:numFmt w:val="lowerRoman"/>
      <w:lvlText w:val="(%6)"/>
      <w:lvlJc w:val="left"/>
      <w:pPr>
        <w:tabs>
          <w:tab w:val="num" w:pos="2160"/>
        </w:tabs>
        <w:ind w:left="2160" w:hanging="360"/>
      </w:pPr>
      <w:rPr>
        <w:rFonts w:hint="default"/>
      </w:rPr>
    </w:lvl>
    <w:lvl w:ilvl="6">
      <w:numFmt w:val="decimal"/>
      <w:lvlText w:val="%7."/>
      <w:lvlJc w:val="left"/>
      <w:pPr>
        <w:tabs>
          <w:tab w:val="num" w:pos="2520"/>
        </w:tabs>
        <w:ind w:left="2520" w:hanging="360"/>
      </w:pPr>
      <w:rPr>
        <w:rFonts w:hint="default"/>
      </w:rPr>
    </w:lvl>
    <w:lvl w:ilvl="7">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38">
    <w:nsid w:val="782A3F6F"/>
    <w:multiLevelType w:val="multilevel"/>
    <w:tmpl w:val="305A7D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numFmt w:val="decimal"/>
      <w:lvlText w:val="(%4)"/>
      <w:lvlJc w:val="left"/>
      <w:pPr>
        <w:tabs>
          <w:tab w:val="num" w:pos="1440"/>
        </w:tabs>
        <w:ind w:left="1440" w:hanging="360"/>
      </w:pPr>
      <w:rPr>
        <w:rFonts w:hint="default"/>
      </w:rPr>
    </w:lvl>
    <w:lvl w:ilvl="4">
      <w:numFmt w:val="lowerLetter"/>
      <w:lvlText w:val="(%5)"/>
      <w:lvlJc w:val="left"/>
      <w:pPr>
        <w:tabs>
          <w:tab w:val="num" w:pos="1800"/>
        </w:tabs>
        <w:ind w:left="1800" w:hanging="360"/>
      </w:pPr>
      <w:rPr>
        <w:rFonts w:hint="default"/>
      </w:rPr>
    </w:lvl>
    <w:lvl w:ilvl="5">
      <w:numFmt w:val="lowerRoman"/>
      <w:lvlText w:val="(%6)"/>
      <w:lvlJc w:val="left"/>
      <w:pPr>
        <w:tabs>
          <w:tab w:val="num" w:pos="2160"/>
        </w:tabs>
        <w:ind w:left="2160" w:hanging="360"/>
      </w:pPr>
      <w:rPr>
        <w:rFonts w:hint="default"/>
      </w:rPr>
    </w:lvl>
    <w:lvl w:ilvl="6">
      <w:numFmt w:val="decimal"/>
      <w:lvlText w:val="%7."/>
      <w:lvlJc w:val="left"/>
      <w:pPr>
        <w:tabs>
          <w:tab w:val="num" w:pos="2520"/>
        </w:tabs>
        <w:ind w:left="2520" w:hanging="360"/>
      </w:pPr>
      <w:rPr>
        <w:rFonts w:hint="default"/>
      </w:rPr>
    </w:lvl>
    <w:lvl w:ilvl="7">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39">
    <w:nsid w:val="787F7D14"/>
    <w:multiLevelType w:val="hybridMultilevel"/>
    <w:tmpl w:val="527CE70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
    <w:nsid w:val="793A0766"/>
    <w:multiLevelType w:val="hybridMultilevel"/>
    <w:tmpl w:val="EE18C16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8"/>
  </w:num>
  <w:num w:numId="3">
    <w:abstractNumId w:val="10"/>
  </w:num>
  <w:num w:numId="4">
    <w:abstractNumId w:val="30"/>
  </w:num>
  <w:num w:numId="5">
    <w:abstractNumId w:val="40"/>
  </w:num>
  <w:num w:numId="6">
    <w:abstractNumId w:val="39"/>
  </w:num>
  <w:num w:numId="7">
    <w:abstractNumId w:val="15"/>
  </w:num>
  <w:num w:numId="8">
    <w:abstractNumId w:val="27"/>
  </w:num>
  <w:num w:numId="9">
    <w:abstractNumId w:val="7"/>
  </w:num>
  <w:num w:numId="10">
    <w:abstractNumId w:val="19"/>
  </w:num>
  <w:num w:numId="11">
    <w:abstractNumId w:val="33"/>
  </w:num>
  <w:num w:numId="12">
    <w:abstractNumId w:val="23"/>
  </w:num>
  <w:num w:numId="13">
    <w:abstractNumId w:val="9"/>
  </w:num>
  <w:num w:numId="14">
    <w:abstractNumId w:val="5"/>
  </w:num>
  <w:num w:numId="15">
    <w:abstractNumId w:val="37"/>
  </w:num>
  <w:num w:numId="16">
    <w:abstractNumId w:val="17"/>
  </w:num>
  <w:num w:numId="17">
    <w:abstractNumId w:val="32"/>
  </w:num>
  <w:num w:numId="18">
    <w:abstractNumId w:val="34"/>
  </w:num>
  <w:num w:numId="19">
    <w:abstractNumId w:val="0"/>
    <w:lvlOverride w:ilvl="0">
      <w:lvl w:ilvl="0">
        <w:numFmt w:val="bullet"/>
        <w:lvlText w:val=""/>
        <w:legacy w:legacy="1" w:legacySpace="0" w:legacyIndent="0"/>
        <w:lvlJc w:val="left"/>
        <w:rPr>
          <w:rFonts w:ascii="Wingdings" w:hAnsi="Wingdings" w:hint="default"/>
          <w:sz w:val="44"/>
        </w:rPr>
      </w:lvl>
    </w:lvlOverride>
  </w:num>
  <w:num w:numId="20">
    <w:abstractNumId w:val="13"/>
  </w:num>
  <w:num w:numId="21">
    <w:abstractNumId w:val="8"/>
  </w:num>
  <w:num w:numId="22">
    <w:abstractNumId w:val="14"/>
  </w:num>
  <w:num w:numId="23">
    <w:abstractNumId w:val="4"/>
  </w:num>
  <w:num w:numId="24">
    <w:abstractNumId w:val="35"/>
  </w:num>
  <w:num w:numId="25">
    <w:abstractNumId w:val="0"/>
    <w:lvlOverride w:ilvl="0">
      <w:lvl w:ilvl="0">
        <w:numFmt w:val="bullet"/>
        <w:lvlText w:val=""/>
        <w:legacy w:legacy="1" w:legacySpace="0" w:legacyIndent="0"/>
        <w:lvlJc w:val="left"/>
        <w:rPr>
          <w:rFonts w:ascii="Wingdings" w:hAnsi="Wingdings" w:hint="default"/>
          <w:sz w:val="20"/>
        </w:rPr>
      </w:lvl>
    </w:lvlOverride>
  </w:num>
  <w:num w:numId="26">
    <w:abstractNumId w:val="0"/>
    <w:lvlOverride w:ilvl="0">
      <w:lvl w:ilvl="0">
        <w:numFmt w:val="bullet"/>
        <w:lvlText w:val="•"/>
        <w:legacy w:legacy="1" w:legacySpace="0" w:legacyIndent="0"/>
        <w:lvlJc w:val="left"/>
        <w:rPr>
          <w:rFonts w:ascii="Arial" w:hAnsi="Arial" w:hint="default"/>
          <w:sz w:val="33"/>
        </w:rPr>
      </w:lvl>
    </w:lvlOverride>
  </w:num>
  <w:num w:numId="27">
    <w:abstractNumId w:val="0"/>
    <w:lvlOverride w:ilvl="0">
      <w:lvl w:ilvl="0">
        <w:numFmt w:val="bullet"/>
        <w:lvlText w:val=""/>
        <w:legacy w:legacy="1" w:legacySpace="0" w:legacyIndent="0"/>
        <w:lvlJc w:val="left"/>
        <w:rPr>
          <w:rFonts w:ascii="Wingdings" w:hAnsi="Wingdings" w:hint="default"/>
          <w:sz w:val="19"/>
        </w:rPr>
      </w:lvl>
    </w:lvlOverride>
  </w:num>
  <w:num w:numId="28">
    <w:abstractNumId w:val="2"/>
  </w:num>
  <w:num w:numId="29">
    <w:abstractNumId w:val="31"/>
  </w:num>
  <w:num w:numId="30">
    <w:abstractNumId w:val="16"/>
  </w:num>
  <w:num w:numId="31">
    <w:abstractNumId w:val="38"/>
  </w:num>
  <w:num w:numId="32">
    <w:abstractNumId w:val="26"/>
  </w:num>
  <w:num w:numId="33">
    <w:abstractNumId w:val="6"/>
  </w:num>
  <w:num w:numId="34">
    <w:abstractNumId w:val="20"/>
  </w:num>
  <w:num w:numId="35">
    <w:abstractNumId w:val="1"/>
  </w:num>
  <w:num w:numId="36">
    <w:abstractNumId w:val="21"/>
  </w:num>
  <w:num w:numId="37">
    <w:abstractNumId w:val="24"/>
  </w:num>
  <w:num w:numId="38">
    <w:abstractNumId w:val="3"/>
  </w:num>
  <w:num w:numId="39">
    <w:abstractNumId w:val="36"/>
  </w:num>
  <w:num w:numId="40">
    <w:abstractNumId w:val="12"/>
  </w:num>
  <w:num w:numId="41">
    <w:abstractNumId w:val="22"/>
  </w:num>
  <w:num w:numId="42">
    <w:abstractNumId w:val="18"/>
  </w:num>
  <w:num w:numId="43">
    <w:abstractNumId w:val="25"/>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9F4"/>
    <w:rsid w:val="00031CE6"/>
    <w:rsid w:val="00035E56"/>
    <w:rsid w:val="000463BA"/>
    <w:rsid w:val="0008063C"/>
    <w:rsid w:val="00086A9B"/>
    <w:rsid w:val="000A6977"/>
    <w:rsid w:val="000A7B83"/>
    <w:rsid w:val="000C1E03"/>
    <w:rsid w:val="000E0397"/>
    <w:rsid w:val="000E3531"/>
    <w:rsid w:val="00104F5C"/>
    <w:rsid w:val="00111B87"/>
    <w:rsid w:val="00122EC8"/>
    <w:rsid w:val="00123A27"/>
    <w:rsid w:val="0014560F"/>
    <w:rsid w:val="001540FD"/>
    <w:rsid w:val="001557E2"/>
    <w:rsid w:val="00165068"/>
    <w:rsid w:val="00177F72"/>
    <w:rsid w:val="00185B0C"/>
    <w:rsid w:val="00195EE5"/>
    <w:rsid w:val="001A587F"/>
    <w:rsid w:val="001D41A8"/>
    <w:rsid w:val="001D6D58"/>
    <w:rsid w:val="002133EA"/>
    <w:rsid w:val="002515DC"/>
    <w:rsid w:val="00263D74"/>
    <w:rsid w:val="00264157"/>
    <w:rsid w:val="00271301"/>
    <w:rsid w:val="002769F4"/>
    <w:rsid w:val="00280811"/>
    <w:rsid w:val="00286582"/>
    <w:rsid w:val="00287F24"/>
    <w:rsid w:val="002A083D"/>
    <w:rsid w:val="002B0BB3"/>
    <w:rsid w:val="002B13EF"/>
    <w:rsid w:val="002D76AF"/>
    <w:rsid w:val="00307B70"/>
    <w:rsid w:val="003157F7"/>
    <w:rsid w:val="00341BD8"/>
    <w:rsid w:val="00380174"/>
    <w:rsid w:val="003C1B88"/>
    <w:rsid w:val="003D1E87"/>
    <w:rsid w:val="003D4A58"/>
    <w:rsid w:val="003F066E"/>
    <w:rsid w:val="00433822"/>
    <w:rsid w:val="00441C46"/>
    <w:rsid w:val="004668C2"/>
    <w:rsid w:val="00480D77"/>
    <w:rsid w:val="004842E1"/>
    <w:rsid w:val="00496368"/>
    <w:rsid w:val="004973DE"/>
    <w:rsid w:val="004B10F4"/>
    <w:rsid w:val="004E576A"/>
    <w:rsid w:val="004F1280"/>
    <w:rsid w:val="004F2BAE"/>
    <w:rsid w:val="00510B95"/>
    <w:rsid w:val="005874B7"/>
    <w:rsid w:val="005903B5"/>
    <w:rsid w:val="00590CCD"/>
    <w:rsid w:val="005F6281"/>
    <w:rsid w:val="006449DD"/>
    <w:rsid w:val="00656E25"/>
    <w:rsid w:val="00660C35"/>
    <w:rsid w:val="006D1C03"/>
    <w:rsid w:val="006D1F1A"/>
    <w:rsid w:val="006E4E4E"/>
    <w:rsid w:val="00710B23"/>
    <w:rsid w:val="00714236"/>
    <w:rsid w:val="007160C7"/>
    <w:rsid w:val="00740926"/>
    <w:rsid w:val="00761CEC"/>
    <w:rsid w:val="007B5910"/>
    <w:rsid w:val="007C33E1"/>
    <w:rsid w:val="007F6074"/>
    <w:rsid w:val="007F63C3"/>
    <w:rsid w:val="00800726"/>
    <w:rsid w:val="00830425"/>
    <w:rsid w:val="008375F1"/>
    <w:rsid w:val="00837960"/>
    <w:rsid w:val="00860934"/>
    <w:rsid w:val="0086448B"/>
    <w:rsid w:val="00870953"/>
    <w:rsid w:val="0089757C"/>
    <w:rsid w:val="008975B0"/>
    <w:rsid w:val="00933576"/>
    <w:rsid w:val="00934A9E"/>
    <w:rsid w:val="00950133"/>
    <w:rsid w:val="009519AA"/>
    <w:rsid w:val="0095610C"/>
    <w:rsid w:val="0096495B"/>
    <w:rsid w:val="009A35B7"/>
    <w:rsid w:val="009A5DB2"/>
    <w:rsid w:val="009B481F"/>
    <w:rsid w:val="009D5022"/>
    <w:rsid w:val="009F366F"/>
    <w:rsid w:val="009F5DC8"/>
    <w:rsid w:val="009F6101"/>
    <w:rsid w:val="00A2178F"/>
    <w:rsid w:val="00A2317C"/>
    <w:rsid w:val="00A238CC"/>
    <w:rsid w:val="00A32214"/>
    <w:rsid w:val="00A32B02"/>
    <w:rsid w:val="00A57BE7"/>
    <w:rsid w:val="00AA1040"/>
    <w:rsid w:val="00B078A6"/>
    <w:rsid w:val="00B62CE7"/>
    <w:rsid w:val="00B651E7"/>
    <w:rsid w:val="00BC0FB8"/>
    <w:rsid w:val="00BC45C6"/>
    <w:rsid w:val="00BD5487"/>
    <w:rsid w:val="00C02C1A"/>
    <w:rsid w:val="00C45D15"/>
    <w:rsid w:val="00C9186E"/>
    <w:rsid w:val="00CC6344"/>
    <w:rsid w:val="00D016DD"/>
    <w:rsid w:val="00D0197F"/>
    <w:rsid w:val="00D05A16"/>
    <w:rsid w:val="00D2086B"/>
    <w:rsid w:val="00D557D0"/>
    <w:rsid w:val="00D94789"/>
    <w:rsid w:val="00D967D5"/>
    <w:rsid w:val="00DB2F69"/>
    <w:rsid w:val="00DB6E65"/>
    <w:rsid w:val="00E0112A"/>
    <w:rsid w:val="00E0392B"/>
    <w:rsid w:val="00E0767F"/>
    <w:rsid w:val="00E231F5"/>
    <w:rsid w:val="00E3084B"/>
    <w:rsid w:val="00E317D5"/>
    <w:rsid w:val="00E3701A"/>
    <w:rsid w:val="00E40557"/>
    <w:rsid w:val="00E42C93"/>
    <w:rsid w:val="00E51A53"/>
    <w:rsid w:val="00E81830"/>
    <w:rsid w:val="00E94057"/>
    <w:rsid w:val="00EA1CEC"/>
    <w:rsid w:val="00EA743B"/>
    <w:rsid w:val="00EE644B"/>
    <w:rsid w:val="00EF57C1"/>
    <w:rsid w:val="00F0530E"/>
    <w:rsid w:val="00F11222"/>
    <w:rsid w:val="00F24D81"/>
    <w:rsid w:val="00F470D5"/>
    <w:rsid w:val="00F50247"/>
    <w:rsid w:val="00F65A07"/>
    <w:rsid w:val="00F95C4D"/>
    <w:rsid w:val="00FB3D49"/>
    <w:rsid w:val="00FE4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7193A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55210"/>
    <w:rPr>
      <w:sz w:val="22"/>
      <w:szCs w:val="24"/>
    </w:rPr>
  </w:style>
  <w:style w:type="paragraph" w:styleId="Heading1">
    <w:name w:val="heading 1"/>
    <w:basedOn w:val="Normal"/>
    <w:next w:val="Normal"/>
    <w:qFormat/>
    <w:rsid w:val="0056634C"/>
    <w:pPr>
      <w:keepNext/>
      <w:spacing w:before="240" w:after="60"/>
      <w:outlineLvl w:val="0"/>
    </w:pPr>
    <w:rPr>
      <w:rFonts w:ascii="Arial" w:hAnsi="Arial"/>
      <w:b/>
      <w:kern w:val="32"/>
      <w:sz w:val="32"/>
      <w:szCs w:val="32"/>
    </w:rPr>
  </w:style>
  <w:style w:type="paragraph" w:styleId="Heading2">
    <w:name w:val="heading 2"/>
    <w:basedOn w:val="Normal"/>
    <w:next w:val="Normal"/>
    <w:qFormat/>
    <w:rsid w:val="00607A58"/>
    <w:pPr>
      <w:keepNext/>
      <w:widowControl w:val="0"/>
      <w:outlineLvl w:val="1"/>
    </w:pPr>
    <w:rPr>
      <w:rFonts w:ascii="Times" w:hAnsi="Times"/>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6FA2"/>
    <w:rPr>
      <w:strike w:val="0"/>
      <w:dstrike w:val="0"/>
      <w:color w:val="2D2680"/>
      <w:u w:val="none"/>
      <w:effect w:val="none"/>
    </w:rPr>
  </w:style>
  <w:style w:type="character" w:customStyle="1" w:styleId="pageheader1">
    <w:name w:val="pageheader1"/>
    <w:rsid w:val="001A6FA2"/>
    <w:rPr>
      <w:rFonts w:ascii="Verdana" w:hAnsi="Verdana" w:hint="default"/>
      <w:b/>
      <w:bCs/>
      <w:color w:val="3C4B5B"/>
      <w:sz w:val="13"/>
      <w:szCs w:val="13"/>
    </w:rPr>
  </w:style>
  <w:style w:type="character" w:customStyle="1" w:styleId="text122">
    <w:name w:val="text122"/>
    <w:basedOn w:val="DefaultParagraphFont"/>
    <w:rsid w:val="00607A58"/>
  </w:style>
  <w:style w:type="character" w:customStyle="1" w:styleId="text18">
    <w:name w:val="text18"/>
    <w:basedOn w:val="DefaultParagraphFont"/>
    <w:rsid w:val="00607A58"/>
  </w:style>
  <w:style w:type="character" w:customStyle="1" w:styleId="text113">
    <w:name w:val="text113"/>
    <w:basedOn w:val="DefaultParagraphFont"/>
    <w:rsid w:val="00607A58"/>
  </w:style>
  <w:style w:type="table" w:styleId="TableGrid">
    <w:name w:val="Table Grid"/>
    <w:basedOn w:val="TableNormal"/>
    <w:rsid w:val="00607A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607A58"/>
    <w:pPr>
      <w:widowControl w:val="0"/>
    </w:pPr>
    <w:rPr>
      <w:rFonts w:ascii="Times" w:hAnsi="Times"/>
      <w:szCs w:val="20"/>
    </w:rPr>
  </w:style>
  <w:style w:type="paragraph" w:styleId="Header">
    <w:name w:val="header"/>
    <w:basedOn w:val="Normal"/>
    <w:rsid w:val="0056634C"/>
    <w:pPr>
      <w:tabs>
        <w:tab w:val="center" w:pos="4320"/>
        <w:tab w:val="right" w:pos="8640"/>
      </w:tabs>
    </w:pPr>
  </w:style>
  <w:style w:type="paragraph" w:styleId="Footer">
    <w:name w:val="footer"/>
    <w:basedOn w:val="Normal"/>
    <w:semiHidden/>
    <w:rsid w:val="0056634C"/>
    <w:pPr>
      <w:tabs>
        <w:tab w:val="center" w:pos="4320"/>
        <w:tab w:val="right" w:pos="8640"/>
      </w:tabs>
    </w:pPr>
  </w:style>
  <w:style w:type="character" w:styleId="PageNumber">
    <w:name w:val="page number"/>
    <w:basedOn w:val="DefaultParagraphFont"/>
    <w:rsid w:val="0056634C"/>
  </w:style>
  <w:style w:type="paragraph" w:styleId="ListParagraph">
    <w:name w:val="List Paragraph"/>
    <w:basedOn w:val="Normal"/>
    <w:uiPriority w:val="34"/>
    <w:qFormat/>
    <w:rsid w:val="009F6101"/>
    <w:pPr>
      <w:ind w:left="720"/>
      <w:contextualSpacing/>
    </w:pPr>
  </w:style>
  <w:style w:type="character" w:styleId="FollowedHyperlink">
    <w:name w:val="FollowedHyperlink"/>
    <w:basedOn w:val="DefaultParagraphFont"/>
    <w:uiPriority w:val="99"/>
    <w:semiHidden/>
    <w:unhideWhenUsed/>
    <w:rsid w:val="00761C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479641">
      <w:bodyDiv w:val="1"/>
      <w:marLeft w:val="0"/>
      <w:marRight w:val="0"/>
      <w:marTop w:val="0"/>
      <w:marBottom w:val="0"/>
      <w:divBdr>
        <w:top w:val="none" w:sz="0" w:space="0" w:color="auto"/>
        <w:left w:val="none" w:sz="0" w:space="0" w:color="auto"/>
        <w:bottom w:val="none" w:sz="0" w:space="0" w:color="auto"/>
        <w:right w:val="none" w:sz="0" w:space="0" w:color="auto"/>
      </w:divBdr>
      <w:divsChild>
        <w:div w:id="592981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663416">
              <w:marLeft w:val="0"/>
              <w:marRight w:val="0"/>
              <w:marTop w:val="0"/>
              <w:marBottom w:val="0"/>
              <w:divBdr>
                <w:top w:val="none" w:sz="0" w:space="0" w:color="auto"/>
                <w:left w:val="none" w:sz="0" w:space="0" w:color="auto"/>
                <w:bottom w:val="none" w:sz="0" w:space="0" w:color="auto"/>
                <w:right w:val="none" w:sz="0" w:space="0" w:color="auto"/>
              </w:divBdr>
              <w:divsChild>
                <w:div w:id="1979260087">
                  <w:marLeft w:val="0"/>
                  <w:marRight w:val="0"/>
                  <w:marTop w:val="0"/>
                  <w:marBottom w:val="0"/>
                  <w:divBdr>
                    <w:top w:val="none" w:sz="0" w:space="0" w:color="auto"/>
                    <w:left w:val="none" w:sz="0" w:space="0" w:color="auto"/>
                    <w:bottom w:val="none" w:sz="0" w:space="0" w:color="auto"/>
                    <w:right w:val="none" w:sz="0" w:space="0" w:color="auto"/>
                  </w:divBdr>
                  <w:divsChild>
                    <w:div w:id="298002561">
                      <w:marLeft w:val="0"/>
                      <w:marRight w:val="0"/>
                      <w:marTop w:val="0"/>
                      <w:marBottom w:val="0"/>
                      <w:divBdr>
                        <w:top w:val="none" w:sz="0" w:space="0" w:color="auto"/>
                        <w:left w:val="none" w:sz="0" w:space="0" w:color="auto"/>
                        <w:bottom w:val="none" w:sz="0" w:space="0" w:color="auto"/>
                        <w:right w:val="none" w:sz="0" w:space="0" w:color="auto"/>
                      </w:divBdr>
                      <w:divsChild>
                        <w:div w:id="13268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625561">
      <w:bodyDiv w:val="1"/>
      <w:marLeft w:val="0"/>
      <w:marRight w:val="0"/>
      <w:marTop w:val="0"/>
      <w:marBottom w:val="0"/>
      <w:divBdr>
        <w:top w:val="none" w:sz="0" w:space="0" w:color="auto"/>
        <w:left w:val="none" w:sz="0" w:space="0" w:color="auto"/>
        <w:bottom w:val="none" w:sz="0" w:space="0" w:color="auto"/>
        <w:right w:val="none" w:sz="0" w:space="0" w:color="auto"/>
      </w:divBdr>
      <w:divsChild>
        <w:div w:id="1189375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741709">
              <w:marLeft w:val="0"/>
              <w:marRight w:val="0"/>
              <w:marTop w:val="0"/>
              <w:marBottom w:val="0"/>
              <w:divBdr>
                <w:top w:val="none" w:sz="0" w:space="0" w:color="auto"/>
                <w:left w:val="none" w:sz="0" w:space="0" w:color="auto"/>
                <w:bottom w:val="none" w:sz="0" w:space="0" w:color="auto"/>
                <w:right w:val="none" w:sz="0" w:space="0" w:color="auto"/>
              </w:divBdr>
              <w:divsChild>
                <w:div w:id="1084687146">
                  <w:marLeft w:val="0"/>
                  <w:marRight w:val="0"/>
                  <w:marTop w:val="0"/>
                  <w:marBottom w:val="0"/>
                  <w:divBdr>
                    <w:top w:val="none" w:sz="0" w:space="0" w:color="auto"/>
                    <w:left w:val="none" w:sz="0" w:space="0" w:color="auto"/>
                    <w:bottom w:val="none" w:sz="0" w:space="0" w:color="auto"/>
                    <w:right w:val="none" w:sz="0" w:space="0" w:color="auto"/>
                  </w:divBdr>
                  <w:divsChild>
                    <w:div w:id="657269344">
                      <w:marLeft w:val="0"/>
                      <w:marRight w:val="0"/>
                      <w:marTop w:val="0"/>
                      <w:marBottom w:val="0"/>
                      <w:divBdr>
                        <w:top w:val="none" w:sz="0" w:space="0" w:color="auto"/>
                        <w:left w:val="none" w:sz="0" w:space="0" w:color="auto"/>
                        <w:bottom w:val="none" w:sz="0" w:space="0" w:color="auto"/>
                        <w:right w:val="none" w:sz="0" w:space="0" w:color="auto"/>
                      </w:divBdr>
                      <w:divsChild>
                        <w:div w:id="14214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dropbox.com/s/xpvkni52tkf0wgt/MAA_IP_Guide_V1-1.pdf?dl=0" TargetMode="External"/><Relationship Id="rId8" Type="http://schemas.openxmlformats.org/officeDocument/2006/relationships/hyperlink" Target="http://www.nctm.org/store/Products/%20(eBook)-Principles-to-Actions-(PDF-Downloads)/" TargetMode="External"/><Relationship Id="rId9" Type="http://schemas.openxmlformats.org/officeDocument/2006/relationships/hyperlink" Target="http://www.nctm.org/flipbooks/standards/professionalteaching/html5/index.html" TargetMode="External"/><Relationship Id="rId10" Type="http://schemas.openxmlformats.org/officeDocument/2006/relationships/hyperlink" Target="http://www.nctm.org/catalog/product.aspx?id=139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3</Pages>
  <Words>1159</Words>
  <Characters>6611</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Course Information</vt:lpstr>
    </vt:vector>
  </TitlesOfParts>
  <Company>Auburn University</Company>
  <LinksUpToDate>false</LinksUpToDate>
  <CharactersWithSpaces>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subject/>
  <dc:creator>W. Gary Martin</dc:creator>
  <cp:keywords/>
  <dc:description/>
  <cp:lastModifiedBy>W Gary Martin</cp:lastModifiedBy>
  <cp:revision>87</cp:revision>
  <cp:lastPrinted>2018-01-16T18:02:00Z</cp:lastPrinted>
  <dcterms:created xsi:type="dcterms:W3CDTF">2009-01-12T19:58:00Z</dcterms:created>
  <dcterms:modified xsi:type="dcterms:W3CDTF">2018-01-16T18:37:00Z</dcterms:modified>
</cp:coreProperties>
</file>