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98FA" w14:textId="77777777" w:rsidR="00143266" w:rsidRPr="0081105E" w:rsidRDefault="00143266" w:rsidP="00143266">
      <w:pPr>
        <w:ind w:right="-720"/>
        <w:jc w:val="center"/>
        <w:rPr>
          <w:b/>
        </w:rPr>
      </w:pPr>
      <w:bookmarkStart w:id="0" w:name="_GoBack"/>
      <w:bookmarkEnd w:id="0"/>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5A892BCE" w:rsidR="00E73132" w:rsidRPr="0081105E" w:rsidRDefault="00C14619" w:rsidP="00143266">
      <w:pPr>
        <w:ind w:left="-720" w:right="-720"/>
        <w:jc w:val="center"/>
        <w:rPr>
          <w:b/>
        </w:rPr>
      </w:pPr>
      <w:r>
        <w:rPr>
          <w:b/>
        </w:rPr>
        <w:t>SPRING 2019</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68E1FF11" w14:textId="187C46ED" w:rsidR="00574287" w:rsidRDefault="00574287" w:rsidP="00143266">
      <w:pPr>
        <w:numPr>
          <w:ilvl w:val="0"/>
          <w:numId w:val="1"/>
        </w:numPr>
        <w:tabs>
          <w:tab w:val="left" w:pos="2430"/>
        </w:tabs>
        <w:rPr>
          <w:b/>
        </w:rPr>
      </w:pPr>
      <w:r w:rsidRPr="00574287">
        <w:rPr>
          <w:b/>
        </w:rPr>
        <w:t>Course Details</w:t>
      </w:r>
    </w:p>
    <w:p w14:paraId="72B9B8E7" w14:textId="77777777" w:rsidR="00574287" w:rsidRPr="00574287" w:rsidRDefault="00574287" w:rsidP="00574287">
      <w:pPr>
        <w:tabs>
          <w:tab w:val="left" w:pos="2430"/>
        </w:tabs>
        <w:ind w:left="360"/>
        <w:rPr>
          <w:b/>
          <w:sz w:val="16"/>
          <w:szCs w:val="16"/>
        </w:rPr>
      </w:pPr>
    </w:p>
    <w:p w14:paraId="25CE0C65" w14:textId="7740D142" w:rsidR="00143266" w:rsidRPr="0081105E" w:rsidRDefault="00574287" w:rsidP="00574287">
      <w:pPr>
        <w:tabs>
          <w:tab w:val="left" w:pos="2430"/>
        </w:tabs>
      </w:pPr>
      <w:r>
        <w:rPr>
          <w:b/>
        </w:rPr>
        <w:t xml:space="preserve">        </w:t>
      </w:r>
      <w:r w:rsidR="00143266" w:rsidRPr="0081105E">
        <w:rPr>
          <w:b/>
        </w:rPr>
        <w:t xml:space="preserve">Course Number: </w:t>
      </w:r>
      <w:r w:rsidR="00143266" w:rsidRPr="0081105E">
        <w:rPr>
          <w:b/>
        </w:rPr>
        <w:tab/>
      </w:r>
      <w:proofErr w:type="gramStart"/>
      <w:r w:rsidR="001B4090">
        <w:t>RSED</w:t>
      </w:r>
      <w:r w:rsidR="00143266" w:rsidRPr="0081105E">
        <w:t xml:space="preserve"> </w:t>
      </w:r>
      <w:r w:rsidR="00155A76" w:rsidRPr="0081105E">
        <w:rPr>
          <w:rStyle w:val="apple-converted-space"/>
          <w:color w:val="212121"/>
          <w:shd w:val="clear" w:color="auto" w:fill="FFFFFF"/>
        </w:rPr>
        <w:t> </w:t>
      </w:r>
      <w:r w:rsidR="00487904">
        <w:rPr>
          <w:color w:val="212121"/>
          <w:shd w:val="clear" w:color="auto" w:fill="FFFFFF"/>
        </w:rPr>
        <w:t>7950</w:t>
      </w:r>
      <w:proofErr w:type="gramEnd"/>
      <w:r w:rsidR="00C14619">
        <w:rPr>
          <w:color w:val="212121"/>
          <w:shd w:val="clear" w:color="auto" w:fill="FFFFFF"/>
        </w:rPr>
        <w:t>/7956</w:t>
      </w:r>
    </w:p>
    <w:tbl>
      <w:tblPr>
        <w:tblW w:w="9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6885"/>
        <w:gridCol w:w="542"/>
      </w:tblGrid>
      <w:tr w:rsidR="00143266" w:rsidRPr="0081105E" w14:paraId="66CC3B5B" w14:textId="77777777" w:rsidTr="00574287">
        <w:trPr>
          <w:trHeight w:val="171"/>
        </w:trPr>
        <w:tc>
          <w:tcPr>
            <w:tcW w:w="2069"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27"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74287">
        <w:trPr>
          <w:trHeight w:val="171"/>
        </w:trPr>
        <w:tc>
          <w:tcPr>
            <w:tcW w:w="2069"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27"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74287">
        <w:trPr>
          <w:trHeight w:val="171"/>
        </w:trPr>
        <w:tc>
          <w:tcPr>
            <w:tcW w:w="2069"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27"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74287">
        <w:trPr>
          <w:trHeight w:val="171"/>
        </w:trPr>
        <w:tc>
          <w:tcPr>
            <w:tcW w:w="2069"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proofErr w:type="spellStart"/>
            <w:r w:rsidRPr="0081105E">
              <w:rPr>
                <w:b/>
              </w:rPr>
              <w:t>Corequisites</w:t>
            </w:r>
            <w:proofErr w:type="spellEnd"/>
            <w:r w:rsidRPr="0081105E">
              <w:rPr>
                <w:b/>
              </w:rPr>
              <w:t>:</w:t>
            </w:r>
          </w:p>
        </w:tc>
        <w:tc>
          <w:tcPr>
            <w:tcW w:w="7427"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74287">
        <w:trPr>
          <w:trHeight w:val="171"/>
        </w:trPr>
        <w:tc>
          <w:tcPr>
            <w:tcW w:w="2069"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6885" w:type="dxa"/>
            <w:tcBorders>
              <w:top w:val="single" w:sz="4" w:space="0" w:color="D9D9D9"/>
              <w:left w:val="nil"/>
              <w:bottom w:val="single" w:sz="4" w:space="0" w:color="D9D9D9"/>
              <w:right w:val="nil"/>
            </w:tcBorders>
          </w:tcPr>
          <w:p w14:paraId="5599B208" w14:textId="62C70A1E" w:rsidR="00143266" w:rsidRPr="0081105E" w:rsidRDefault="0038141A" w:rsidP="00E73132">
            <w:r>
              <w:rPr>
                <w:bCs/>
              </w:rPr>
              <w:t>Angie Hall, PhD</w:t>
            </w:r>
          </w:p>
        </w:tc>
        <w:tc>
          <w:tcPr>
            <w:tcW w:w="541"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74287">
        <w:trPr>
          <w:trHeight w:val="171"/>
        </w:trPr>
        <w:tc>
          <w:tcPr>
            <w:tcW w:w="2069"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6885" w:type="dxa"/>
            <w:tcBorders>
              <w:top w:val="single" w:sz="4" w:space="0" w:color="D9D9D9"/>
              <w:left w:val="nil"/>
              <w:bottom w:val="single" w:sz="4" w:space="0" w:color="D9D9D9"/>
              <w:right w:val="nil"/>
            </w:tcBorders>
          </w:tcPr>
          <w:p w14:paraId="40C10D7B" w14:textId="66863BF7" w:rsidR="00143266" w:rsidRPr="0081105E" w:rsidRDefault="0038141A" w:rsidP="005849BF">
            <w:pPr>
              <w:contextualSpacing/>
              <w:rPr>
                <w:bCs/>
              </w:rPr>
            </w:pPr>
            <w:r>
              <w:rPr>
                <w:bCs/>
              </w:rPr>
              <w:t>Haley Center, Office: 1224 F</w:t>
            </w:r>
          </w:p>
        </w:tc>
        <w:tc>
          <w:tcPr>
            <w:tcW w:w="541"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74287">
        <w:trPr>
          <w:trHeight w:val="352"/>
        </w:trPr>
        <w:tc>
          <w:tcPr>
            <w:tcW w:w="2069"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6885" w:type="dxa"/>
            <w:tcBorders>
              <w:top w:val="single" w:sz="4" w:space="0" w:color="D9D9D9"/>
              <w:left w:val="nil"/>
              <w:bottom w:val="single" w:sz="4" w:space="0" w:color="D9D9D9"/>
              <w:right w:val="nil"/>
            </w:tcBorders>
          </w:tcPr>
          <w:p w14:paraId="31C63E85" w14:textId="226BA87E" w:rsidR="00143266" w:rsidRPr="0081105E" w:rsidRDefault="00143266" w:rsidP="005849BF">
            <w:pPr>
              <w:contextualSpacing/>
              <w:rPr>
                <w:bCs/>
              </w:rPr>
            </w:pPr>
            <w:r w:rsidRPr="0081105E">
              <w:rPr>
                <w:bCs/>
              </w:rPr>
              <w:t>844-</w:t>
            </w:r>
            <w:r w:rsidR="0038141A">
              <w:rPr>
                <w:bCs/>
              </w:rPr>
              <w:t>7676</w:t>
            </w:r>
          </w:p>
          <w:p w14:paraId="1D59314F" w14:textId="720215E8" w:rsidR="00143266" w:rsidRPr="0081105E" w:rsidRDefault="0038141A" w:rsidP="005849BF">
            <w:pPr>
              <w:contextualSpacing/>
              <w:rPr>
                <w:bCs/>
              </w:rPr>
            </w:pPr>
            <w:r>
              <w:rPr>
                <w:rStyle w:val="Hyperlink"/>
              </w:rPr>
              <w:t>ahm0016@auburn.edu</w:t>
            </w:r>
          </w:p>
        </w:tc>
        <w:tc>
          <w:tcPr>
            <w:tcW w:w="541"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74287">
        <w:trPr>
          <w:trHeight w:val="756"/>
        </w:trPr>
        <w:tc>
          <w:tcPr>
            <w:tcW w:w="2069"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6885" w:type="dxa"/>
            <w:tcBorders>
              <w:top w:val="single" w:sz="4" w:space="0" w:color="D9D9D9"/>
              <w:left w:val="nil"/>
              <w:bottom w:val="single" w:sz="4" w:space="0" w:color="EEECE1"/>
              <w:right w:val="nil"/>
            </w:tcBorders>
          </w:tcPr>
          <w:p w14:paraId="2AFD45E0" w14:textId="2CF73896" w:rsidR="00E00EDF" w:rsidRDefault="00E00EDF" w:rsidP="005849BF">
            <w:pPr>
              <w:contextualSpacing/>
              <w:rPr>
                <w:bCs/>
              </w:rPr>
            </w:pPr>
            <w:r>
              <w:rPr>
                <w:bCs/>
              </w:rPr>
              <w:t xml:space="preserve">Before and after class and </w:t>
            </w:r>
          </w:p>
          <w:p w14:paraId="0746895C" w14:textId="48664563" w:rsidR="00143266" w:rsidRPr="00C14619" w:rsidRDefault="00E00EDF" w:rsidP="005849BF">
            <w:pPr>
              <w:contextualSpacing/>
              <w:rPr>
                <w:bCs/>
              </w:rPr>
            </w:pPr>
            <w:r>
              <w:rPr>
                <w:bCs/>
              </w:rPr>
              <w:t>By appointment</w:t>
            </w:r>
          </w:p>
        </w:tc>
        <w:tc>
          <w:tcPr>
            <w:tcW w:w="541"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2B70E624"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E00EDF">
        <w:t>; revised January, 2016; revised January 2017</w:t>
      </w:r>
      <w:r w:rsidR="0043404B">
        <w:t>, updated</w:t>
      </w:r>
      <w:r w:rsidR="00487904">
        <w:t xml:space="preserve"> January 2018</w:t>
      </w:r>
      <w:r w:rsidR="0043404B">
        <w:t>; updated</w:t>
      </w:r>
      <w:r w:rsidR="00C14619">
        <w:t xml:space="preserve"> January 2019</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1" w:name="OLE_LINK5"/>
      <w:bookmarkStart w:id="2" w:name="OLE_LINK6"/>
    </w:p>
    <w:p w14:paraId="21CA960B" w14:textId="77777777" w:rsidR="00143266" w:rsidRPr="00574287"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u w:val="single"/>
        </w:rPr>
      </w:pPr>
      <w:r w:rsidRPr="00574287">
        <w:rPr>
          <w:b/>
          <w:bCs/>
          <w:color w:val="000000"/>
          <w:u w:val="single"/>
        </w:rPr>
        <w:t>Textbooks</w:t>
      </w:r>
    </w:p>
    <w:p w14:paraId="13790BAE" w14:textId="77777777" w:rsidR="00574287" w:rsidRDefault="00574287"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Cs/>
          <w:color w:val="000000"/>
        </w:rPr>
      </w:pPr>
    </w:p>
    <w:p w14:paraId="73EAF777" w14:textId="6A39416D" w:rsidR="00143266" w:rsidRPr="0043404B" w:rsidRDefault="00E00EDF" w:rsidP="00B33325">
      <w:pPr>
        <w:pStyle w:val="Level1"/>
        <w:numPr>
          <w:ilvl w:val="0"/>
          <w:numId w:val="18"/>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roofErr w:type="spellStart"/>
      <w:r>
        <w:rPr>
          <w:bCs/>
          <w:color w:val="000000"/>
        </w:rPr>
        <w:t>Wehman</w:t>
      </w:r>
      <w:proofErr w:type="spellEnd"/>
      <w:r>
        <w:rPr>
          <w:bCs/>
          <w:color w:val="000000"/>
        </w:rPr>
        <w:t xml:space="preserve">, P.  (2013). </w:t>
      </w:r>
      <w:r w:rsidRPr="00E00EDF">
        <w:rPr>
          <w:bCs/>
          <w:i/>
          <w:color w:val="000000"/>
        </w:rPr>
        <w:t xml:space="preserve">Life </w:t>
      </w:r>
      <w:proofErr w:type="gramStart"/>
      <w:r w:rsidRPr="00E00EDF">
        <w:rPr>
          <w:bCs/>
          <w:i/>
          <w:color w:val="000000"/>
        </w:rPr>
        <w:t>Beyond</w:t>
      </w:r>
      <w:proofErr w:type="gramEnd"/>
      <w:r w:rsidRPr="00E00EDF">
        <w:rPr>
          <w:bCs/>
          <w:i/>
          <w:color w:val="000000"/>
        </w:rPr>
        <w:t xml:space="preserve"> the Classroom:</w:t>
      </w:r>
      <w:r>
        <w:rPr>
          <w:bCs/>
          <w:color w:val="000000"/>
        </w:rPr>
        <w:t xml:space="preserve"> </w:t>
      </w:r>
      <w:r w:rsidR="00143266" w:rsidRPr="0081105E">
        <w:rPr>
          <w:bCs/>
          <w:i/>
          <w:color w:val="000000"/>
        </w:rPr>
        <w:t xml:space="preserve">Transition </w:t>
      </w:r>
      <w:r>
        <w:rPr>
          <w:bCs/>
          <w:i/>
          <w:color w:val="000000"/>
        </w:rPr>
        <w:t>Strategies for young people w</w:t>
      </w:r>
      <w:r w:rsidR="00143266" w:rsidRPr="0081105E">
        <w:rPr>
          <w:bCs/>
          <w:i/>
          <w:color w:val="000000"/>
        </w:rPr>
        <w:t>ith disabilities.</w:t>
      </w:r>
      <w:r w:rsidR="00143266" w:rsidRPr="0081105E">
        <w:rPr>
          <w:bCs/>
          <w:color w:val="000000"/>
        </w:rPr>
        <w:t xml:space="preserve"> </w:t>
      </w:r>
      <w:r>
        <w:rPr>
          <w:bCs/>
          <w:color w:val="000000"/>
        </w:rPr>
        <w:t>Baltimore, MD: Paul H. Brookes Publishing Co.</w:t>
      </w:r>
      <w:bookmarkEnd w:id="1"/>
      <w:bookmarkEnd w:id="2"/>
    </w:p>
    <w:p w14:paraId="318FDC2C" w14:textId="77777777" w:rsidR="0043404B" w:rsidRPr="0081105E" w:rsidRDefault="0043404B" w:rsidP="0043404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57219F6A" w14:textId="14272B68" w:rsidR="00143266" w:rsidRPr="00B33325" w:rsidRDefault="005849BF" w:rsidP="00B33325">
      <w:pPr>
        <w:pStyle w:val="ListParagraph"/>
        <w:numPr>
          <w:ilvl w:val="0"/>
          <w:numId w:val="18"/>
        </w:numPr>
        <w:rPr>
          <w:i/>
          <w:iCs/>
          <w:color w:val="000000"/>
          <w:shd w:val="clear" w:color="auto" w:fill="FFFFFF"/>
        </w:rPr>
      </w:pPr>
      <w:r w:rsidRPr="00B33325">
        <w:rPr>
          <w:color w:val="000000"/>
          <w:shd w:val="clear" w:color="auto" w:fill="FFFFFF"/>
        </w:rPr>
        <w:t>Arnett</w:t>
      </w:r>
      <w:r w:rsidR="00143266" w:rsidRPr="00B33325">
        <w:rPr>
          <w:color w:val="000000"/>
          <w:shd w:val="clear" w:color="auto" w:fill="FFFFFF"/>
        </w:rPr>
        <w:t>, J.J. &amp; Tanner, J.T. (Eds.). (2006).</w:t>
      </w:r>
      <w:r w:rsidR="00143266" w:rsidRPr="00B33325">
        <w:rPr>
          <w:rStyle w:val="apple-converted-space"/>
          <w:color w:val="000000"/>
          <w:shd w:val="clear" w:color="auto" w:fill="FFFFFF"/>
        </w:rPr>
        <w:t> </w:t>
      </w:r>
      <w:proofErr w:type="gramStart"/>
      <w:r w:rsidR="00143266" w:rsidRPr="00B33325">
        <w:rPr>
          <w:rStyle w:val="Emphasis"/>
          <w:color w:val="000000"/>
          <w:shd w:val="clear" w:color="auto" w:fill="FFFFFF"/>
        </w:rPr>
        <w:t>Emerging</w:t>
      </w:r>
      <w:proofErr w:type="gramEnd"/>
      <w:r w:rsidR="00143266" w:rsidRPr="00B33325">
        <w:rPr>
          <w:rStyle w:val="Emphasis"/>
          <w:color w:val="000000"/>
          <w:shd w:val="clear" w:color="auto" w:fill="FFFFFF"/>
        </w:rPr>
        <w:t xml:space="preserve"> adults in America: Coming of</w:t>
      </w:r>
      <w:r w:rsidR="00B33325">
        <w:rPr>
          <w:rStyle w:val="Emphasis"/>
          <w:color w:val="000000"/>
          <w:shd w:val="clear" w:color="auto" w:fill="FFFFFF"/>
        </w:rPr>
        <w:t xml:space="preserve"> </w:t>
      </w:r>
      <w:r w:rsidR="00143266" w:rsidRPr="00B33325">
        <w:rPr>
          <w:rStyle w:val="Emphasis"/>
          <w:color w:val="000000"/>
          <w:shd w:val="clear" w:color="auto" w:fill="FFFFFF"/>
        </w:rPr>
        <w:t xml:space="preserve">age in the 21st century. </w:t>
      </w:r>
      <w:r w:rsidR="00143266" w:rsidRPr="00B33325">
        <w:rPr>
          <w:color w:val="000000"/>
          <w:shd w:val="clear" w:color="auto" w:fill="FFFFFF"/>
        </w:rPr>
        <w:t>Washington, D.C.: American Psychological Association.</w:t>
      </w:r>
    </w:p>
    <w:p w14:paraId="3FED8BEF" w14:textId="77777777" w:rsidR="00143266" w:rsidRPr="0081105E" w:rsidRDefault="00143266" w:rsidP="00143266">
      <w:pPr>
        <w:ind w:left="360"/>
      </w:pPr>
    </w:p>
    <w:p w14:paraId="171E3548" w14:textId="77777777" w:rsidR="00143266" w:rsidRPr="00574287" w:rsidRDefault="00143266" w:rsidP="00143266">
      <w:pPr>
        <w:ind w:firstLine="360"/>
        <w:rPr>
          <w:b/>
          <w:u w:val="single"/>
        </w:rPr>
      </w:pPr>
      <w:r w:rsidRPr="00574287">
        <w:rPr>
          <w:b/>
          <w:u w:val="single"/>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05A1EC2" w14:textId="3B1C6B3D" w:rsidR="00143266" w:rsidRPr="00B33325"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7" w:right="720" w:hanging="547"/>
            </w:pPr>
            <w:r w:rsidRPr="0081105E">
              <w:t xml:space="preserve">Halpern, A. S. (1992). Transition: Old wine in new bottles. </w:t>
            </w:r>
            <w:r w:rsidR="00B33325">
              <w:rPr>
                <w:i/>
              </w:rPr>
              <w:t xml:space="preserve">Exceptional </w:t>
            </w:r>
            <w:r w:rsidRPr="0081105E">
              <w:rPr>
                <w:i/>
              </w:rPr>
              <w:t>Children</w:t>
            </w:r>
            <w:proofErr w:type="gramStart"/>
            <w:r w:rsidRPr="0081105E">
              <w:rPr>
                <w:i/>
              </w:rPr>
              <w:t>,58</w:t>
            </w:r>
            <w:proofErr w:type="gramEnd"/>
            <w:r w:rsidRPr="0081105E">
              <w:t>, 202-211.</w:t>
            </w: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lastRenderedPageBreak/>
              <w:t>(5)</w:t>
            </w:r>
          </w:p>
          <w:p w14:paraId="12E86C2F" w14:textId="2B2EF335" w:rsidR="008E5718" w:rsidRDefault="008E5718"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p w14:paraId="4334F64B" w14:textId="77777777" w:rsidR="00143266" w:rsidRPr="008E5718" w:rsidRDefault="00143266" w:rsidP="008E5718"/>
        </w:tc>
        <w:tc>
          <w:tcPr>
            <w:tcW w:w="8767" w:type="dxa"/>
            <w:tcBorders>
              <w:left w:val="nil"/>
            </w:tcBorders>
          </w:tcPr>
          <w:p w14:paraId="798B0928" w14:textId="77777777" w:rsidR="00143266" w:rsidRPr="0081105E"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bl>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BB41EAB" w:rsidR="000735E3" w:rsidRPr="0081105E" w:rsidRDefault="000735E3" w:rsidP="000735E3">
      <w:pPr>
        <w:autoSpaceDE w:val="0"/>
        <w:autoSpaceDN w:val="0"/>
        <w:adjustRightInd w:val="0"/>
        <w:ind w:firstLine="15"/>
      </w:pPr>
      <w:r w:rsidRPr="0081105E">
        <w:t>Through assigned readings, course lectures, and course assignments, students will</w:t>
      </w:r>
      <w:r w:rsidR="00B33325">
        <w:t xml:space="preserve"> demonstrate</w:t>
      </w:r>
      <w:r w:rsidRPr="0081105E">
        <w:t>:</w:t>
      </w:r>
    </w:p>
    <w:p w14:paraId="7796F148" w14:textId="77777777" w:rsidR="000735E3" w:rsidRPr="0081105E" w:rsidRDefault="000735E3" w:rsidP="000735E3">
      <w:pPr>
        <w:autoSpaceDE w:val="0"/>
        <w:autoSpaceDN w:val="0"/>
        <w:adjustRightInd w:val="0"/>
        <w:ind w:firstLine="15"/>
      </w:pPr>
      <w:r w:rsidRPr="0081105E">
        <w:t xml:space="preserve"> </w:t>
      </w:r>
    </w:p>
    <w:p w14:paraId="76DEE9F5" w14:textId="7C1DCE80" w:rsidR="00B33325" w:rsidRDefault="00B33325" w:rsidP="00B33325">
      <w:pPr>
        <w:pStyle w:val="ListParagraph"/>
        <w:numPr>
          <w:ilvl w:val="0"/>
          <w:numId w:val="19"/>
        </w:numPr>
        <w:autoSpaceDE w:val="0"/>
        <w:autoSpaceDN w:val="0"/>
        <w:adjustRightInd w:val="0"/>
      </w:pPr>
      <w:r>
        <w:t>relationships between clinical rehabilitation counselors and medical and allied health professionals, including interdisciplinary treatment teams (CACREP section 5.D.2.b)</w:t>
      </w:r>
    </w:p>
    <w:p w14:paraId="6BE84D57" w14:textId="21836B5D" w:rsidR="00B33325" w:rsidRPr="0081105E" w:rsidRDefault="00B33325" w:rsidP="00B33325">
      <w:pPr>
        <w:pStyle w:val="ListParagraph"/>
        <w:numPr>
          <w:ilvl w:val="0"/>
          <w:numId w:val="19"/>
        </w:numPr>
        <w:autoSpaceDE w:val="0"/>
        <w:autoSpaceDN w:val="0"/>
        <w:adjustRightInd w:val="0"/>
      </w:pPr>
      <w:r>
        <w:t>role of family, social networks, and community in the provision of services for and treatment of people with disabilities (CACREP section 5.D.2.o)</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3843A30E" w:rsidR="000735E3" w:rsidRPr="0081105E" w:rsidRDefault="000735E3" w:rsidP="008B02DE">
      <w:pPr>
        <w:pStyle w:val="ListParagraph"/>
        <w:numPr>
          <w:ilvl w:val="0"/>
          <w:numId w:val="12"/>
        </w:numPr>
        <w:autoSpaceDE w:val="0"/>
        <w:autoSpaceDN w:val="0"/>
        <w:adjustRightInd w:val="0"/>
      </w:pPr>
      <w:r w:rsidRPr="0081105E">
        <w:t>Understand the history and evolution of the disability movement from 1960's to the present.</w:t>
      </w:r>
    </w:p>
    <w:p w14:paraId="11C2E18D" w14:textId="77777777" w:rsidR="000735E3" w:rsidRPr="0081105E" w:rsidRDefault="000735E3" w:rsidP="00574287">
      <w:pPr>
        <w:autoSpaceDE w:val="0"/>
        <w:autoSpaceDN w:val="0"/>
        <w:adjustRightInd w:val="0"/>
      </w:pPr>
    </w:p>
    <w:p w14:paraId="7C538DB9" w14:textId="2718742D" w:rsidR="000735E3" w:rsidRPr="0081105E" w:rsidRDefault="000735E3" w:rsidP="008B02DE">
      <w:pPr>
        <w:pStyle w:val="ListParagraph"/>
        <w:numPr>
          <w:ilvl w:val="0"/>
          <w:numId w:val="12"/>
        </w:numPr>
        <w:autoSpaceDE w:val="0"/>
        <w:autoSpaceDN w:val="0"/>
        <w:adjustRightInd w:val="0"/>
      </w:pPr>
      <w:r w:rsidRPr="0081105E">
        <w:t>Recognize elements common to the various transition movements and understanding models of transition.</w:t>
      </w:r>
    </w:p>
    <w:p w14:paraId="2C70F88E" w14:textId="05C5331E" w:rsidR="000735E3" w:rsidRPr="0081105E" w:rsidRDefault="000735E3" w:rsidP="00574287">
      <w:pPr>
        <w:autoSpaceDE w:val="0"/>
        <w:autoSpaceDN w:val="0"/>
        <w:adjustRightInd w:val="0"/>
        <w:ind w:left="60"/>
      </w:pPr>
    </w:p>
    <w:p w14:paraId="04FC2D4A" w14:textId="7946B639" w:rsidR="000735E3" w:rsidRPr="0081105E" w:rsidRDefault="000735E3" w:rsidP="008B02DE">
      <w:pPr>
        <w:pStyle w:val="ListParagraph"/>
        <w:numPr>
          <w:ilvl w:val="0"/>
          <w:numId w:val="12"/>
        </w:numPr>
        <w:autoSpaceDE w:val="0"/>
        <w:autoSpaceDN w:val="0"/>
        <w:adjustRightInd w:val="0"/>
      </w:pPr>
      <w:r w:rsidRPr="0081105E">
        <w:t>Identify strategies for rehabilitation personnel to provide meaningful services related to emerging adults.</w:t>
      </w:r>
    </w:p>
    <w:p w14:paraId="59623138" w14:textId="17D19C23" w:rsidR="000735E3" w:rsidRPr="0081105E" w:rsidRDefault="000735E3" w:rsidP="00574287">
      <w:pPr>
        <w:autoSpaceDE w:val="0"/>
        <w:autoSpaceDN w:val="0"/>
        <w:adjustRightInd w:val="0"/>
        <w:ind w:left="60"/>
      </w:pPr>
    </w:p>
    <w:p w14:paraId="27071A2C" w14:textId="5F5FA382" w:rsidR="000735E3" w:rsidRPr="0081105E" w:rsidRDefault="000735E3" w:rsidP="008B02DE">
      <w:pPr>
        <w:pStyle w:val="ListParagraph"/>
        <w:numPr>
          <w:ilvl w:val="0"/>
          <w:numId w:val="12"/>
        </w:numPr>
        <w:autoSpaceDE w:val="0"/>
        <w:autoSpaceDN w:val="0"/>
        <w:adjustRightInd w:val="0"/>
      </w:pPr>
      <w:r w:rsidRPr="0081105E">
        <w:t>Identify rehabilitation and special education legislation related to transition.</w:t>
      </w:r>
    </w:p>
    <w:p w14:paraId="5683C1E1" w14:textId="77777777" w:rsidR="000735E3" w:rsidRPr="0081105E" w:rsidRDefault="000735E3" w:rsidP="00574287">
      <w:pPr>
        <w:autoSpaceDE w:val="0"/>
        <w:autoSpaceDN w:val="0"/>
        <w:adjustRightInd w:val="0"/>
        <w:ind w:left="15"/>
      </w:pPr>
    </w:p>
    <w:p w14:paraId="17B1C1E9" w14:textId="0AED55BE" w:rsidR="000735E3" w:rsidRPr="0081105E" w:rsidRDefault="000735E3" w:rsidP="008B02DE">
      <w:pPr>
        <w:pStyle w:val="ListParagraph"/>
        <w:numPr>
          <w:ilvl w:val="0"/>
          <w:numId w:val="12"/>
        </w:numPr>
        <w:autoSpaceDE w:val="0"/>
        <w:autoSpaceDN w:val="0"/>
        <w:adjustRightInd w:val="0"/>
      </w:pPr>
      <w:r w:rsidRPr="0081105E">
        <w:t>Identify the characteristics, beliefs and values of emerging adults.</w:t>
      </w:r>
    </w:p>
    <w:p w14:paraId="1968D413" w14:textId="77777777" w:rsidR="000735E3" w:rsidRPr="0081105E" w:rsidRDefault="000735E3" w:rsidP="00574287">
      <w:pPr>
        <w:autoSpaceDE w:val="0"/>
        <w:autoSpaceDN w:val="0"/>
        <w:adjustRightInd w:val="0"/>
        <w:ind w:left="15"/>
      </w:pPr>
    </w:p>
    <w:p w14:paraId="659C9ADE" w14:textId="03B11076" w:rsidR="000735E3" w:rsidRPr="0081105E" w:rsidRDefault="000735E3" w:rsidP="008B02DE">
      <w:pPr>
        <w:pStyle w:val="ListParagraph"/>
        <w:numPr>
          <w:ilvl w:val="0"/>
          <w:numId w:val="12"/>
        </w:numPr>
        <w:autoSpaceDE w:val="0"/>
        <w:autoSpaceDN w:val="0"/>
        <w:adjustRightInd w:val="0"/>
      </w:pPr>
      <w:r w:rsidRPr="0081105E">
        <w:t xml:space="preserve">Identify skills and </w:t>
      </w:r>
      <w:r w:rsidR="008B02DE" w:rsidRPr="0081105E">
        <w:t>services, which</w:t>
      </w:r>
      <w:r w:rsidRPr="0081105E">
        <w:t xml:space="preserve"> students need as they make the transition from school to the community, including community living, the world of work, and continuing education.</w:t>
      </w:r>
    </w:p>
    <w:p w14:paraId="43EE18CE" w14:textId="77777777" w:rsidR="000735E3" w:rsidRPr="0081105E" w:rsidRDefault="000735E3" w:rsidP="00574287">
      <w:pPr>
        <w:autoSpaceDE w:val="0"/>
        <w:autoSpaceDN w:val="0"/>
        <w:adjustRightInd w:val="0"/>
        <w:ind w:left="15"/>
      </w:pPr>
    </w:p>
    <w:p w14:paraId="203A6EBB" w14:textId="413830BF" w:rsidR="000735E3" w:rsidRPr="0081105E" w:rsidRDefault="00A06999" w:rsidP="008B02DE">
      <w:pPr>
        <w:pStyle w:val="ListParagraph"/>
        <w:numPr>
          <w:ilvl w:val="0"/>
          <w:numId w:val="12"/>
        </w:numPr>
        <w:autoSpaceDE w:val="0"/>
        <w:autoSpaceDN w:val="0"/>
        <w:adjustRightInd w:val="0"/>
      </w:pPr>
      <w:r>
        <w:t>Examine</w:t>
      </w:r>
      <w:r w:rsidR="000735E3" w:rsidRPr="0081105E">
        <w:t xml:space="preserve"> an Individualized Plan for Employment (IPE) for an emerging adult.</w:t>
      </w:r>
    </w:p>
    <w:p w14:paraId="7CB6B1E1" w14:textId="77777777" w:rsidR="000735E3" w:rsidRPr="0081105E" w:rsidRDefault="000735E3" w:rsidP="00574287">
      <w:pPr>
        <w:autoSpaceDE w:val="0"/>
        <w:autoSpaceDN w:val="0"/>
        <w:adjustRightInd w:val="0"/>
        <w:ind w:left="15"/>
      </w:pPr>
    </w:p>
    <w:p w14:paraId="07D2FC8D" w14:textId="2F31C3DA" w:rsidR="000735E3" w:rsidRPr="0081105E" w:rsidRDefault="000735E3" w:rsidP="008B02DE">
      <w:pPr>
        <w:pStyle w:val="ListParagraph"/>
        <w:numPr>
          <w:ilvl w:val="0"/>
          <w:numId w:val="12"/>
        </w:numPr>
        <w:autoSpaceDE w:val="0"/>
        <w:autoSpaceDN w:val="0"/>
        <w:adjustRightInd w:val="0"/>
      </w:pPr>
      <w:r w:rsidRPr="0081105E">
        <w:t>Gain an understanding of the components and makeup of an Individ</w:t>
      </w:r>
      <w:r w:rsidR="008E5718">
        <w:t>ualized Education Program (IEP), transition focused.</w:t>
      </w:r>
    </w:p>
    <w:p w14:paraId="442F71C8" w14:textId="77777777" w:rsidR="000735E3" w:rsidRPr="0081105E" w:rsidRDefault="000735E3" w:rsidP="00574287">
      <w:pPr>
        <w:autoSpaceDE w:val="0"/>
        <w:autoSpaceDN w:val="0"/>
        <w:adjustRightInd w:val="0"/>
        <w:ind w:left="15"/>
      </w:pPr>
    </w:p>
    <w:p w14:paraId="2C8912D7" w14:textId="1C884B67" w:rsidR="008B02DE" w:rsidRDefault="000735E3" w:rsidP="008B02DE">
      <w:pPr>
        <w:pStyle w:val="ListParagraph"/>
        <w:numPr>
          <w:ilvl w:val="0"/>
          <w:numId w:val="12"/>
        </w:numPr>
        <w:autoSpaceDE w:val="0"/>
        <w:autoSpaceDN w:val="0"/>
        <w:adjustRightInd w:val="0"/>
      </w:pPr>
      <w:r w:rsidRPr="0081105E">
        <w:t xml:space="preserve">Identify adult service options for exiting students with disabilities and the </w:t>
      </w:r>
      <w:r w:rsidR="008B02DE" w:rsidRPr="0081105E">
        <w:t>policy, which</w:t>
      </w:r>
      <w:r w:rsidRPr="0081105E">
        <w:t xml:space="preserve"> drives each service.</w:t>
      </w:r>
    </w:p>
    <w:p w14:paraId="6CFC85C0" w14:textId="77777777" w:rsidR="008B02DE" w:rsidRDefault="008B02DE" w:rsidP="008B02DE">
      <w:pPr>
        <w:pStyle w:val="ListParagraph"/>
      </w:pPr>
    </w:p>
    <w:p w14:paraId="160AD59B" w14:textId="40BCF829" w:rsidR="000735E3" w:rsidRPr="0081105E" w:rsidRDefault="000735E3" w:rsidP="008B02DE">
      <w:pPr>
        <w:pStyle w:val="ListParagraph"/>
        <w:numPr>
          <w:ilvl w:val="0"/>
          <w:numId w:val="12"/>
        </w:numPr>
        <w:autoSpaceDE w:val="0"/>
        <w:autoSpaceDN w:val="0"/>
        <w:adjustRightInd w:val="0"/>
      </w:pPr>
      <w:r w:rsidRPr="0081105E">
        <w:t>Understand the trends and unique experiences of emerging adults becoming adults.</w:t>
      </w:r>
    </w:p>
    <w:p w14:paraId="0C536BCC" w14:textId="27D0BE3C" w:rsidR="00155A76" w:rsidRDefault="00155A76" w:rsidP="008B02DE">
      <w:pPr>
        <w:autoSpaceDE w:val="0"/>
        <w:autoSpaceDN w:val="0"/>
        <w:adjustRightInd w:val="0"/>
        <w:ind w:firstLine="75"/>
      </w:pPr>
    </w:p>
    <w:p w14:paraId="3332A650" w14:textId="77777777" w:rsidR="00A06999" w:rsidRDefault="00A06999" w:rsidP="00155A76">
      <w:pPr>
        <w:autoSpaceDE w:val="0"/>
        <w:autoSpaceDN w:val="0"/>
        <w:adjustRightInd w:val="0"/>
        <w:ind w:firstLine="15"/>
      </w:pPr>
    </w:p>
    <w:p w14:paraId="39231C49" w14:textId="77777777" w:rsidR="00A06999" w:rsidRDefault="00A06999" w:rsidP="00155A76">
      <w:pPr>
        <w:autoSpaceDE w:val="0"/>
        <w:autoSpaceDN w:val="0"/>
        <w:adjustRightInd w:val="0"/>
        <w:ind w:firstLine="15"/>
      </w:pPr>
    </w:p>
    <w:p w14:paraId="4CEFFC5F"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352C8E07"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65D03DF" w14:textId="2C222685"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44F74BC7" w14:textId="582DBE83" w:rsidR="008B02DE" w:rsidRPr="00025D13" w:rsidRDefault="008B02DE" w:rsidP="008B02DE">
      <w:pPr>
        <w:pStyle w:val="ListParagraph"/>
        <w:numPr>
          <w:ilvl w:val="0"/>
          <w:numId w:val="13"/>
        </w:numPr>
        <w:pBdr>
          <w:top w:val="single" w:sz="6" w:space="0" w:color="FFFFFF"/>
          <w:left w:val="single" w:sz="6" w:space="0" w:color="FFFFFF"/>
          <w:bottom w:val="single" w:sz="6" w:space="0" w:color="FFFFFF"/>
          <w:right w:val="single" w:sz="6" w:space="0" w:color="FFFFFF"/>
        </w:pBdr>
        <w:rPr>
          <w:b/>
        </w:rPr>
      </w:pPr>
      <w:r w:rsidRPr="00025D13">
        <w:rPr>
          <w:b/>
        </w:rPr>
        <w:t>General Course Requirements</w:t>
      </w:r>
    </w:p>
    <w:p w14:paraId="5E22E6A3" w14:textId="77777777" w:rsidR="008B02DE" w:rsidRPr="00025D13" w:rsidRDefault="008B02DE" w:rsidP="008B02DE">
      <w:pPr>
        <w:pBdr>
          <w:top w:val="single" w:sz="6" w:space="0" w:color="FFFFFF"/>
          <w:left w:val="single" w:sz="6" w:space="0" w:color="FFFFFF"/>
          <w:bottom w:val="single" w:sz="6" w:space="0" w:color="FFFFFF"/>
          <w:right w:val="single" w:sz="6" w:space="0" w:color="FFFFFF"/>
        </w:pBdr>
        <w:ind w:left="720"/>
      </w:pPr>
    </w:p>
    <w:p w14:paraId="7BF6D0C8" w14:textId="06EB354B" w:rsidR="008B02DE" w:rsidRPr="00025D13" w:rsidRDefault="008B02DE" w:rsidP="008B02DE">
      <w:pPr>
        <w:pStyle w:val="Level2"/>
        <w:pBdr>
          <w:top w:val="single" w:sz="6" w:space="0" w:color="FFFFFF"/>
          <w:left w:val="single" w:sz="6" w:space="0" w:color="FFFFFF"/>
          <w:bottom w:val="single" w:sz="6" w:space="0" w:color="FFFFFF"/>
          <w:right w:val="single" w:sz="6" w:space="0" w:color="FFFFFF"/>
        </w:pBdr>
        <w:ind w:left="720"/>
      </w:pPr>
      <w:r w:rsidRPr="00025D13">
        <w:t xml:space="preserve">Each student </w:t>
      </w:r>
      <w:proofErr w:type="gramStart"/>
      <w:r w:rsidRPr="00025D13">
        <w:t>will be held</w:t>
      </w:r>
      <w:proofErr w:type="gramEnd"/>
      <w:r w:rsidRPr="00025D13">
        <w:t xml:space="preserve"> responsible for </w:t>
      </w:r>
      <w:r w:rsidRPr="00025D13">
        <w:rPr>
          <w:b/>
          <w:bCs/>
        </w:rPr>
        <w:t>all</w:t>
      </w:r>
      <w:r w:rsidRPr="00025D13">
        <w:t xml:space="preserve"> of the information in the textbook</w:t>
      </w:r>
      <w:r w:rsidR="0043404B">
        <w:t>s</w:t>
      </w:r>
      <w:r w:rsidRPr="00025D13">
        <w:t xml:space="preserve"> and readings assigned for the course. The student should read assigned material appropriate to the topic to </w:t>
      </w:r>
      <w:proofErr w:type="gramStart"/>
      <w:r w:rsidRPr="00025D13">
        <w:t>be discussed</w:t>
      </w:r>
      <w:proofErr w:type="gramEnd"/>
      <w:r w:rsidRPr="00025D13">
        <w:t xml:space="preserve"> </w:t>
      </w:r>
      <w:r w:rsidRPr="00025D13">
        <w:rPr>
          <w:b/>
          <w:bCs/>
        </w:rPr>
        <w:t>prior</w:t>
      </w:r>
      <w:r w:rsidRPr="00025D13">
        <w:t xml:space="preserve"> to class meetings.</w:t>
      </w:r>
      <w:r w:rsidR="0038141A">
        <w:t xml:space="preserve"> The total points for this class is 100.</w:t>
      </w:r>
    </w:p>
    <w:p w14:paraId="2760FDC0" w14:textId="77777777" w:rsidR="008B02DE" w:rsidRDefault="008B02DE"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6AB8944A" w14:textId="528A2CF2" w:rsidR="00795FF0" w:rsidRDefault="0084508D" w:rsidP="00795FF0">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Pr>
          <w:b/>
          <w:bCs/>
          <w:color w:val="000000"/>
        </w:rPr>
        <w:t xml:space="preserve">Examinations (TOTAL 2 @ </w:t>
      </w:r>
      <w:r w:rsidR="0038141A">
        <w:rPr>
          <w:b/>
          <w:bCs/>
          <w:color w:val="000000"/>
        </w:rPr>
        <w:t>15</w:t>
      </w:r>
      <w:r w:rsidR="00155A76" w:rsidRPr="0081105E">
        <w:rPr>
          <w:b/>
          <w:bCs/>
          <w:color w:val="000000"/>
        </w:rPr>
        <w:t xml:space="preserve"> points each).  </w:t>
      </w:r>
      <w:r w:rsidR="00155A76" w:rsidRPr="0081105E">
        <w:rPr>
          <w:bCs/>
          <w:color w:val="000000"/>
        </w:rPr>
        <w:t xml:space="preserve">There will be </w:t>
      </w:r>
      <w:proofErr w:type="gramStart"/>
      <w:r w:rsidR="00155A76" w:rsidRPr="0081105E">
        <w:rPr>
          <w:bCs/>
          <w:color w:val="000000"/>
        </w:rPr>
        <w:t>2</w:t>
      </w:r>
      <w:proofErr w:type="gramEnd"/>
      <w:r w:rsidR="00155A76" w:rsidRPr="0081105E">
        <w:rPr>
          <w:bCs/>
          <w:color w:val="000000"/>
        </w:rPr>
        <w:t xml:space="preserve"> announced examinations at midterm and final in this course. </w:t>
      </w:r>
    </w:p>
    <w:p w14:paraId="36CD0858" w14:textId="1A6D739F" w:rsidR="00E66775" w:rsidRPr="0084508D" w:rsidRDefault="00E66775" w:rsidP="0084508D">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03F0844E" w:rsidR="00155A76" w:rsidRPr="0081105E" w:rsidRDefault="00155A76" w:rsidP="008B02DE">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rPr>
      </w:pPr>
      <w:r w:rsidRPr="0081105E">
        <w:rPr>
          <w:b/>
          <w:bCs/>
          <w:color w:val="000000"/>
        </w:rPr>
        <w:t>Assignments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2178BB77" w14:textId="3515A54F" w:rsidR="00C14619" w:rsidRDefault="008B02DE" w:rsidP="008B02DE">
      <w:pPr>
        <w:pStyle w:val="NoSpacing"/>
        <w:numPr>
          <w:ilvl w:val="0"/>
          <w:numId w:val="16"/>
        </w:numPr>
      </w:pPr>
      <w:r w:rsidRPr="008B02DE">
        <w:rPr>
          <w:b/>
        </w:rPr>
        <w:t>Discussion</w:t>
      </w:r>
      <w:r w:rsidR="00B83B9B">
        <w:t>s</w:t>
      </w:r>
      <w:r w:rsidRPr="004C132F">
        <w:t xml:space="preserve"> (</w:t>
      </w:r>
      <w:r w:rsidRPr="00B83B9B">
        <w:rPr>
          <w:b/>
        </w:rPr>
        <w:t xml:space="preserve">TOTAL </w:t>
      </w:r>
      <w:r w:rsidR="0038141A" w:rsidRPr="00B83B9B">
        <w:rPr>
          <w:b/>
        </w:rPr>
        <w:t>20</w:t>
      </w:r>
      <w:r w:rsidR="00B83B9B" w:rsidRPr="00B83B9B">
        <w:rPr>
          <w:b/>
        </w:rPr>
        <w:t xml:space="preserve"> points - </w:t>
      </w:r>
      <w:r w:rsidR="00B33325" w:rsidRPr="00B83B9B">
        <w:rPr>
          <w:b/>
        </w:rPr>
        <w:t>10</w:t>
      </w:r>
      <w:r w:rsidR="0038141A" w:rsidRPr="00B83B9B">
        <w:rPr>
          <w:b/>
        </w:rPr>
        <w:t xml:space="preserve"> discussions @ 2</w:t>
      </w:r>
      <w:r w:rsidRPr="00B83B9B">
        <w:rPr>
          <w:b/>
        </w:rPr>
        <w:t xml:space="preserve"> points each</w:t>
      </w:r>
      <w:r w:rsidRPr="004C132F">
        <w:t>)</w:t>
      </w:r>
      <w:r>
        <w:t xml:space="preserve">. </w:t>
      </w:r>
    </w:p>
    <w:p w14:paraId="42D48750" w14:textId="7FD07F84" w:rsidR="008B02DE" w:rsidRDefault="00C14619" w:rsidP="00C14619">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80"/>
        <w:jc w:val="both"/>
      </w:pPr>
      <w:r>
        <w:rPr>
          <w:bCs/>
          <w:color w:val="000000"/>
        </w:rPr>
        <w:t xml:space="preserve">On-campus students will have in-class discussions.  Distance Education students will use the </w:t>
      </w:r>
      <w:r w:rsidRPr="004C132F">
        <w:rPr>
          <w:bCs/>
          <w:color w:val="000000"/>
        </w:rPr>
        <w:t>discussion board</w:t>
      </w:r>
      <w:r>
        <w:rPr>
          <w:bCs/>
          <w:color w:val="000000"/>
        </w:rPr>
        <w:t xml:space="preserve"> for their discussions.  All students will have the same questions to discuss.  All students are to be prepared to utilize their readings and experiences to respond to the questions. </w:t>
      </w:r>
      <w:r w:rsidRPr="004C132F">
        <w:rPr>
          <w:bCs/>
          <w:color w:val="000000"/>
        </w:rPr>
        <w:t xml:space="preserve">In addition to answering </w:t>
      </w:r>
      <w:r>
        <w:rPr>
          <w:bCs/>
          <w:color w:val="000000"/>
        </w:rPr>
        <w:t xml:space="preserve">three of </w:t>
      </w:r>
      <w:r w:rsidRPr="004C132F">
        <w:rPr>
          <w:bCs/>
          <w:color w:val="000000"/>
        </w:rPr>
        <w:t>the discussion question</w:t>
      </w:r>
      <w:r>
        <w:rPr>
          <w:bCs/>
          <w:color w:val="000000"/>
        </w:rPr>
        <w:t>s</w:t>
      </w:r>
      <w:r w:rsidRPr="004C132F">
        <w:rPr>
          <w:bCs/>
          <w:color w:val="000000"/>
        </w:rPr>
        <w:t xml:space="preserve">, you must </w:t>
      </w:r>
      <w:r>
        <w:rPr>
          <w:bCs/>
          <w:color w:val="000000"/>
        </w:rPr>
        <w:t>also r</w:t>
      </w:r>
      <w:r w:rsidRPr="004C132F">
        <w:rPr>
          <w:bCs/>
          <w:color w:val="000000"/>
        </w:rPr>
        <w:t xml:space="preserve">espond to </w:t>
      </w:r>
      <w:r>
        <w:rPr>
          <w:bCs/>
          <w:color w:val="000000"/>
        </w:rPr>
        <w:t>two</w:t>
      </w:r>
      <w:r w:rsidRPr="004C132F">
        <w:rPr>
          <w:bCs/>
          <w:color w:val="000000"/>
        </w:rPr>
        <w:t xml:space="preserve"> peer responses.  Do not reply to the same peers each discussion posting.</w:t>
      </w:r>
      <w:r>
        <w:rPr>
          <w:bCs/>
          <w:color w:val="000000"/>
        </w:rPr>
        <w:t xml:space="preserve">  </w:t>
      </w:r>
      <w:r w:rsidR="0084508D">
        <w:t>DUE:  W</w:t>
      </w:r>
      <w:r w:rsidR="008B02DE">
        <w:t>eekly classes</w:t>
      </w:r>
    </w:p>
    <w:p w14:paraId="517F46B1" w14:textId="77777777" w:rsidR="008B02DE" w:rsidRDefault="008B02DE" w:rsidP="008B02DE">
      <w:pPr>
        <w:pStyle w:val="NoSpacing"/>
        <w:ind w:left="1080"/>
      </w:pPr>
    </w:p>
    <w:p w14:paraId="2682F125" w14:textId="1CCFEDFD" w:rsidR="008B02DE" w:rsidRDefault="00E66775" w:rsidP="008B02DE">
      <w:pPr>
        <w:pStyle w:val="NoSpacing"/>
        <w:numPr>
          <w:ilvl w:val="0"/>
          <w:numId w:val="16"/>
        </w:numPr>
      </w:pPr>
      <w:r w:rsidRPr="008B02DE">
        <w:rPr>
          <w:b/>
          <w:bCs/>
          <w:color w:val="000000"/>
        </w:rPr>
        <w:t xml:space="preserve">Article </w:t>
      </w:r>
      <w:r w:rsidR="008E5718" w:rsidRPr="008B02DE">
        <w:rPr>
          <w:b/>
          <w:bCs/>
          <w:color w:val="000000"/>
        </w:rPr>
        <w:t>reviews</w:t>
      </w:r>
      <w:r w:rsidR="008E5718" w:rsidRPr="008B02DE">
        <w:rPr>
          <w:bCs/>
          <w:color w:val="000000"/>
        </w:rPr>
        <w:t xml:space="preserve"> (</w:t>
      </w:r>
      <w:r w:rsidR="00127214" w:rsidRPr="00B83B9B">
        <w:rPr>
          <w:b/>
          <w:bCs/>
          <w:color w:val="000000"/>
        </w:rPr>
        <w:t xml:space="preserve">TOTAL </w:t>
      </w:r>
      <w:r w:rsidR="00B83B9B" w:rsidRPr="00B83B9B">
        <w:rPr>
          <w:b/>
          <w:bCs/>
          <w:color w:val="000000"/>
        </w:rPr>
        <w:t>20 points - 4 reviews @</w:t>
      </w:r>
      <w:r w:rsidR="00B33325" w:rsidRPr="00B83B9B">
        <w:rPr>
          <w:b/>
          <w:bCs/>
          <w:color w:val="000000"/>
        </w:rPr>
        <w:t xml:space="preserve"> 5</w:t>
      </w:r>
      <w:r w:rsidR="00661F2D" w:rsidRPr="00B83B9B">
        <w:rPr>
          <w:b/>
          <w:bCs/>
          <w:color w:val="000000"/>
        </w:rPr>
        <w:t xml:space="preserve"> </w:t>
      </w:r>
      <w:r w:rsidR="00A06999" w:rsidRPr="00B83B9B">
        <w:rPr>
          <w:b/>
          <w:bCs/>
          <w:color w:val="000000"/>
        </w:rPr>
        <w:t>points</w:t>
      </w:r>
      <w:r w:rsidR="00155A76" w:rsidRPr="00B83B9B">
        <w:rPr>
          <w:b/>
          <w:bCs/>
          <w:color w:val="000000"/>
        </w:rPr>
        <w:t xml:space="preserve"> per article review)</w:t>
      </w:r>
      <w:r w:rsidR="008B02DE" w:rsidRPr="00B83B9B">
        <w:rPr>
          <w:b/>
          <w:bCs/>
          <w:color w:val="000000"/>
        </w:rPr>
        <w:t>.</w:t>
      </w:r>
      <w:r w:rsidR="008B02DE">
        <w:rPr>
          <w:bCs/>
          <w:color w:val="000000"/>
        </w:rPr>
        <w:t xml:space="preserve">  </w:t>
      </w:r>
      <w:r w:rsidR="00155A76" w:rsidRPr="008B02DE">
        <w:rPr>
          <w:bCs/>
          <w:color w:val="000000"/>
        </w:rPr>
        <w:t>In addition to your te</w:t>
      </w:r>
      <w:r w:rsidR="003724BA" w:rsidRPr="008B02DE">
        <w:rPr>
          <w:bCs/>
          <w:color w:val="000000"/>
        </w:rPr>
        <w:t>xtbook readings, you will read and review</w:t>
      </w:r>
      <w:r w:rsidR="00155A76" w:rsidRPr="008B02DE">
        <w:rPr>
          <w:bCs/>
          <w:color w:val="000000"/>
        </w:rPr>
        <w:t xml:space="preserve"> </w:t>
      </w:r>
      <w:r w:rsidR="00127214" w:rsidRPr="008B02DE">
        <w:rPr>
          <w:bCs/>
          <w:color w:val="000000"/>
        </w:rPr>
        <w:t>four</w:t>
      </w:r>
      <w:r w:rsidR="003724BA" w:rsidRPr="008B02DE">
        <w:rPr>
          <w:bCs/>
          <w:color w:val="000000"/>
        </w:rPr>
        <w:t xml:space="preserve"> of the five</w:t>
      </w:r>
      <w:r w:rsidR="00155A76" w:rsidRPr="008B02DE">
        <w:rPr>
          <w:bCs/>
          <w:color w:val="000000"/>
        </w:rPr>
        <w:t xml:space="preserve"> journal articles. </w:t>
      </w:r>
      <w:r w:rsidRPr="008B02DE">
        <w:rPr>
          <w:bCs/>
          <w:color w:val="000000"/>
        </w:rPr>
        <w:t xml:space="preserve">These articles are the selected readings on the syllabus.  </w:t>
      </w:r>
      <w:r w:rsidR="00E00EDF" w:rsidRPr="008B02DE">
        <w:rPr>
          <w:bCs/>
          <w:color w:val="000000"/>
        </w:rPr>
        <w:t xml:space="preserve">The articles </w:t>
      </w:r>
      <w:proofErr w:type="gramStart"/>
      <w:r w:rsidR="00E00EDF" w:rsidRPr="008B02DE">
        <w:rPr>
          <w:bCs/>
          <w:color w:val="000000"/>
        </w:rPr>
        <w:t>are posted</w:t>
      </w:r>
      <w:proofErr w:type="gramEnd"/>
      <w:r w:rsidR="00E00EDF" w:rsidRPr="008B02DE">
        <w:rPr>
          <w:bCs/>
          <w:color w:val="000000"/>
        </w:rPr>
        <w:t xml:space="preserve"> on canvas. </w:t>
      </w:r>
      <w:r w:rsidRPr="008B02DE">
        <w:rPr>
          <w:bCs/>
          <w:color w:val="000000"/>
        </w:rPr>
        <w:t xml:space="preserve">Your review should articulate </w:t>
      </w:r>
      <w:r w:rsidR="00127214" w:rsidRPr="008B02DE">
        <w:rPr>
          <w:bCs/>
          <w:color w:val="000000"/>
        </w:rPr>
        <w:t xml:space="preserve">your reaction to the </w:t>
      </w:r>
      <w:r w:rsidR="008B02DE">
        <w:rPr>
          <w:bCs/>
          <w:color w:val="000000"/>
        </w:rPr>
        <w:t>article</w:t>
      </w:r>
      <w:r w:rsidR="00127214" w:rsidRPr="008B02DE">
        <w:rPr>
          <w:bCs/>
          <w:color w:val="000000"/>
        </w:rPr>
        <w:t xml:space="preserve">, implications for service providers, and </w:t>
      </w:r>
      <w:r w:rsidR="002E2449" w:rsidRPr="008B02DE">
        <w:rPr>
          <w:bCs/>
          <w:color w:val="000000"/>
        </w:rPr>
        <w:t>you</w:t>
      </w:r>
      <w:r w:rsidR="008B02DE">
        <w:rPr>
          <w:bCs/>
          <w:color w:val="000000"/>
        </w:rPr>
        <w:t>r</w:t>
      </w:r>
      <w:r w:rsidR="002E2449" w:rsidRPr="008B02DE">
        <w:rPr>
          <w:bCs/>
          <w:color w:val="000000"/>
        </w:rPr>
        <w:t xml:space="preserve"> take away from the </w:t>
      </w:r>
      <w:r w:rsidR="008B02DE">
        <w:rPr>
          <w:bCs/>
          <w:color w:val="000000"/>
        </w:rPr>
        <w:t>article</w:t>
      </w:r>
      <w:r w:rsidR="00E00EDF" w:rsidRPr="008B02DE">
        <w:rPr>
          <w:bCs/>
          <w:color w:val="000000"/>
        </w:rPr>
        <w:t xml:space="preserve"> as meaningful information. </w:t>
      </w:r>
      <w:r w:rsidR="002E2449" w:rsidRPr="008B02DE">
        <w:rPr>
          <w:bCs/>
          <w:color w:val="000000"/>
        </w:rPr>
        <w:t xml:space="preserve">Was this new information? Was the article redundant?  Write about it! Each article review should be 2-4 typed pages in APA format.  </w:t>
      </w:r>
      <w:r w:rsidR="0037166F" w:rsidRPr="008B02DE">
        <w:rPr>
          <w:bCs/>
          <w:color w:val="000000"/>
        </w:rPr>
        <w:t xml:space="preserve"> Details/rubric will be forthcoming on this assignment.</w:t>
      </w:r>
      <w:r w:rsidR="008B02DE">
        <w:rPr>
          <w:bCs/>
          <w:color w:val="000000"/>
        </w:rPr>
        <w:t xml:space="preserve">  </w:t>
      </w:r>
      <w:r w:rsidR="0084508D">
        <w:rPr>
          <w:bCs/>
          <w:color w:val="000000"/>
        </w:rPr>
        <w:t>DUE: W</w:t>
      </w:r>
      <w:r w:rsidR="00202F62" w:rsidRPr="008B02DE">
        <w:rPr>
          <w:bCs/>
          <w:color w:val="000000"/>
        </w:rPr>
        <w:t>eek 4</w:t>
      </w:r>
      <w:r w:rsidR="00487904" w:rsidRPr="008B02DE">
        <w:rPr>
          <w:bCs/>
          <w:color w:val="000000"/>
        </w:rPr>
        <w:t xml:space="preserve"> and 5</w:t>
      </w:r>
    </w:p>
    <w:p w14:paraId="2A08223B" w14:textId="77777777" w:rsidR="008B02DE" w:rsidRDefault="008B02DE" w:rsidP="008B02DE">
      <w:pPr>
        <w:pStyle w:val="ListParagraph"/>
        <w:rPr>
          <w:bCs/>
          <w:color w:val="000000"/>
        </w:rPr>
      </w:pPr>
    </w:p>
    <w:p w14:paraId="1992FF46" w14:textId="6659C303" w:rsidR="008B02DE" w:rsidRPr="008B02DE" w:rsidRDefault="00B33325" w:rsidP="008B02DE">
      <w:pPr>
        <w:pStyle w:val="NoSpacing"/>
        <w:numPr>
          <w:ilvl w:val="0"/>
          <w:numId w:val="16"/>
        </w:numPr>
      </w:pPr>
      <w:r>
        <w:rPr>
          <w:b/>
          <w:bCs/>
          <w:color w:val="000000"/>
        </w:rPr>
        <w:t xml:space="preserve">Individualized Plan for Employment (IPE) for a person in transition </w:t>
      </w:r>
      <w:r w:rsidR="008B02DE" w:rsidRPr="00B83B9B">
        <w:rPr>
          <w:b/>
          <w:bCs/>
          <w:color w:val="000000"/>
        </w:rPr>
        <w:t>(T</w:t>
      </w:r>
      <w:r w:rsidRPr="00B83B9B">
        <w:rPr>
          <w:b/>
          <w:bCs/>
          <w:color w:val="000000"/>
        </w:rPr>
        <w:t>OTAL</w:t>
      </w:r>
      <w:r w:rsidR="00B83B9B">
        <w:rPr>
          <w:b/>
          <w:bCs/>
          <w:color w:val="000000"/>
        </w:rPr>
        <w:t xml:space="preserve"> </w:t>
      </w:r>
      <w:r w:rsidRPr="00B83B9B">
        <w:rPr>
          <w:b/>
          <w:bCs/>
          <w:color w:val="000000"/>
        </w:rPr>
        <w:t>10</w:t>
      </w:r>
      <w:r w:rsidR="008B02DE" w:rsidRPr="00B83B9B">
        <w:rPr>
          <w:b/>
          <w:bCs/>
          <w:color w:val="000000"/>
        </w:rPr>
        <w:t xml:space="preserve"> points).</w:t>
      </w:r>
      <w:r w:rsidR="008B02DE" w:rsidRPr="008B02DE">
        <w:rPr>
          <w:bCs/>
          <w:color w:val="000000"/>
        </w:rPr>
        <w:t xml:space="preserve"> </w:t>
      </w:r>
      <w:r w:rsidR="00155A76" w:rsidRPr="008B02DE">
        <w:rPr>
          <w:bCs/>
          <w:color w:val="000000"/>
        </w:rPr>
        <w:t xml:space="preserve">Become familiar with your role as </w:t>
      </w:r>
      <w:r w:rsidR="00661F2D" w:rsidRPr="008B02DE">
        <w:rPr>
          <w:bCs/>
          <w:color w:val="000000"/>
        </w:rPr>
        <w:t>a rehabilitation</w:t>
      </w:r>
      <w:r w:rsidR="00155A76" w:rsidRPr="008B02DE">
        <w:rPr>
          <w:bCs/>
          <w:color w:val="000000"/>
        </w:rPr>
        <w:t xml:space="preserve"> professional in the</w:t>
      </w:r>
      <w:r w:rsidR="00C14619">
        <w:rPr>
          <w:bCs/>
          <w:color w:val="000000"/>
        </w:rPr>
        <w:t xml:space="preserve"> </w:t>
      </w:r>
      <w:r>
        <w:rPr>
          <w:bCs/>
          <w:color w:val="000000"/>
        </w:rPr>
        <w:t>IPE transition planning pr</w:t>
      </w:r>
      <w:r w:rsidR="00021ADD">
        <w:rPr>
          <w:bCs/>
          <w:color w:val="000000"/>
        </w:rPr>
        <w:t xml:space="preserve">ocess.  </w:t>
      </w:r>
      <w:r w:rsidR="00155A76" w:rsidRPr="008B02DE">
        <w:rPr>
          <w:bCs/>
          <w:color w:val="000000"/>
        </w:rPr>
        <w:t xml:space="preserve">Emphasis </w:t>
      </w:r>
      <w:proofErr w:type="gramStart"/>
      <w:r w:rsidR="00155A76" w:rsidRPr="008B02DE">
        <w:rPr>
          <w:bCs/>
          <w:color w:val="000000"/>
        </w:rPr>
        <w:t>will be placed</w:t>
      </w:r>
      <w:proofErr w:type="gramEnd"/>
      <w:r w:rsidR="00155A76" w:rsidRPr="008B02DE">
        <w:rPr>
          <w:bCs/>
          <w:color w:val="000000"/>
        </w:rPr>
        <w:t xml:space="preserve"> on how the document reflects the growing needs of emerging adults.</w:t>
      </w:r>
      <w:r w:rsidR="0037166F" w:rsidRPr="008B02DE">
        <w:rPr>
          <w:bCs/>
          <w:color w:val="000000"/>
        </w:rPr>
        <w:t xml:space="preserve"> Details/rubric will be forthcoming on this assignment.</w:t>
      </w:r>
      <w:r w:rsidR="008B02DE" w:rsidRPr="008B02DE">
        <w:rPr>
          <w:bCs/>
          <w:color w:val="000000"/>
        </w:rPr>
        <w:t xml:space="preserve">  </w:t>
      </w:r>
      <w:r w:rsidR="0084508D">
        <w:rPr>
          <w:bCs/>
          <w:color w:val="000000"/>
        </w:rPr>
        <w:t>DUE:  W</w:t>
      </w:r>
      <w:r w:rsidR="00AB4AF6">
        <w:rPr>
          <w:bCs/>
          <w:color w:val="000000"/>
        </w:rPr>
        <w:t>eek 13</w:t>
      </w:r>
    </w:p>
    <w:p w14:paraId="4371F91F" w14:textId="77777777" w:rsidR="008B02DE" w:rsidRDefault="008B02DE" w:rsidP="008B02DE">
      <w:pPr>
        <w:pStyle w:val="ListParagraph"/>
        <w:rPr>
          <w:bCs/>
          <w:color w:val="000000"/>
        </w:rPr>
      </w:pPr>
    </w:p>
    <w:p w14:paraId="5B0FE658" w14:textId="3B20A51E" w:rsidR="00C14619" w:rsidRDefault="00155A76" w:rsidP="008B02DE">
      <w:pPr>
        <w:pStyle w:val="NoSpacing"/>
        <w:numPr>
          <w:ilvl w:val="0"/>
          <w:numId w:val="16"/>
        </w:numPr>
      </w:pPr>
      <w:r w:rsidRPr="008B02DE">
        <w:rPr>
          <w:b/>
        </w:rPr>
        <w:t xml:space="preserve">Emerging Adulthood </w:t>
      </w:r>
      <w:r w:rsidR="00A06999" w:rsidRPr="008B02DE">
        <w:rPr>
          <w:b/>
        </w:rPr>
        <w:t>Paper</w:t>
      </w:r>
      <w:r w:rsidR="0028110D" w:rsidRPr="008B02DE">
        <w:t xml:space="preserve"> (</w:t>
      </w:r>
      <w:r w:rsidR="00021ADD" w:rsidRPr="00B83B9B">
        <w:rPr>
          <w:b/>
        </w:rPr>
        <w:t>20</w:t>
      </w:r>
      <w:r w:rsidRPr="00B83B9B">
        <w:rPr>
          <w:b/>
        </w:rPr>
        <w:t xml:space="preserve"> points</w:t>
      </w:r>
      <w:r w:rsidRPr="008B02DE">
        <w:t>)</w:t>
      </w:r>
      <w:r w:rsidR="008B02DE" w:rsidRPr="008B02DE">
        <w:t xml:space="preserve">. </w:t>
      </w:r>
      <w:r w:rsidR="00A06999" w:rsidRPr="008B02DE">
        <w:t xml:space="preserve">This paper will be an opportunity for the student to reflect on the information learned </w:t>
      </w:r>
      <w:r w:rsidR="00E00EDF" w:rsidRPr="008B02DE">
        <w:t xml:space="preserve">about </w:t>
      </w:r>
      <w:r w:rsidR="00A06999" w:rsidRPr="008B02DE">
        <w:t xml:space="preserve">emerging adulthood and </w:t>
      </w:r>
      <w:r w:rsidR="00487904" w:rsidRPr="008B02DE">
        <w:t>their</w:t>
      </w:r>
      <w:r w:rsidR="00E00EDF" w:rsidRPr="008B02DE">
        <w:t xml:space="preserve"> </w:t>
      </w:r>
      <w:r w:rsidR="0028110D" w:rsidRPr="008B02DE">
        <w:t>personal experience</w:t>
      </w:r>
      <w:r w:rsidR="008E5718" w:rsidRPr="008B02DE">
        <w:t>, or a youth in your life, or a current client</w:t>
      </w:r>
      <w:r w:rsidR="0028110D" w:rsidRPr="008B02DE">
        <w:t xml:space="preserve"> living through the stages of emerging adulthood.  This paper will not require external resources aside from the </w:t>
      </w:r>
      <w:r w:rsidR="0028110D" w:rsidRPr="008B02DE">
        <w:rPr>
          <w:i/>
        </w:rPr>
        <w:t>Arnett</w:t>
      </w:r>
      <w:r w:rsidR="0028110D" w:rsidRPr="008B02DE">
        <w:t xml:space="preserve"> text.  Details/rubric will be forthcoming on this </w:t>
      </w:r>
      <w:r w:rsidR="0037166F" w:rsidRPr="008B02DE">
        <w:t>assignment</w:t>
      </w:r>
      <w:r w:rsidR="0028110D" w:rsidRPr="008B02DE">
        <w:t>.</w:t>
      </w:r>
      <w:r w:rsidR="008B02DE">
        <w:t xml:space="preserve">  </w:t>
      </w:r>
    </w:p>
    <w:p w14:paraId="25462E61" w14:textId="05B3CCCA" w:rsidR="00202F62" w:rsidRDefault="00AB4AF6" w:rsidP="00C14619">
      <w:pPr>
        <w:pStyle w:val="NoSpacing"/>
        <w:ind w:left="360" w:firstLine="720"/>
      </w:pPr>
      <w:r>
        <w:t>DUE:  Week 14</w:t>
      </w:r>
    </w:p>
    <w:p w14:paraId="08ADF972" w14:textId="77777777" w:rsidR="0084508D" w:rsidRDefault="0084508D" w:rsidP="0084508D">
      <w:pPr>
        <w:pStyle w:val="NoSpacing"/>
      </w:pPr>
    </w:p>
    <w:p w14:paraId="47D5848D" w14:textId="77777777" w:rsidR="0084508D" w:rsidRDefault="0084508D" w:rsidP="0084508D">
      <w:pPr>
        <w:pStyle w:val="NoSpacing"/>
      </w:pPr>
    </w:p>
    <w:p w14:paraId="74B14E6D" w14:textId="69817BBD" w:rsidR="0084508D" w:rsidRPr="0084508D" w:rsidRDefault="0084508D" w:rsidP="0084508D">
      <w:pPr>
        <w:pStyle w:val="NoSpacing"/>
        <w:ind w:firstLine="360"/>
        <w:rPr>
          <w:b/>
        </w:rPr>
      </w:pPr>
      <w:r w:rsidRPr="0084508D">
        <w:rPr>
          <w:b/>
        </w:rPr>
        <w:lastRenderedPageBreak/>
        <w:t>d. Grading Scale</w:t>
      </w:r>
    </w:p>
    <w:p w14:paraId="2774E923" w14:textId="44114696" w:rsidR="0084508D" w:rsidRDefault="0084508D" w:rsidP="0084508D">
      <w:pPr>
        <w:pStyle w:val="NoSpacing"/>
      </w:pPr>
    </w:p>
    <w:p w14:paraId="7CF6B98A" w14:textId="77777777" w:rsidR="0084508D" w:rsidRPr="0084508D" w:rsidRDefault="0084508D" w:rsidP="0084508D">
      <w:pPr>
        <w:pStyle w:val="NoSpacing"/>
        <w:ind w:firstLine="360"/>
        <w:rPr>
          <w:bCs/>
        </w:rPr>
      </w:pPr>
      <w:r w:rsidRPr="0084508D">
        <w:rPr>
          <w:bCs/>
        </w:rPr>
        <w:t>90 – 100 pts = A</w:t>
      </w:r>
    </w:p>
    <w:p w14:paraId="2038EDFA" w14:textId="77777777" w:rsidR="0084508D" w:rsidRPr="0084508D" w:rsidRDefault="0084508D" w:rsidP="0084508D">
      <w:pPr>
        <w:pStyle w:val="NoSpacing"/>
        <w:ind w:firstLine="360"/>
        <w:rPr>
          <w:bCs/>
        </w:rPr>
      </w:pPr>
      <w:r w:rsidRPr="0084508D">
        <w:rPr>
          <w:bCs/>
        </w:rPr>
        <w:t>80 – 89 pts =   B</w:t>
      </w:r>
    </w:p>
    <w:p w14:paraId="430E59A0" w14:textId="77777777" w:rsidR="0084508D" w:rsidRPr="0084508D" w:rsidRDefault="0084508D" w:rsidP="0084508D">
      <w:pPr>
        <w:pStyle w:val="NoSpacing"/>
        <w:ind w:firstLine="360"/>
        <w:rPr>
          <w:bCs/>
        </w:rPr>
      </w:pPr>
      <w:r w:rsidRPr="0084508D">
        <w:rPr>
          <w:bCs/>
        </w:rPr>
        <w:t>70 – 79 pts =   C</w:t>
      </w:r>
    </w:p>
    <w:p w14:paraId="189125BF" w14:textId="77777777" w:rsidR="0084508D" w:rsidRPr="0084508D" w:rsidRDefault="0084508D" w:rsidP="0084508D">
      <w:pPr>
        <w:pStyle w:val="NoSpacing"/>
        <w:ind w:firstLine="360"/>
        <w:rPr>
          <w:bCs/>
        </w:rPr>
      </w:pPr>
      <w:r w:rsidRPr="0084508D">
        <w:rPr>
          <w:bCs/>
        </w:rPr>
        <w:t>60 – 69 pts =   D</w:t>
      </w:r>
    </w:p>
    <w:p w14:paraId="1361C2F7" w14:textId="77777777" w:rsidR="0084508D" w:rsidRPr="0084508D" w:rsidRDefault="0084508D" w:rsidP="0084508D">
      <w:pPr>
        <w:pStyle w:val="NoSpacing"/>
        <w:ind w:firstLine="360"/>
        <w:rPr>
          <w:bCs/>
        </w:rPr>
      </w:pPr>
      <w:r w:rsidRPr="0084508D">
        <w:rPr>
          <w:bCs/>
        </w:rPr>
        <w:t>59 pts or less = F</w:t>
      </w:r>
    </w:p>
    <w:p w14:paraId="731D5995" w14:textId="77777777" w:rsidR="00C14619" w:rsidRPr="00C14619" w:rsidRDefault="00C14619" w:rsidP="00C14619"/>
    <w:p w14:paraId="4EBF30EC" w14:textId="45D0DE2F" w:rsidR="00143266" w:rsidRPr="0081105E" w:rsidRDefault="00143266" w:rsidP="00C14619">
      <w:pPr>
        <w:pStyle w:val="ListParagraph"/>
        <w:numPr>
          <w:ilvl w:val="0"/>
          <w:numId w:val="1"/>
        </w:numPr>
      </w:pPr>
      <w:r w:rsidRPr="00C14619">
        <w:rPr>
          <w:b/>
        </w:rPr>
        <w:t>Class Policy Statements:</w:t>
      </w:r>
    </w:p>
    <w:p w14:paraId="17C4BD15" w14:textId="77777777" w:rsidR="00143266" w:rsidRPr="0081105E" w:rsidRDefault="00143266" w:rsidP="00143266">
      <w:pPr>
        <w:ind w:left="360"/>
        <w:rPr>
          <w:b/>
          <w:bCs/>
          <w:color w:val="000000"/>
        </w:rPr>
      </w:pPr>
    </w:p>
    <w:p w14:paraId="55F087A6" w14:textId="61CC5FE9" w:rsidR="00C14619" w:rsidRDefault="00C14619" w:rsidP="00C14619">
      <w:pPr>
        <w:pStyle w:val="ColorfulList-Accent11"/>
        <w:ind w:left="0"/>
      </w:pPr>
      <w:r w:rsidRPr="0081105E">
        <w:t xml:space="preserve">NOTE: </w:t>
      </w:r>
      <w:r>
        <w:t xml:space="preserve">To access student policy go to the Student </w:t>
      </w:r>
      <w:r w:rsidRPr="0081105E">
        <w:t xml:space="preserve">Policy </w:t>
      </w:r>
      <w:proofErr w:type="spellStart"/>
      <w:r w:rsidRPr="0081105E">
        <w:t>eHandbook</w:t>
      </w:r>
      <w:proofErr w:type="spellEnd"/>
      <w:r w:rsidRPr="0081105E">
        <w:t xml:space="preserve"> </w:t>
      </w:r>
      <w:r>
        <w:t>found at &lt;</w:t>
      </w:r>
      <w:hyperlink r:id="rId7" w:history="1">
        <w:r w:rsidRPr="004F66D9">
          <w:rPr>
            <w:rStyle w:val="Hyperlink"/>
          </w:rPr>
          <w:t>http://www.auburn.edu/student_info/student_policies/</w:t>
        </w:r>
      </w:hyperlink>
      <w:r>
        <w:t>&gt;.</w:t>
      </w:r>
    </w:p>
    <w:p w14:paraId="78886394" w14:textId="77777777" w:rsidR="00B33325" w:rsidRDefault="00B33325" w:rsidP="00C14619">
      <w:pPr>
        <w:pStyle w:val="ColorfulList-Accent11"/>
        <w:ind w:left="0"/>
      </w:pPr>
    </w:p>
    <w:p w14:paraId="24A643AB" w14:textId="77777777" w:rsidR="00143266" w:rsidRPr="0081105E" w:rsidRDefault="00143266" w:rsidP="00143266">
      <w:pPr>
        <w:numPr>
          <w:ilvl w:val="0"/>
          <w:numId w:val="2"/>
        </w:numPr>
      </w:pPr>
      <w:r w:rsidRPr="0081105E">
        <w:rPr>
          <w:u w:val="single"/>
        </w:rPr>
        <w:t>Attendance</w:t>
      </w:r>
      <w:r w:rsidRPr="0081105E">
        <w:t xml:space="preserve">: Students </w:t>
      </w:r>
      <w:proofErr w:type="gramStart"/>
      <w:r w:rsidRPr="0081105E">
        <w:t>are expected</w:t>
      </w:r>
      <w:proofErr w:type="gramEnd"/>
      <w:r w:rsidRPr="0081105E">
        <w:t xml:space="preserve">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proofErr w:type="gramStart"/>
      <w:r w:rsidRPr="0081105E">
        <w:rPr>
          <w:u w:val="single"/>
        </w:rPr>
        <w:t>Excused absences</w:t>
      </w:r>
      <w:r w:rsidRPr="0081105E">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81105E">
        <w:t xml:space="preserve"> Students who wish to have an excused absence from class for any other reason must contact the instructor in advance of the absence to request permission. The instructor will weigh the merits of the request and render a decision. </w:t>
      </w:r>
      <w:proofErr w:type="gramStart"/>
      <w:r w:rsidRPr="0081105E">
        <w:t>When feasible, the student must notify the instructor prior to the occurrence of any excused absences, but in no case shall such notification occur more than one week after the absence.</w:t>
      </w:r>
      <w:proofErr w:type="gramEnd"/>
      <w:r w:rsidRPr="0081105E">
        <w:t xml:space="preserv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xml:space="preserve">: Arrangement to make up a missed major examination (e.g., hour exams, mid-term exams) due to properly authorized excused absences </w:t>
      </w:r>
      <w:proofErr w:type="gramStart"/>
      <w:r w:rsidRPr="0081105E">
        <w:t>must be initiated</w:t>
      </w:r>
      <w:proofErr w:type="gramEnd"/>
      <w:r w:rsidRPr="0081105E">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t>
      </w:r>
      <w:proofErr w:type="gramStart"/>
      <w:r w:rsidRPr="0081105E">
        <w:t>will be arranged</w:t>
      </w:r>
      <w:proofErr w:type="gramEnd"/>
      <w:r w:rsidRPr="0081105E">
        <w:t xml:space="preserve">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w:t>
      </w:r>
      <w:proofErr w:type="gramStart"/>
      <w:r w:rsidRPr="0081105E">
        <w:t>are expected</w:t>
      </w:r>
      <w:proofErr w:type="gramEnd"/>
      <w:r w:rsidRPr="0081105E">
        <w:t xml:space="preserve"> to be prepared using word processing software, grammatically accurate, and free of spelling and typographical errors. Papers </w:t>
      </w:r>
      <w:proofErr w:type="gramStart"/>
      <w:r w:rsidRPr="0081105E">
        <w:t>should be written</w:t>
      </w:r>
      <w:proofErr w:type="gramEnd"/>
      <w:r w:rsidRPr="0081105E">
        <w:t xml:space="preserve"> in accordance with the latest edition of the American Psychological Association (APA) Publication Manual. Assignments are to be of a quality that </w:t>
      </w:r>
      <w:proofErr w:type="gramStart"/>
      <w:r w:rsidRPr="0081105E">
        <w:t>would be expected</w:t>
      </w:r>
      <w:proofErr w:type="gramEnd"/>
      <w:r w:rsidRPr="0081105E">
        <w:t xml:space="preserve">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w:t>
      </w:r>
      <w:proofErr w:type="gramStart"/>
      <w:r w:rsidRPr="0081105E">
        <w:t>must be turned</w:t>
      </w:r>
      <w:proofErr w:type="gramEnd"/>
      <w:r w:rsidRPr="0081105E">
        <w:t xml:space="preserve"> in the day the assignment is due and during the regularly scheduled class time. </w:t>
      </w:r>
      <w:proofErr w:type="gramStart"/>
      <w:r w:rsidRPr="0081105E">
        <w:t>Also</w:t>
      </w:r>
      <w:proofErr w:type="gramEnd"/>
      <w:r w:rsidRPr="0081105E">
        <w:t xml:space="preserve">, assignments must be turned in by the student completing the </w:t>
      </w:r>
      <w:r w:rsidRPr="0081105E">
        <w:lastRenderedPageBreak/>
        <w:t xml:space="preserve">assignment. </w:t>
      </w:r>
      <w:r w:rsidRPr="0081105E">
        <w:rPr>
          <w:b/>
          <w:bCs/>
        </w:rPr>
        <w:t xml:space="preserve">No late assignments </w:t>
      </w:r>
      <w:proofErr w:type="gramStart"/>
      <w:r w:rsidRPr="0081105E">
        <w:t>will be accepted</w:t>
      </w:r>
      <w:proofErr w:type="gramEnd"/>
      <w:r w:rsidRPr="0081105E">
        <w:t xml:space="preserve">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proofErr w:type="gramStart"/>
      <w:r w:rsidRPr="0081105E">
        <w:rPr>
          <w:u w:val="single"/>
        </w:rPr>
        <w:t>Academic Honesty Policy</w:t>
      </w:r>
      <w:r w:rsidRPr="0081105E">
        <w:t xml:space="preserve">: All portions of the Auburn University student academic honesty code (Title XII </w:t>
      </w:r>
      <w:hyperlink r:id="rId8"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roofErr w:type="gramEnd"/>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xml:space="preserve">: Students who need accommodations </w:t>
      </w:r>
      <w:proofErr w:type="gramStart"/>
      <w:r w:rsidRPr="0081105E">
        <w:t>are asked</w:t>
      </w:r>
      <w:proofErr w:type="gramEnd"/>
      <w:r w:rsidRPr="0081105E">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81105E">
        <w:t>can be arranged</w:t>
      </w:r>
      <w:proofErr w:type="gramEnd"/>
      <w:r w:rsidRPr="0081105E">
        <w:t>.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w:t>
      </w:r>
      <w:proofErr w:type="gramStart"/>
      <w:r w:rsidRPr="0081105E">
        <w:t>crisis situation</w:t>
      </w:r>
      <w:proofErr w:type="gramEnd"/>
      <w:r w:rsidRPr="0081105E">
        <w:t>,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0D5E22B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w:t>
      </w:r>
      <w:proofErr w:type="gramStart"/>
      <w:r w:rsidRPr="0081105E">
        <w:t>are expected</w:t>
      </w:r>
      <w:proofErr w:type="gramEnd"/>
      <w:r w:rsidRPr="0081105E">
        <w:t xml:space="preserve"> to demonstrate professional behaviors as defined in the College’s conceptual framework </w:t>
      </w:r>
      <w:hyperlink r:id="rId9"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3B02023F"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w:t>
      </w:r>
      <w:proofErr w:type="gramStart"/>
      <w:r w:rsidRPr="0081105E">
        <w:t>is considered</w:t>
      </w:r>
      <w:proofErr w:type="gramEnd"/>
      <w:r w:rsidRPr="0081105E">
        <w:t xml:space="preserve"> disruptive and therefore subject to sanctions . . . Students have the responsibility of complying with behavioral standards. . . </w:t>
      </w:r>
      <w:proofErr w:type="gramStart"/>
      <w:r w:rsidRPr="0081105E">
        <w:t xml:space="preserve">Examples of improper behavior in the classroom (including the virtual classroom </w:t>
      </w:r>
      <w:r w:rsidR="003202F3">
        <w:t>of e-mail, chat rooms, telephone</w:t>
      </w:r>
      <w:r w:rsidRPr="0081105E">
        <w:t>, and web activities associated with courses) may include, but are not limited to the following: arriving after a clas</w:t>
      </w:r>
      <w:r w:rsidR="0038141A">
        <w:t>s has begun,</w:t>
      </w:r>
      <w:r w:rsidRPr="0081105E">
        <w:t xml:space="preserve"> use of tobacco products, monopolizing discussion, persistent speaking out of turn, distractive talking, including cell phone usage, audio or </w:t>
      </w:r>
      <w:r w:rsidRPr="0081105E">
        <w:lastRenderedPageBreak/>
        <w:t xml:space="preserve">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0" w:history="1">
        <w:r w:rsidRPr="0081105E">
          <w:rPr>
            <w:rStyle w:val="Hyperlink"/>
          </w:rPr>
          <w:t>h</w:t>
        </w:r>
        <w:r w:rsidRPr="0081105E">
          <w:rPr>
            <w:rStyle w:val="Hyperlink"/>
            <w:bCs/>
            <w:iCs/>
          </w:rPr>
          <w:t>ttps://sites.auburn.edu/admin/universitypolicies/Policies/PolicyonClassroomBehavior.pdf</w:t>
        </w:r>
      </w:hyperlink>
      <w:r w:rsidRPr="0081105E">
        <w:t>).</w:t>
      </w:r>
      <w:proofErr w:type="gramEnd"/>
    </w:p>
    <w:p w14:paraId="5BBDEE5D" w14:textId="77777777" w:rsidR="00143266" w:rsidRPr="0081105E" w:rsidRDefault="00143266" w:rsidP="00143266">
      <w:pPr>
        <w:ind w:left="720"/>
        <w:rPr>
          <w:u w:val="single"/>
        </w:rPr>
      </w:pPr>
    </w:p>
    <w:p w14:paraId="1E646E2E" w14:textId="77777777" w:rsidR="003B0766" w:rsidRDefault="003B0766" w:rsidP="003B0766">
      <w:pPr>
        <w:pStyle w:val="ListParagraph"/>
        <w:numPr>
          <w:ilvl w:val="0"/>
          <w:numId w:val="1"/>
        </w:numPr>
        <w:rPr>
          <w:b/>
        </w:rPr>
      </w:pPr>
      <w:r>
        <w:rPr>
          <w:b/>
        </w:rPr>
        <w:t>C</w:t>
      </w:r>
      <w:r w:rsidRPr="00025D13">
        <w:rPr>
          <w:b/>
        </w:rPr>
        <w:t>ourse outline:</w:t>
      </w:r>
    </w:p>
    <w:p w14:paraId="0DE39921" w14:textId="77777777" w:rsidR="003B0766" w:rsidRPr="00025D13" w:rsidRDefault="003B0766" w:rsidP="003B0766">
      <w:pPr>
        <w:pStyle w:val="ListParagraph"/>
        <w:ind w:left="360"/>
        <w:rPr>
          <w:b/>
        </w:rPr>
      </w:pPr>
    </w:p>
    <w:p w14:paraId="18A3A487" w14:textId="4E243FE9" w:rsidR="00B33325" w:rsidRPr="0081105E" w:rsidRDefault="00B33325" w:rsidP="00B33325">
      <w:r w:rsidRPr="0081105E">
        <w:t xml:space="preserve">This is an on campus and distance education </w:t>
      </w:r>
      <w:r>
        <w:t xml:space="preserve">blended </w:t>
      </w:r>
      <w:r w:rsidRPr="0081105E">
        <w:t xml:space="preserve">course. As such, the DE section is required to have proctors to participate in this course. In this course, the midterm and final exams require proctoring. All other assignments </w:t>
      </w:r>
      <w:proofErr w:type="gramStart"/>
      <w:r w:rsidRPr="0081105E">
        <w:t>are uploaded</w:t>
      </w:r>
      <w:proofErr w:type="gramEnd"/>
      <w:r w:rsidRPr="0081105E">
        <w:t xml:space="preserve"> through CANVAS. Lectures </w:t>
      </w:r>
      <w:r w:rsidR="0043404B">
        <w:t>will</w:t>
      </w:r>
      <w:r w:rsidRPr="0081105E">
        <w:t xml:space="preserve"> </w:t>
      </w:r>
      <w:r w:rsidR="00B83B9B">
        <w:t xml:space="preserve">be </w:t>
      </w:r>
      <w:r w:rsidRPr="0081105E">
        <w:t>taped</w:t>
      </w:r>
      <w:r w:rsidR="0043404B">
        <w:t xml:space="preserve">, transcribed/captioned, </w:t>
      </w:r>
      <w:r w:rsidRPr="0081105E">
        <w:t xml:space="preserve">and uploaded to CANVAS for </w:t>
      </w:r>
      <w:r>
        <w:t xml:space="preserve">all </w:t>
      </w:r>
      <w:r w:rsidRPr="0081105E">
        <w:t>students</w:t>
      </w:r>
      <w:r>
        <w:t xml:space="preserve"> to access.</w:t>
      </w:r>
    </w:p>
    <w:p w14:paraId="35C375E6" w14:textId="448DDD47" w:rsidR="003B0766" w:rsidRDefault="003B0766" w:rsidP="003B0766"/>
    <w:tbl>
      <w:tblPr>
        <w:tblStyle w:val="TableGrid"/>
        <w:tblW w:w="0" w:type="auto"/>
        <w:tblLook w:val="04A0" w:firstRow="1" w:lastRow="0" w:firstColumn="1" w:lastColumn="0" w:noHBand="0" w:noVBand="1"/>
      </w:tblPr>
      <w:tblGrid>
        <w:gridCol w:w="1527"/>
        <w:gridCol w:w="810"/>
        <w:gridCol w:w="4675"/>
        <w:gridCol w:w="2338"/>
      </w:tblGrid>
      <w:tr w:rsidR="003B0766" w:rsidRPr="006E4490" w14:paraId="16310201" w14:textId="77777777" w:rsidTr="00021ADD">
        <w:tc>
          <w:tcPr>
            <w:tcW w:w="1527" w:type="dxa"/>
          </w:tcPr>
          <w:p w14:paraId="2B0E67A2" w14:textId="77777777" w:rsidR="003B0766" w:rsidRPr="006E4490" w:rsidRDefault="003B0766" w:rsidP="004A2FCE">
            <w:pPr>
              <w:rPr>
                <w:b/>
              </w:rPr>
            </w:pPr>
            <w:r w:rsidRPr="006E4490">
              <w:rPr>
                <w:b/>
              </w:rPr>
              <w:t>Date</w:t>
            </w:r>
          </w:p>
        </w:tc>
        <w:tc>
          <w:tcPr>
            <w:tcW w:w="810" w:type="dxa"/>
          </w:tcPr>
          <w:p w14:paraId="62AA69AC" w14:textId="77777777" w:rsidR="003B0766" w:rsidRPr="006E4490" w:rsidRDefault="003B0766" w:rsidP="004A2FCE">
            <w:pPr>
              <w:rPr>
                <w:b/>
              </w:rPr>
            </w:pPr>
            <w:r w:rsidRPr="006E4490">
              <w:rPr>
                <w:b/>
              </w:rPr>
              <w:t>Week</w:t>
            </w:r>
          </w:p>
        </w:tc>
        <w:tc>
          <w:tcPr>
            <w:tcW w:w="4675" w:type="dxa"/>
          </w:tcPr>
          <w:p w14:paraId="3EA4D1B0" w14:textId="77777777" w:rsidR="003B0766" w:rsidRPr="006E4490" w:rsidRDefault="003B0766" w:rsidP="004A2FCE">
            <w:pPr>
              <w:rPr>
                <w:b/>
              </w:rPr>
            </w:pPr>
            <w:r w:rsidRPr="006E4490">
              <w:rPr>
                <w:b/>
              </w:rPr>
              <w:t>Topic</w:t>
            </w:r>
          </w:p>
        </w:tc>
        <w:tc>
          <w:tcPr>
            <w:tcW w:w="2338" w:type="dxa"/>
          </w:tcPr>
          <w:p w14:paraId="540D1D7C" w14:textId="77777777" w:rsidR="003B0766" w:rsidRPr="006E4490" w:rsidRDefault="003B0766" w:rsidP="004A2FCE">
            <w:pPr>
              <w:rPr>
                <w:b/>
              </w:rPr>
            </w:pPr>
            <w:r w:rsidRPr="006E4490">
              <w:rPr>
                <w:b/>
              </w:rPr>
              <w:t>Assignment</w:t>
            </w:r>
          </w:p>
        </w:tc>
      </w:tr>
      <w:tr w:rsidR="003B0766" w14:paraId="2BF64E66" w14:textId="77777777" w:rsidTr="00021ADD">
        <w:tc>
          <w:tcPr>
            <w:tcW w:w="1527" w:type="dxa"/>
          </w:tcPr>
          <w:p w14:paraId="73DD439A" w14:textId="77777777" w:rsidR="00A30A7B" w:rsidRDefault="00A30A7B" w:rsidP="00021ADD">
            <w:pPr>
              <w:jc w:val="center"/>
              <w:rPr>
                <w:b/>
              </w:rPr>
            </w:pPr>
          </w:p>
          <w:p w14:paraId="71269FAD" w14:textId="7F2E8AB0" w:rsidR="003B0766" w:rsidRPr="006E4490" w:rsidRDefault="00AB4AF6" w:rsidP="00021ADD">
            <w:pPr>
              <w:jc w:val="center"/>
              <w:rPr>
                <w:b/>
              </w:rPr>
            </w:pPr>
            <w:r>
              <w:rPr>
                <w:b/>
              </w:rPr>
              <w:t>January 17</w:t>
            </w:r>
          </w:p>
        </w:tc>
        <w:tc>
          <w:tcPr>
            <w:tcW w:w="810" w:type="dxa"/>
          </w:tcPr>
          <w:p w14:paraId="6CBD858F" w14:textId="77777777" w:rsidR="00A30A7B" w:rsidRDefault="00A30A7B" w:rsidP="00021ADD">
            <w:pPr>
              <w:jc w:val="center"/>
            </w:pPr>
          </w:p>
          <w:p w14:paraId="71C89C57" w14:textId="2D74967A" w:rsidR="003B0766" w:rsidRDefault="003B0766" w:rsidP="00021ADD">
            <w:pPr>
              <w:jc w:val="center"/>
            </w:pPr>
            <w:r>
              <w:t>1</w:t>
            </w:r>
          </w:p>
        </w:tc>
        <w:tc>
          <w:tcPr>
            <w:tcW w:w="4675" w:type="dxa"/>
          </w:tcPr>
          <w:p w14:paraId="6ECACC05" w14:textId="77777777" w:rsidR="00A30A7B" w:rsidRDefault="00A30A7B" w:rsidP="00021ADD">
            <w:pPr>
              <w:jc w:val="center"/>
            </w:pPr>
          </w:p>
          <w:p w14:paraId="3822B668" w14:textId="55DC39B5" w:rsidR="003B0766" w:rsidRDefault="0084508D" w:rsidP="00021ADD">
            <w:pPr>
              <w:jc w:val="center"/>
            </w:pPr>
            <w:r>
              <w:t>Course Introduction and O</w:t>
            </w:r>
            <w:r w:rsidR="003B0766" w:rsidRPr="006E4490">
              <w:t>verview</w:t>
            </w:r>
          </w:p>
        </w:tc>
        <w:tc>
          <w:tcPr>
            <w:tcW w:w="2338" w:type="dxa"/>
          </w:tcPr>
          <w:p w14:paraId="26BC96EA" w14:textId="5721BD56" w:rsidR="00A30A7B" w:rsidRDefault="00A30A7B" w:rsidP="00021ADD">
            <w:pPr>
              <w:jc w:val="center"/>
            </w:pPr>
          </w:p>
        </w:tc>
      </w:tr>
      <w:tr w:rsidR="003B0766" w14:paraId="08F13ED3" w14:textId="77777777" w:rsidTr="00021ADD">
        <w:tc>
          <w:tcPr>
            <w:tcW w:w="1527" w:type="dxa"/>
          </w:tcPr>
          <w:p w14:paraId="750CC451" w14:textId="77777777" w:rsidR="00021ADD" w:rsidRDefault="00021ADD" w:rsidP="00021ADD">
            <w:pPr>
              <w:jc w:val="center"/>
              <w:rPr>
                <w:b/>
              </w:rPr>
            </w:pPr>
          </w:p>
          <w:p w14:paraId="7706BD91" w14:textId="77777777" w:rsidR="00021ADD" w:rsidRDefault="00021ADD" w:rsidP="00021ADD">
            <w:pPr>
              <w:jc w:val="center"/>
              <w:rPr>
                <w:b/>
              </w:rPr>
            </w:pPr>
          </w:p>
          <w:p w14:paraId="232A6C28" w14:textId="30A315CF" w:rsidR="003B0766" w:rsidRPr="006E4490" w:rsidRDefault="00AB4AF6" w:rsidP="00021ADD">
            <w:pPr>
              <w:jc w:val="center"/>
              <w:rPr>
                <w:b/>
              </w:rPr>
            </w:pPr>
            <w:r>
              <w:rPr>
                <w:b/>
              </w:rPr>
              <w:t>January 24</w:t>
            </w:r>
          </w:p>
        </w:tc>
        <w:tc>
          <w:tcPr>
            <w:tcW w:w="810" w:type="dxa"/>
          </w:tcPr>
          <w:p w14:paraId="7050D31C" w14:textId="77777777" w:rsidR="00021ADD" w:rsidRDefault="00021ADD" w:rsidP="00021ADD">
            <w:pPr>
              <w:jc w:val="center"/>
            </w:pPr>
          </w:p>
          <w:p w14:paraId="78D0A7AF" w14:textId="77777777" w:rsidR="00021ADD" w:rsidRDefault="00021ADD" w:rsidP="00021ADD">
            <w:pPr>
              <w:jc w:val="center"/>
            </w:pPr>
          </w:p>
          <w:p w14:paraId="2D8410DA" w14:textId="7BAD1D73" w:rsidR="003B0766" w:rsidRDefault="003B0766" w:rsidP="00021ADD">
            <w:pPr>
              <w:jc w:val="center"/>
            </w:pPr>
            <w:r>
              <w:t>2</w:t>
            </w:r>
          </w:p>
        </w:tc>
        <w:tc>
          <w:tcPr>
            <w:tcW w:w="4675" w:type="dxa"/>
          </w:tcPr>
          <w:p w14:paraId="2C644C5A" w14:textId="77777777" w:rsidR="003B0766" w:rsidRDefault="003B0766" w:rsidP="00021ADD">
            <w:pPr>
              <w:jc w:val="center"/>
            </w:pPr>
            <w:r>
              <w:t>Arnett &amp; Tanner Chapter 1</w:t>
            </w:r>
          </w:p>
          <w:p w14:paraId="1ED1EE44" w14:textId="77777777" w:rsidR="003B0766" w:rsidRDefault="003B0766" w:rsidP="00021ADD">
            <w:pPr>
              <w:jc w:val="center"/>
            </w:pPr>
            <w:r>
              <w:t>Emerging Adulthood</w:t>
            </w:r>
          </w:p>
          <w:p w14:paraId="76AE6ACF" w14:textId="77777777" w:rsidR="003B0766" w:rsidRPr="003518FE" w:rsidRDefault="003B0766" w:rsidP="00021ADD">
            <w:pPr>
              <w:jc w:val="center"/>
              <w:rPr>
                <w:sz w:val="16"/>
                <w:szCs w:val="16"/>
              </w:rPr>
            </w:pPr>
          </w:p>
          <w:p w14:paraId="1C448BAD" w14:textId="77777777" w:rsidR="003B0766" w:rsidRDefault="003B0766" w:rsidP="00021ADD">
            <w:pPr>
              <w:jc w:val="center"/>
            </w:pPr>
            <w:proofErr w:type="spellStart"/>
            <w:r>
              <w:t>Wehman</w:t>
            </w:r>
            <w:proofErr w:type="spellEnd"/>
            <w:r>
              <w:t xml:space="preserve"> Chapter 1</w:t>
            </w:r>
          </w:p>
          <w:p w14:paraId="0CAF24B9" w14:textId="77777777" w:rsidR="003B0766" w:rsidRDefault="003B0766" w:rsidP="00021ADD">
            <w:pPr>
              <w:jc w:val="center"/>
            </w:pPr>
            <w:r>
              <w:t>Introduction to Transition</w:t>
            </w:r>
          </w:p>
        </w:tc>
        <w:tc>
          <w:tcPr>
            <w:tcW w:w="2338" w:type="dxa"/>
          </w:tcPr>
          <w:p w14:paraId="36207B83" w14:textId="77777777" w:rsidR="003B0766" w:rsidRDefault="003B0766" w:rsidP="00021ADD">
            <w:pPr>
              <w:jc w:val="center"/>
            </w:pPr>
          </w:p>
          <w:p w14:paraId="172F342C" w14:textId="77777777" w:rsidR="003B0766" w:rsidRPr="00BF306E" w:rsidRDefault="003B0766" w:rsidP="00021ADD">
            <w:pPr>
              <w:jc w:val="center"/>
              <w:rPr>
                <w:b/>
              </w:rPr>
            </w:pPr>
            <w:r w:rsidRPr="00BF306E">
              <w:rPr>
                <w:b/>
              </w:rPr>
              <w:t>Class discussion</w:t>
            </w:r>
          </w:p>
        </w:tc>
      </w:tr>
      <w:tr w:rsidR="003B0766" w14:paraId="510EF3BD" w14:textId="77777777" w:rsidTr="00021ADD">
        <w:tc>
          <w:tcPr>
            <w:tcW w:w="1527" w:type="dxa"/>
          </w:tcPr>
          <w:p w14:paraId="5867E5CE" w14:textId="77777777" w:rsidR="00021ADD" w:rsidRDefault="00021ADD" w:rsidP="00021ADD">
            <w:pPr>
              <w:jc w:val="center"/>
              <w:rPr>
                <w:b/>
              </w:rPr>
            </w:pPr>
          </w:p>
          <w:p w14:paraId="301781CC" w14:textId="77777777" w:rsidR="00021ADD" w:rsidRDefault="00021ADD" w:rsidP="00021ADD">
            <w:pPr>
              <w:jc w:val="center"/>
              <w:rPr>
                <w:b/>
              </w:rPr>
            </w:pPr>
          </w:p>
          <w:p w14:paraId="2A03D907" w14:textId="0C7CA408" w:rsidR="003B0766" w:rsidRPr="006E4490" w:rsidRDefault="0084508D" w:rsidP="00021ADD">
            <w:pPr>
              <w:jc w:val="center"/>
              <w:rPr>
                <w:b/>
              </w:rPr>
            </w:pPr>
            <w:r>
              <w:rPr>
                <w:b/>
              </w:rPr>
              <w:t>January 31</w:t>
            </w:r>
          </w:p>
        </w:tc>
        <w:tc>
          <w:tcPr>
            <w:tcW w:w="810" w:type="dxa"/>
          </w:tcPr>
          <w:p w14:paraId="2F391589" w14:textId="77777777" w:rsidR="00021ADD" w:rsidRDefault="00021ADD" w:rsidP="00021ADD">
            <w:pPr>
              <w:jc w:val="center"/>
            </w:pPr>
          </w:p>
          <w:p w14:paraId="72AFC0B4" w14:textId="77777777" w:rsidR="00021ADD" w:rsidRDefault="00021ADD" w:rsidP="00021ADD">
            <w:pPr>
              <w:jc w:val="center"/>
            </w:pPr>
          </w:p>
          <w:p w14:paraId="70A9BA1B" w14:textId="3FBC8E76" w:rsidR="003B0766" w:rsidRDefault="003B0766" w:rsidP="00021ADD">
            <w:pPr>
              <w:jc w:val="center"/>
            </w:pPr>
            <w:r>
              <w:t>3</w:t>
            </w:r>
          </w:p>
        </w:tc>
        <w:tc>
          <w:tcPr>
            <w:tcW w:w="4675" w:type="dxa"/>
          </w:tcPr>
          <w:p w14:paraId="3A559279" w14:textId="77777777" w:rsidR="003B0766" w:rsidRDefault="003B0766" w:rsidP="00021ADD">
            <w:pPr>
              <w:jc w:val="center"/>
            </w:pPr>
            <w:r>
              <w:t>Arnett &amp; Tanner Chapter 2</w:t>
            </w:r>
          </w:p>
          <w:p w14:paraId="7FE0FEC0" w14:textId="77777777" w:rsidR="003B0766" w:rsidRDefault="003B0766" w:rsidP="00021ADD">
            <w:pPr>
              <w:jc w:val="center"/>
            </w:pPr>
            <w:proofErr w:type="spellStart"/>
            <w:r>
              <w:t>Recentering</w:t>
            </w:r>
            <w:proofErr w:type="spellEnd"/>
            <w:r>
              <w:t xml:space="preserve"> During Emerging Adulthood</w:t>
            </w:r>
          </w:p>
          <w:p w14:paraId="759A00EF" w14:textId="77777777" w:rsidR="003B0766" w:rsidRPr="003518FE" w:rsidRDefault="003B0766" w:rsidP="00021ADD">
            <w:pPr>
              <w:jc w:val="center"/>
              <w:rPr>
                <w:sz w:val="16"/>
                <w:szCs w:val="16"/>
              </w:rPr>
            </w:pPr>
          </w:p>
          <w:p w14:paraId="3022D453" w14:textId="77777777" w:rsidR="003B0766" w:rsidRDefault="003B0766" w:rsidP="00021ADD">
            <w:pPr>
              <w:jc w:val="center"/>
            </w:pPr>
            <w:proofErr w:type="spellStart"/>
            <w:r>
              <w:t>Wehman</w:t>
            </w:r>
            <w:proofErr w:type="spellEnd"/>
            <w:r>
              <w:t xml:space="preserve"> Chapter 2 -- Self Determination</w:t>
            </w:r>
          </w:p>
          <w:p w14:paraId="43384599" w14:textId="77777777" w:rsidR="003B0766" w:rsidRPr="003518FE" w:rsidRDefault="003B0766" w:rsidP="00021ADD">
            <w:pPr>
              <w:jc w:val="center"/>
              <w:rPr>
                <w:sz w:val="16"/>
                <w:szCs w:val="16"/>
              </w:rPr>
            </w:pPr>
          </w:p>
          <w:p w14:paraId="60D2E96E" w14:textId="760F4DC0" w:rsidR="003B0766" w:rsidRDefault="003B0766" w:rsidP="00021ADD">
            <w:pPr>
              <w:jc w:val="center"/>
            </w:pPr>
            <w:r>
              <w:t xml:space="preserve">Test, </w:t>
            </w:r>
            <w:proofErr w:type="spellStart"/>
            <w:r>
              <w:t>Aspel</w:t>
            </w:r>
            <w:proofErr w:type="spellEnd"/>
            <w:r>
              <w:t xml:space="preserve"> and Everson:  Chapter 5</w:t>
            </w:r>
          </w:p>
          <w:p w14:paraId="59E5BB53" w14:textId="77777777" w:rsidR="003B0766" w:rsidRDefault="003B0766" w:rsidP="00021ADD">
            <w:pPr>
              <w:jc w:val="center"/>
            </w:pPr>
            <w:r>
              <w:t>Interagency Collaboration</w:t>
            </w:r>
          </w:p>
          <w:p w14:paraId="374ED1D5" w14:textId="77777777" w:rsidR="00A4042A" w:rsidRDefault="00A4042A" w:rsidP="00021ADD">
            <w:pPr>
              <w:jc w:val="center"/>
            </w:pPr>
            <w:r w:rsidRPr="00A4042A">
              <w:rPr>
                <w:i/>
              </w:rPr>
              <w:t>Guest lecturer</w:t>
            </w:r>
            <w:r>
              <w:t>: Michelle Martin, PhD</w:t>
            </w:r>
          </w:p>
          <w:p w14:paraId="1651FB8D" w14:textId="2F92E981" w:rsidR="00A4042A" w:rsidRDefault="00A4042A" w:rsidP="00021ADD">
            <w:pPr>
              <w:jc w:val="center"/>
            </w:pPr>
            <w:r>
              <w:t>Huntington College: Self-determination and the IEP process</w:t>
            </w:r>
          </w:p>
        </w:tc>
        <w:tc>
          <w:tcPr>
            <w:tcW w:w="2338" w:type="dxa"/>
          </w:tcPr>
          <w:p w14:paraId="1C5D9ACF" w14:textId="77777777" w:rsidR="00021ADD" w:rsidRDefault="00021ADD" w:rsidP="00021ADD">
            <w:pPr>
              <w:jc w:val="center"/>
              <w:rPr>
                <w:b/>
              </w:rPr>
            </w:pPr>
          </w:p>
          <w:p w14:paraId="3BC6147F" w14:textId="77777777" w:rsidR="00021ADD" w:rsidRDefault="00021ADD" w:rsidP="00021ADD">
            <w:pPr>
              <w:jc w:val="center"/>
              <w:rPr>
                <w:b/>
              </w:rPr>
            </w:pPr>
          </w:p>
          <w:p w14:paraId="622C1AD9" w14:textId="1CC13976" w:rsidR="003B0766" w:rsidRDefault="003B0766" w:rsidP="00021ADD">
            <w:pPr>
              <w:jc w:val="center"/>
            </w:pPr>
            <w:r w:rsidRPr="00BF306E">
              <w:rPr>
                <w:b/>
              </w:rPr>
              <w:t>Class discussion</w:t>
            </w:r>
          </w:p>
        </w:tc>
      </w:tr>
      <w:tr w:rsidR="003B0766" w14:paraId="33EDED3D" w14:textId="77777777" w:rsidTr="00021ADD">
        <w:tc>
          <w:tcPr>
            <w:tcW w:w="1527" w:type="dxa"/>
          </w:tcPr>
          <w:p w14:paraId="6E8C3036" w14:textId="52F34ADA" w:rsidR="00021ADD" w:rsidRDefault="00021ADD" w:rsidP="00021ADD">
            <w:pPr>
              <w:jc w:val="center"/>
              <w:rPr>
                <w:b/>
              </w:rPr>
            </w:pPr>
          </w:p>
          <w:p w14:paraId="5A8B81B5" w14:textId="77777777" w:rsidR="00021ADD" w:rsidRDefault="00021ADD" w:rsidP="00021ADD">
            <w:pPr>
              <w:jc w:val="center"/>
              <w:rPr>
                <w:b/>
              </w:rPr>
            </w:pPr>
          </w:p>
          <w:p w14:paraId="45A96BA2" w14:textId="15FDE013" w:rsidR="003B0766" w:rsidRPr="006E4490" w:rsidRDefault="00AB4AF6" w:rsidP="00021ADD">
            <w:pPr>
              <w:jc w:val="center"/>
              <w:rPr>
                <w:b/>
              </w:rPr>
            </w:pPr>
            <w:r>
              <w:rPr>
                <w:b/>
              </w:rPr>
              <w:t>February 7</w:t>
            </w:r>
          </w:p>
        </w:tc>
        <w:tc>
          <w:tcPr>
            <w:tcW w:w="810" w:type="dxa"/>
          </w:tcPr>
          <w:p w14:paraId="0F92F4C1" w14:textId="77777777" w:rsidR="003B0766" w:rsidRDefault="003B0766" w:rsidP="00021ADD">
            <w:pPr>
              <w:jc w:val="center"/>
            </w:pPr>
            <w:r>
              <w:t>4</w:t>
            </w:r>
          </w:p>
        </w:tc>
        <w:tc>
          <w:tcPr>
            <w:tcW w:w="4675" w:type="dxa"/>
          </w:tcPr>
          <w:p w14:paraId="13C44DDB" w14:textId="77777777" w:rsidR="003B0766" w:rsidRDefault="003B0766" w:rsidP="00021ADD">
            <w:pPr>
              <w:jc w:val="center"/>
            </w:pPr>
            <w:r>
              <w:t>Arnett &amp; Tanner Chapter 3 and 4:</w:t>
            </w:r>
          </w:p>
          <w:p w14:paraId="6CEB97CF" w14:textId="4122318A" w:rsidR="003B0766" w:rsidRDefault="003B0766" w:rsidP="00021ADD">
            <w:pPr>
              <w:jc w:val="center"/>
            </w:pPr>
            <w:r>
              <w:t>Emerging Structures of Adult Thought</w:t>
            </w:r>
          </w:p>
          <w:p w14:paraId="252BC475" w14:textId="77777777" w:rsidR="003B0766" w:rsidRDefault="003B0766" w:rsidP="00021ADD">
            <w:pPr>
              <w:jc w:val="center"/>
            </w:pPr>
            <w:r>
              <w:t>Risks and Benefits to Identity Formation</w:t>
            </w:r>
          </w:p>
          <w:p w14:paraId="1B1C717B" w14:textId="77777777" w:rsidR="003B0766" w:rsidRPr="003518FE" w:rsidRDefault="003B0766" w:rsidP="00021ADD">
            <w:pPr>
              <w:jc w:val="center"/>
              <w:rPr>
                <w:sz w:val="16"/>
                <w:szCs w:val="16"/>
              </w:rPr>
            </w:pPr>
          </w:p>
          <w:p w14:paraId="2D3A3F45" w14:textId="77777777" w:rsidR="003B0766" w:rsidRDefault="003B0766" w:rsidP="00021ADD">
            <w:pPr>
              <w:jc w:val="center"/>
            </w:pPr>
            <w:proofErr w:type="spellStart"/>
            <w:r>
              <w:t>Wehman</w:t>
            </w:r>
            <w:proofErr w:type="spellEnd"/>
            <w:r>
              <w:t xml:space="preserve"> Chapter 3</w:t>
            </w:r>
          </w:p>
          <w:p w14:paraId="2E9A0DC3" w14:textId="77777777" w:rsidR="003B0766" w:rsidRDefault="003B0766" w:rsidP="00021ADD">
            <w:pPr>
              <w:jc w:val="center"/>
            </w:pPr>
            <w:r>
              <w:t>Families and Young People with Disabilities</w:t>
            </w:r>
          </w:p>
        </w:tc>
        <w:tc>
          <w:tcPr>
            <w:tcW w:w="2338" w:type="dxa"/>
          </w:tcPr>
          <w:p w14:paraId="15E13DC9" w14:textId="77777777" w:rsidR="00021ADD" w:rsidRDefault="00021ADD" w:rsidP="00021ADD">
            <w:pPr>
              <w:jc w:val="center"/>
              <w:rPr>
                <w:b/>
              </w:rPr>
            </w:pPr>
          </w:p>
          <w:p w14:paraId="670EC78E" w14:textId="1490E656" w:rsidR="003B0766" w:rsidRDefault="003B0766" w:rsidP="00021ADD">
            <w:pPr>
              <w:jc w:val="center"/>
              <w:rPr>
                <w:b/>
              </w:rPr>
            </w:pPr>
            <w:r w:rsidRPr="00BF306E">
              <w:rPr>
                <w:b/>
              </w:rPr>
              <w:t>Article Reviews Due</w:t>
            </w:r>
          </w:p>
          <w:p w14:paraId="3D0A8AFF" w14:textId="77777777" w:rsidR="003B0766" w:rsidRDefault="003B0766" w:rsidP="00021ADD">
            <w:pPr>
              <w:jc w:val="center"/>
              <w:rPr>
                <w:b/>
              </w:rPr>
            </w:pPr>
          </w:p>
          <w:p w14:paraId="58832E81" w14:textId="77777777" w:rsidR="003B0766" w:rsidRDefault="003B0766" w:rsidP="00021ADD">
            <w:pPr>
              <w:jc w:val="center"/>
              <w:rPr>
                <w:b/>
              </w:rPr>
            </w:pPr>
          </w:p>
          <w:p w14:paraId="678D5475" w14:textId="4C8CDFC5" w:rsidR="003B0766" w:rsidRPr="00021ADD" w:rsidRDefault="003B0766" w:rsidP="00021ADD">
            <w:pPr>
              <w:jc w:val="center"/>
              <w:rPr>
                <w:b/>
              </w:rPr>
            </w:pPr>
            <w:r w:rsidRPr="00BF306E">
              <w:rPr>
                <w:b/>
              </w:rPr>
              <w:t>Class discussion</w:t>
            </w:r>
          </w:p>
        </w:tc>
      </w:tr>
      <w:tr w:rsidR="003B0766" w14:paraId="4F03C851" w14:textId="77777777" w:rsidTr="00021ADD">
        <w:tc>
          <w:tcPr>
            <w:tcW w:w="1527" w:type="dxa"/>
          </w:tcPr>
          <w:p w14:paraId="5BD34681" w14:textId="77777777" w:rsidR="00021ADD" w:rsidRDefault="00021ADD" w:rsidP="00021ADD">
            <w:pPr>
              <w:jc w:val="center"/>
              <w:rPr>
                <w:b/>
              </w:rPr>
            </w:pPr>
          </w:p>
          <w:p w14:paraId="61781522" w14:textId="77777777" w:rsidR="00021ADD" w:rsidRDefault="00021ADD" w:rsidP="00021ADD">
            <w:pPr>
              <w:jc w:val="center"/>
              <w:rPr>
                <w:b/>
              </w:rPr>
            </w:pPr>
          </w:p>
          <w:p w14:paraId="49B303BE" w14:textId="4B29113B" w:rsidR="003B0766" w:rsidRPr="009939FF" w:rsidRDefault="003B0766" w:rsidP="00021ADD">
            <w:pPr>
              <w:jc w:val="center"/>
              <w:rPr>
                <w:b/>
              </w:rPr>
            </w:pPr>
            <w:r w:rsidRPr="009939FF">
              <w:rPr>
                <w:b/>
              </w:rPr>
              <w:t xml:space="preserve">February </w:t>
            </w:r>
            <w:r w:rsidR="00AB4AF6">
              <w:rPr>
                <w:b/>
              </w:rPr>
              <w:t>14</w:t>
            </w:r>
          </w:p>
          <w:p w14:paraId="73A36DE8" w14:textId="77777777" w:rsidR="003B0766" w:rsidRPr="006E4490" w:rsidRDefault="003B0766" w:rsidP="00021ADD">
            <w:pPr>
              <w:jc w:val="center"/>
              <w:rPr>
                <w:b/>
              </w:rPr>
            </w:pPr>
          </w:p>
        </w:tc>
        <w:tc>
          <w:tcPr>
            <w:tcW w:w="810" w:type="dxa"/>
          </w:tcPr>
          <w:p w14:paraId="0228B32C" w14:textId="77777777" w:rsidR="00021ADD" w:rsidRDefault="00021ADD" w:rsidP="00021ADD">
            <w:pPr>
              <w:jc w:val="center"/>
            </w:pPr>
          </w:p>
          <w:p w14:paraId="0B0B37F8" w14:textId="77777777" w:rsidR="00021ADD" w:rsidRDefault="00021ADD" w:rsidP="00021ADD">
            <w:pPr>
              <w:jc w:val="center"/>
            </w:pPr>
          </w:p>
          <w:p w14:paraId="5FBC4DF9" w14:textId="612CB43B" w:rsidR="003B0766" w:rsidRDefault="003B0766" w:rsidP="00021ADD">
            <w:pPr>
              <w:jc w:val="center"/>
            </w:pPr>
            <w:r>
              <w:t>5</w:t>
            </w:r>
          </w:p>
        </w:tc>
        <w:tc>
          <w:tcPr>
            <w:tcW w:w="4675" w:type="dxa"/>
          </w:tcPr>
          <w:p w14:paraId="56082A7D" w14:textId="57D352DF" w:rsidR="003B0766" w:rsidRDefault="003B0766" w:rsidP="00021ADD">
            <w:pPr>
              <w:jc w:val="center"/>
            </w:pPr>
            <w:r>
              <w:t>Arnett &amp; Tanner Chapter 5</w:t>
            </w:r>
          </w:p>
          <w:p w14:paraId="1252DFDE" w14:textId="77777777" w:rsidR="003B0766" w:rsidRDefault="003B0766" w:rsidP="00021ADD">
            <w:pPr>
              <w:jc w:val="center"/>
            </w:pPr>
            <w:r>
              <w:t>Ethnic identity exploration in emerging adults</w:t>
            </w:r>
          </w:p>
          <w:p w14:paraId="1063150D" w14:textId="77777777" w:rsidR="003B0766" w:rsidRPr="003518FE" w:rsidRDefault="003B0766" w:rsidP="00021ADD">
            <w:pPr>
              <w:jc w:val="center"/>
              <w:rPr>
                <w:sz w:val="16"/>
                <w:szCs w:val="16"/>
              </w:rPr>
            </w:pPr>
          </w:p>
          <w:p w14:paraId="442B5F8D" w14:textId="611F29C0" w:rsidR="003B0766" w:rsidRDefault="003B0766" w:rsidP="00021ADD">
            <w:pPr>
              <w:jc w:val="center"/>
            </w:pPr>
            <w:proofErr w:type="spellStart"/>
            <w:r>
              <w:t>Wehman</w:t>
            </w:r>
            <w:proofErr w:type="spellEnd"/>
            <w:r>
              <w:t xml:space="preserve"> Chapter 5</w:t>
            </w:r>
          </w:p>
          <w:p w14:paraId="4EFD772B" w14:textId="77777777" w:rsidR="003B0766" w:rsidRDefault="003B0766" w:rsidP="00021ADD">
            <w:pPr>
              <w:jc w:val="center"/>
            </w:pPr>
            <w:r>
              <w:t>Multicultural Transition Planning</w:t>
            </w:r>
          </w:p>
          <w:p w14:paraId="6CD18961" w14:textId="77777777" w:rsidR="003B0766" w:rsidRPr="003518FE" w:rsidRDefault="003B0766" w:rsidP="00021ADD">
            <w:pPr>
              <w:jc w:val="center"/>
              <w:rPr>
                <w:sz w:val="16"/>
                <w:szCs w:val="16"/>
              </w:rPr>
            </w:pPr>
          </w:p>
          <w:p w14:paraId="3D90497F" w14:textId="77777777" w:rsidR="003B0766" w:rsidRDefault="003B0766" w:rsidP="00021ADD">
            <w:pPr>
              <w:jc w:val="center"/>
            </w:pPr>
            <w:r>
              <w:t>Arnett &amp; Tanner Chapter 6, 7</w:t>
            </w:r>
          </w:p>
          <w:p w14:paraId="63605F55" w14:textId="77777777" w:rsidR="003B0766" w:rsidRDefault="003B0766" w:rsidP="00021ADD">
            <w:pPr>
              <w:jc w:val="center"/>
            </w:pPr>
            <w:r>
              <w:t>Mental Health &amp; Resilience  -- emerging adults</w:t>
            </w:r>
          </w:p>
        </w:tc>
        <w:tc>
          <w:tcPr>
            <w:tcW w:w="2338" w:type="dxa"/>
          </w:tcPr>
          <w:p w14:paraId="424A6D34" w14:textId="77777777" w:rsidR="00021ADD" w:rsidRDefault="00021ADD" w:rsidP="00021ADD">
            <w:pPr>
              <w:jc w:val="center"/>
              <w:rPr>
                <w:b/>
              </w:rPr>
            </w:pPr>
          </w:p>
          <w:p w14:paraId="52D8D3F2" w14:textId="7F2B7C3F" w:rsidR="00A30A7B" w:rsidRDefault="00A30A7B" w:rsidP="00021ADD">
            <w:pPr>
              <w:jc w:val="center"/>
              <w:rPr>
                <w:b/>
              </w:rPr>
            </w:pPr>
            <w:r w:rsidRPr="00BF306E">
              <w:rPr>
                <w:b/>
              </w:rPr>
              <w:t>Article Reviews Due</w:t>
            </w:r>
          </w:p>
          <w:p w14:paraId="22EC4C34" w14:textId="77777777" w:rsidR="00A30A7B" w:rsidRDefault="00A30A7B" w:rsidP="00021ADD">
            <w:pPr>
              <w:jc w:val="center"/>
              <w:rPr>
                <w:b/>
              </w:rPr>
            </w:pPr>
          </w:p>
          <w:p w14:paraId="7C8BE670" w14:textId="77777777" w:rsidR="00A30A7B" w:rsidRDefault="00A30A7B" w:rsidP="00021ADD">
            <w:pPr>
              <w:jc w:val="center"/>
              <w:rPr>
                <w:b/>
              </w:rPr>
            </w:pPr>
          </w:p>
          <w:p w14:paraId="033623B0" w14:textId="6453C3D0" w:rsidR="003B0766" w:rsidRPr="00BF306E" w:rsidRDefault="003B0766" w:rsidP="00021ADD">
            <w:pPr>
              <w:jc w:val="center"/>
              <w:rPr>
                <w:b/>
              </w:rPr>
            </w:pPr>
            <w:r w:rsidRPr="00BF306E">
              <w:rPr>
                <w:b/>
              </w:rPr>
              <w:t>Class discussion</w:t>
            </w:r>
          </w:p>
        </w:tc>
      </w:tr>
      <w:tr w:rsidR="003B0766" w14:paraId="76C9CE2A" w14:textId="77777777" w:rsidTr="00021ADD">
        <w:tc>
          <w:tcPr>
            <w:tcW w:w="1527" w:type="dxa"/>
          </w:tcPr>
          <w:p w14:paraId="3C960944" w14:textId="77777777" w:rsidR="00021ADD" w:rsidRDefault="00021ADD" w:rsidP="00021ADD">
            <w:pPr>
              <w:jc w:val="center"/>
              <w:rPr>
                <w:b/>
              </w:rPr>
            </w:pPr>
          </w:p>
          <w:p w14:paraId="1D8C5028" w14:textId="77777777" w:rsidR="00021ADD" w:rsidRDefault="00021ADD" w:rsidP="00021ADD">
            <w:pPr>
              <w:jc w:val="center"/>
              <w:rPr>
                <w:b/>
              </w:rPr>
            </w:pPr>
          </w:p>
          <w:p w14:paraId="5F2899CD" w14:textId="4CA19761" w:rsidR="003B0766" w:rsidRPr="006E4490" w:rsidRDefault="00AB4AF6" w:rsidP="00021ADD">
            <w:pPr>
              <w:jc w:val="center"/>
              <w:rPr>
                <w:b/>
              </w:rPr>
            </w:pPr>
            <w:r>
              <w:rPr>
                <w:b/>
              </w:rPr>
              <w:t>February 21</w:t>
            </w:r>
          </w:p>
        </w:tc>
        <w:tc>
          <w:tcPr>
            <w:tcW w:w="810" w:type="dxa"/>
          </w:tcPr>
          <w:p w14:paraId="44220D40" w14:textId="77777777" w:rsidR="00021ADD" w:rsidRDefault="00021ADD" w:rsidP="00021ADD">
            <w:pPr>
              <w:jc w:val="center"/>
            </w:pPr>
          </w:p>
          <w:p w14:paraId="3A31117D" w14:textId="77777777" w:rsidR="00021ADD" w:rsidRDefault="00021ADD" w:rsidP="00021ADD">
            <w:pPr>
              <w:jc w:val="center"/>
            </w:pPr>
          </w:p>
          <w:p w14:paraId="33A13E2A" w14:textId="16E71583" w:rsidR="003B0766" w:rsidRDefault="003B0766" w:rsidP="00021ADD">
            <w:pPr>
              <w:jc w:val="center"/>
            </w:pPr>
            <w:r>
              <w:t>6</w:t>
            </w:r>
          </w:p>
        </w:tc>
        <w:tc>
          <w:tcPr>
            <w:tcW w:w="4675" w:type="dxa"/>
          </w:tcPr>
          <w:p w14:paraId="3DF9674A" w14:textId="77777777" w:rsidR="003A7BB7" w:rsidRDefault="003A7BB7" w:rsidP="00021ADD">
            <w:pPr>
              <w:jc w:val="center"/>
            </w:pPr>
          </w:p>
          <w:p w14:paraId="4BDAB24A" w14:textId="40775B61" w:rsidR="003B0766" w:rsidRDefault="003B0766" w:rsidP="00021ADD">
            <w:pPr>
              <w:jc w:val="center"/>
            </w:pPr>
            <w:r>
              <w:lastRenderedPageBreak/>
              <w:t>Arnett &amp; Tanner Chapter 8, 9, 10</w:t>
            </w:r>
          </w:p>
          <w:p w14:paraId="1FF6A357" w14:textId="77777777" w:rsidR="003B0766" w:rsidRDefault="003B0766" w:rsidP="00021ADD">
            <w:pPr>
              <w:jc w:val="center"/>
            </w:pPr>
            <w:r>
              <w:t>Families, relationships, and support systems in emerging adults</w:t>
            </w:r>
          </w:p>
          <w:p w14:paraId="53E50E01" w14:textId="77777777" w:rsidR="003B0766" w:rsidRPr="003518FE" w:rsidRDefault="003B0766" w:rsidP="00021ADD">
            <w:pPr>
              <w:jc w:val="center"/>
              <w:rPr>
                <w:sz w:val="16"/>
                <w:szCs w:val="16"/>
              </w:rPr>
            </w:pPr>
          </w:p>
          <w:p w14:paraId="15572E8F" w14:textId="77777777" w:rsidR="003B0766" w:rsidRDefault="003B0766" w:rsidP="00021ADD">
            <w:pPr>
              <w:jc w:val="center"/>
            </w:pPr>
            <w:proofErr w:type="spellStart"/>
            <w:r>
              <w:t>Wehman</w:t>
            </w:r>
            <w:proofErr w:type="spellEnd"/>
            <w:r>
              <w:t xml:space="preserve"> Chapter 4: Transition Planning</w:t>
            </w:r>
          </w:p>
        </w:tc>
        <w:tc>
          <w:tcPr>
            <w:tcW w:w="2338" w:type="dxa"/>
          </w:tcPr>
          <w:p w14:paraId="29013D42" w14:textId="77777777" w:rsidR="00021ADD" w:rsidRDefault="00021ADD" w:rsidP="00021ADD">
            <w:pPr>
              <w:jc w:val="center"/>
              <w:rPr>
                <w:b/>
              </w:rPr>
            </w:pPr>
          </w:p>
          <w:p w14:paraId="4CA1D088" w14:textId="28ED0C65" w:rsidR="003B0766" w:rsidRDefault="003B0766" w:rsidP="00021ADD">
            <w:pPr>
              <w:jc w:val="center"/>
            </w:pPr>
            <w:r w:rsidRPr="00BF306E">
              <w:rPr>
                <w:b/>
              </w:rPr>
              <w:lastRenderedPageBreak/>
              <w:t>Class discussion</w:t>
            </w:r>
          </w:p>
        </w:tc>
      </w:tr>
      <w:tr w:rsidR="003B0766" w14:paraId="72D4CDE6" w14:textId="77777777" w:rsidTr="00021ADD">
        <w:tc>
          <w:tcPr>
            <w:tcW w:w="1527" w:type="dxa"/>
          </w:tcPr>
          <w:p w14:paraId="2D5C02F3" w14:textId="77777777" w:rsidR="00021ADD" w:rsidRDefault="00021ADD" w:rsidP="00021ADD">
            <w:pPr>
              <w:jc w:val="center"/>
              <w:rPr>
                <w:b/>
              </w:rPr>
            </w:pPr>
          </w:p>
          <w:p w14:paraId="36F71C84" w14:textId="31B376F5" w:rsidR="003B0766" w:rsidRPr="009939FF" w:rsidRDefault="00AB4AF6" w:rsidP="00021ADD">
            <w:pPr>
              <w:jc w:val="center"/>
              <w:rPr>
                <w:b/>
              </w:rPr>
            </w:pPr>
            <w:r>
              <w:rPr>
                <w:b/>
              </w:rPr>
              <w:t>February 28</w:t>
            </w:r>
          </w:p>
          <w:p w14:paraId="410DC626" w14:textId="77777777" w:rsidR="003B0766" w:rsidRPr="006E4490" w:rsidRDefault="003B0766" w:rsidP="00021ADD">
            <w:pPr>
              <w:jc w:val="center"/>
              <w:rPr>
                <w:b/>
              </w:rPr>
            </w:pPr>
          </w:p>
        </w:tc>
        <w:tc>
          <w:tcPr>
            <w:tcW w:w="810" w:type="dxa"/>
          </w:tcPr>
          <w:p w14:paraId="5595F509" w14:textId="77777777" w:rsidR="00021ADD" w:rsidRDefault="00021ADD" w:rsidP="00021ADD">
            <w:pPr>
              <w:jc w:val="center"/>
            </w:pPr>
          </w:p>
          <w:p w14:paraId="4877839C" w14:textId="3AEDF327" w:rsidR="003B0766" w:rsidRDefault="003B0766" w:rsidP="00021ADD">
            <w:pPr>
              <w:jc w:val="center"/>
            </w:pPr>
            <w:r>
              <w:t>7</w:t>
            </w:r>
          </w:p>
        </w:tc>
        <w:tc>
          <w:tcPr>
            <w:tcW w:w="4675" w:type="dxa"/>
          </w:tcPr>
          <w:p w14:paraId="2C00CF6A" w14:textId="77777777" w:rsidR="003B0766" w:rsidRDefault="003B0766" w:rsidP="00021ADD">
            <w:pPr>
              <w:jc w:val="center"/>
            </w:pPr>
            <w:r>
              <w:t>Arnett &amp; Tanner Chapter 11, 12</w:t>
            </w:r>
          </w:p>
          <w:p w14:paraId="3621E3E2" w14:textId="77777777" w:rsidR="003B0766" w:rsidRDefault="003B0766" w:rsidP="00021ADD">
            <w:pPr>
              <w:jc w:val="center"/>
            </w:pPr>
            <w:r>
              <w:t>School, Work, Emerging Adulthood</w:t>
            </w:r>
          </w:p>
          <w:p w14:paraId="4D302ECA" w14:textId="77777777" w:rsidR="003B0766" w:rsidRDefault="003B0766" w:rsidP="00021ADD">
            <w:pPr>
              <w:jc w:val="center"/>
            </w:pPr>
          </w:p>
          <w:p w14:paraId="4C7FE57B" w14:textId="77777777" w:rsidR="003B0766" w:rsidRDefault="003B0766" w:rsidP="00021ADD">
            <w:pPr>
              <w:jc w:val="center"/>
            </w:pPr>
            <w:proofErr w:type="spellStart"/>
            <w:r>
              <w:t>Wehman</w:t>
            </w:r>
            <w:proofErr w:type="spellEnd"/>
            <w:r>
              <w:t xml:space="preserve"> Chapter 6, Transition Planning -- Special Education, Rehabilitation Services, and the world of work</w:t>
            </w:r>
          </w:p>
        </w:tc>
        <w:tc>
          <w:tcPr>
            <w:tcW w:w="2338" w:type="dxa"/>
          </w:tcPr>
          <w:p w14:paraId="77EB1257" w14:textId="77777777" w:rsidR="00021ADD" w:rsidRDefault="00021ADD" w:rsidP="00021ADD">
            <w:pPr>
              <w:jc w:val="center"/>
              <w:rPr>
                <w:b/>
              </w:rPr>
            </w:pPr>
          </w:p>
          <w:p w14:paraId="61938150" w14:textId="7F9450C2" w:rsidR="003B0766" w:rsidRDefault="003B0766" w:rsidP="00021ADD">
            <w:pPr>
              <w:jc w:val="center"/>
            </w:pPr>
            <w:r w:rsidRPr="00BF306E">
              <w:rPr>
                <w:b/>
              </w:rPr>
              <w:t>Class discussion</w:t>
            </w:r>
          </w:p>
        </w:tc>
      </w:tr>
      <w:tr w:rsidR="003B0766" w14:paraId="1B8896EC" w14:textId="77777777" w:rsidTr="00021ADD">
        <w:tc>
          <w:tcPr>
            <w:tcW w:w="1527" w:type="dxa"/>
          </w:tcPr>
          <w:p w14:paraId="3974DD4E" w14:textId="77777777" w:rsidR="00A30A7B" w:rsidRDefault="00A30A7B" w:rsidP="00021ADD">
            <w:pPr>
              <w:jc w:val="center"/>
              <w:rPr>
                <w:b/>
              </w:rPr>
            </w:pPr>
          </w:p>
          <w:p w14:paraId="68EBE9B6" w14:textId="2B477A4E" w:rsidR="003B0766" w:rsidRPr="006E4490" w:rsidRDefault="00AB4AF6" w:rsidP="00021ADD">
            <w:pPr>
              <w:jc w:val="center"/>
              <w:rPr>
                <w:b/>
              </w:rPr>
            </w:pPr>
            <w:r>
              <w:rPr>
                <w:b/>
              </w:rPr>
              <w:t>March 7</w:t>
            </w:r>
          </w:p>
        </w:tc>
        <w:tc>
          <w:tcPr>
            <w:tcW w:w="810" w:type="dxa"/>
          </w:tcPr>
          <w:p w14:paraId="6C523EC8" w14:textId="77777777" w:rsidR="00A30A7B" w:rsidRDefault="00A30A7B" w:rsidP="00021ADD">
            <w:pPr>
              <w:jc w:val="center"/>
            </w:pPr>
          </w:p>
          <w:p w14:paraId="3D71E061" w14:textId="0F9BEFFC" w:rsidR="003B0766" w:rsidRDefault="003B0766" w:rsidP="00021ADD">
            <w:pPr>
              <w:jc w:val="center"/>
            </w:pPr>
            <w:r>
              <w:t>8</w:t>
            </w:r>
          </w:p>
        </w:tc>
        <w:tc>
          <w:tcPr>
            <w:tcW w:w="4675" w:type="dxa"/>
          </w:tcPr>
          <w:p w14:paraId="54B9CD57" w14:textId="77777777" w:rsidR="003B0766" w:rsidRDefault="003B0766" w:rsidP="00021ADD">
            <w:pPr>
              <w:jc w:val="center"/>
            </w:pPr>
          </w:p>
        </w:tc>
        <w:tc>
          <w:tcPr>
            <w:tcW w:w="2338" w:type="dxa"/>
          </w:tcPr>
          <w:p w14:paraId="527FB373" w14:textId="77777777" w:rsidR="00A30A7B" w:rsidRDefault="00A30A7B" w:rsidP="00021ADD">
            <w:pPr>
              <w:jc w:val="center"/>
              <w:rPr>
                <w:b/>
              </w:rPr>
            </w:pPr>
          </w:p>
          <w:p w14:paraId="744F2698" w14:textId="269A731F" w:rsidR="003B0766" w:rsidRPr="00BF306E" w:rsidRDefault="003B0766" w:rsidP="00021ADD">
            <w:pPr>
              <w:jc w:val="center"/>
              <w:rPr>
                <w:b/>
              </w:rPr>
            </w:pPr>
            <w:r w:rsidRPr="00BF306E">
              <w:rPr>
                <w:b/>
              </w:rPr>
              <w:t>MIDTERM EXAM</w:t>
            </w:r>
          </w:p>
        </w:tc>
      </w:tr>
      <w:tr w:rsidR="003B0766" w14:paraId="0E21BFFB" w14:textId="77777777" w:rsidTr="00021ADD">
        <w:tc>
          <w:tcPr>
            <w:tcW w:w="1527" w:type="dxa"/>
          </w:tcPr>
          <w:p w14:paraId="1301F518" w14:textId="77777777" w:rsidR="00021ADD" w:rsidRDefault="00021ADD" w:rsidP="00021ADD">
            <w:pPr>
              <w:jc w:val="center"/>
              <w:rPr>
                <w:b/>
              </w:rPr>
            </w:pPr>
          </w:p>
          <w:p w14:paraId="62129F65" w14:textId="2241B6F1" w:rsidR="003B0766" w:rsidRPr="006E4490" w:rsidRDefault="00AB4AF6" w:rsidP="00021ADD">
            <w:pPr>
              <w:jc w:val="center"/>
              <w:rPr>
                <w:b/>
              </w:rPr>
            </w:pPr>
            <w:r>
              <w:rPr>
                <w:b/>
              </w:rPr>
              <w:t>March 14</w:t>
            </w:r>
          </w:p>
        </w:tc>
        <w:tc>
          <w:tcPr>
            <w:tcW w:w="810" w:type="dxa"/>
          </w:tcPr>
          <w:p w14:paraId="0AE7079E" w14:textId="77777777" w:rsidR="00021ADD" w:rsidRDefault="00021ADD" w:rsidP="00021ADD">
            <w:pPr>
              <w:jc w:val="center"/>
            </w:pPr>
          </w:p>
          <w:p w14:paraId="7F79C05A" w14:textId="3CEA7DC0" w:rsidR="003B0766" w:rsidRDefault="003B0766" w:rsidP="00021ADD">
            <w:pPr>
              <w:jc w:val="center"/>
            </w:pPr>
            <w:r>
              <w:t>9</w:t>
            </w:r>
          </w:p>
        </w:tc>
        <w:tc>
          <w:tcPr>
            <w:tcW w:w="4675" w:type="dxa"/>
          </w:tcPr>
          <w:p w14:paraId="52928B6E" w14:textId="5F18A70A" w:rsidR="003B0766" w:rsidRPr="006B1544" w:rsidRDefault="003B0766" w:rsidP="00021ADD">
            <w:pPr>
              <w:jc w:val="center"/>
              <w:rPr>
                <w:i/>
              </w:rPr>
            </w:pPr>
          </w:p>
        </w:tc>
        <w:tc>
          <w:tcPr>
            <w:tcW w:w="2338" w:type="dxa"/>
          </w:tcPr>
          <w:p w14:paraId="25954CD6" w14:textId="77777777" w:rsidR="00021ADD" w:rsidRDefault="00021ADD" w:rsidP="00021ADD">
            <w:pPr>
              <w:jc w:val="center"/>
              <w:rPr>
                <w:b/>
              </w:rPr>
            </w:pPr>
          </w:p>
          <w:p w14:paraId="5AFBEF8C" w14:textId="1F6E6B54" w:rsidR="003B0766" w:rsidRPr="00021ADD" w:rsidRDefault="00021ADD" w:rsidP="00021ADD">
            <w:pPr>
              <w:jc w:val="center"/>
              <w:rPr>
                <w:b/>
              </w:rPr>
            </w:pPr>
            <w:r w:rsidRPr="00021ADD">
              <w:rPr>
                <w:b/>
              </w:rPr>
              <w:t>SPRING BREAK</w:t>
            </w:r>
            <w:r>
              <w:t xml:space="preserve"> </w:t>
            </w:r>
            <w:r>
              <w:sym w:font="Wingdings" w:char="F04A"/>
            </w:r>
          </w:p>
        </w:tc>
      </w:tr>
      <w:tr w:rsidR="003B0766" w14:paraId="39C25768" w14:textId="77777777" w:rsidTr="00021ADD">
        <w:tc>
          <w:tcPr>
            <w:tcW w:w="1527" w:type="dxa"/>
          </w:tcPr>
          <w:p w14:paraId="0C2E2388" w14:textId="77777777" w:rsidR="00A30A7B" w:rsidRDefault="00A30A7B" w:rsidP="00021ADD">
            <w:pPr>
              <w:jc w:val="center"/>
              <w:rPr>
                <w:b/>
              </w:rPr>
            </w:pPr>
          </w:p>
          <w:p w14:paraId="3FCEA5CC" w14:textId="49D1DFB2" w:rsidR="003B0766" w:rsidRPr="006E4490" w:rsidRDefault="00AB4AF6" w:rsidP="00021ADD">
            <w:pPr>
              <w:jc w:val="center"/>
              <w:rPr>
                <w:b/>
              </w:rPr>
            </w:pPr>
            <w:r>
              <w:rPr>
                <w:b/>
              </w:rPr>
              <w:t>March 21</w:t>
            </w:r>
          </w:p>
        </w:tc>
        <w:tc>
          <w:tcPr>
            <w:tcW w:w="810" w:type="dxa"/>
          </w:tcPr>
          <w:p w14:paraId="37533EC5" w14:textId="77777777" w:rsidR="00A30A7B" w:rsidRDefault="00A30A7B" w:rsidP="00021ADD">
            <w:pPr>
              <w:jc w:val="center"/>
            </w:pPr>
          </w:p>
          <w:p w14:paraId="75BB63FD" w14:textId="326A6937" w:rsidR="003B0766" w:rsidRDefault="003B0766" w:rsidP="00021ADD">
            <w:pPr>
              <w:jc w:val="center"/>
            </w:pPr>
            <w:r>
              <w:t>10</w:t>
            </w:r>
          </w:p>
        </w:tc>
        <w:tc>
          <w:tcPr>
            <w:tcW w:w="4675" w:type="dxa"/>
          </w:tcPr>
          <w:p w14:paraId="70151E55" w14:textId="03918471" w:rsidR="00021ADD" w:rsidRDefault="00021ADD" w:rsidP="00021ADD">
            <w:pPr>
              <w:jc w:val="center"/>
            </w:pPr>
            <w:r>
              <w:t>Transition Planning:  Pre-employment Transition Services</w:t>
            </w:r>
          </w:p>
          <w:p w14:paraId="7539A494" w14:textId="77777777" w:rsidR="00021ADD" w:rsidRDefault="00021ADD" w:rsidP="00021ADD">
            <w:pPr>
              <w:jc w:val="center"/>
            </w:pPr>
          </w:p>
          <w:p w14:paraId="30F7DBCB" w14:textId="3F6BABCA" w:rsidR="003B0766" w:rsidRDefault="00021ADD" w:rsidP="00021ADD">
            <w:pPr>
              <w:jc w:val="center"/>
            </w:pPr>
            <w:r w:rsidRPr="00021ADD">
              <w:rPr>
                <w:i/>
              </w:rPr>
              <w:t>Guest lecturer</w:t>
            </w:r>
            <w:r>
              <w:t>:  Karen Jenkins, ADRS</w:t>
            </w:r>
          </w:p>
        </w:tc>
        <w:tc>
          <w:tcPr>
            <w:tcW w:w="2338" w:type="dxa"/>
          </w:tcPr>
          <w:p w14:paraId="3A826C65" w14:textId="77777777" w:rsidR="00A30A7B" w:rsidRDefault="00A30A7B" w:rsidP="00021ADD">
            <w:pPr>
              <w:jc w:val="center"/>
            </w:pPr>
          </w:p>
          <w:p w14:paraId="2FB7D064" w14:textId="3069F48A" w:rsidR="00A30A7B" w:rsidRPr="0043404B" w:rsidRDefault="00021ADD" w:rsidP="00021ADD">
            <w:pPr>
              <w:jc w:val="center"/>
              <w:rPr>
                <w:b/>
              </w:rPr>
            </w:pPr>
            <w:r w:rsidRPr="0043404B">
              <w:rPr>
                <w:b/>
              </w:rPr>
              <w:t>Class discussion</w:t>
            </w:r>
          </w:p>
        </w:tc>
      </w:tr>
      <w:tr w:rsidR="003B0766" w14:paraId="552B4510" w14:textId="77777777" w:rsidTr="00021ADD">
        <w:tc>
          <w:tcPr>
            <w:tcW w:w="1527" w:type="dxa"/>
          </w:tcPr>
          <w:p w14:paraId="25777BA3" w14:textId="77777777" w:rsidR="00021ADD" w:rsidRDefault="00021ADD" w:rsidP="00021ADD">
            <w:pPr>
              <w:jc w:val="center"/>
              <w:rPr>
                <w:b/>
              </w:rPr>
            </w:pPr>
          </w:p>
          <w:p w14:paraId="755A06EA" w14:textId="77777777" w:rsidR="00021ADD" w:rsidRDefault="00021ADD" w:rsidP="00021ADD">
            <w:pPr>
              <w:jc w:val="center"/>
              <w:rPr>
                <w:b/>
              </w:rPr>
            </w:pPr>
          </w:p>
          <w:p w14:paraId="6FA00AC4" w14:textId="4BB685F5" w:rsidR="003B0766" w:rsidRPr="006E4490" w:rsidRDefault="00AB4AF6" w:rsidP="00021ADD">
            <w:pPr>
              <w:jc w:val="center"/>
              <w:rPr>
                <w:b/>
              </w:rPr>
            </w:pPr>
            <w:r>
              <w:rPr>
                <w:b/>
              </w:rPr>
              <w:t>March 28</w:t>
            </w:r>
          </w:p>
        </w:tc>
        <w:tc>
          <w:tcPr>
            <w:tcW w:w="810" w:type="dxa"/>
          </w:tcPr>
          <w:p w14:paraId="20CE1A34" w14:textId="77777777" w:rsidR="00021ADD" w:rsidRDefault="00021ADD" w:rsidP="00021ADD">
            <w:pPr>
              <w:jc w:val="center"/>
            </w:pPr>
          </w:p>
          <w:p w14:paraId="1305896F" w14:textId="77777777" w:rsidR="00021ADD" w:rsidRDefault="00021ADD" w:rsidP="00021ADD">
            <w:pPr>
              <w:jc w:val="center"/>
            </w:pPr>
          </w:p>
          <w:p w14:paraId="69CA072C" w14:textId="16AD5794" w:rsidR="003B0766" w:rsidRDefault="003B0766" w:rsidP="00021ADD">
            <w:pPr>
              <w:jc w:val="center"/>
            </w:pPr>
            <w:r>
              <w:t>11</w:t>
            </w:r>
          </w:p>
        </w:tc>
        <w:tc>
          <w:tcPr>
            <w:tcW w:w="4675" w:type="dxa"/>
          </w:tcPr>
          <w:p w14:paraId="06821A80" w14:textId="77777777" w:rsidR="003B0766" w:rsidRPr="0081105E" w:rsidRDefault="003B0766" w:rsidP="00021ADD">
            <w:pPr>
              <w:jc w:val="center"/>
            </w:pPr>
            <w:proofErr w:type="spellStart"/>
            <w:r>
              <w:t>Wehman</w:t>
            </w:r>
            <w:proofErr w:type="spellEnd"/>
            <w:r>
              <w:t xml:space="preserve"> </w:t>
            </w:r>
            <w:r w:rsidRPr="0081105E">
              <w:t xml:space="preserve">Chapter </w:t>
            </w:r>
            <w:r>
              <w:t>7, 10, 11</w:t>
            </w:r>
          </w:p>
          <w:p w14:paraId="483F491C" w14:textId="0092A6CA" w:rsidR="003B0766" w:rsidRDefault="003B0766" w:rsidP="00021ADD">
            <w:pPr>
              <w:ind w:left="720"/>
              <w:jc w:val="center"/>
            </w:pPr>
            <w:r>
              <w:t>Full Inclusion in Schools</w:t>
            </w:r>
          </w:p>
          <w:p w14:paraId="3EE4A23F" w14:textId="77777777" w:rsidR="003B0766" w:rsidRDefault="003B0766" w:rsidP="00021ADD">
            <w:pPr>
              <w:ind w:left="720"/>
              <w:jc w:val="center"/>
            </w:pPr>
            <w:r>
              <w:t>Assessment and Teaching for Transition</w:t>
            </w:r>
          </w:p>
          <w:p w14:paraId="64311404" w14:textId="15154EA7" w:rsidR="003B0766" w:rsidRDefault="003B0766" w:rsidP="00021ADD">
            <w:pPr>
              <w:ind w:left="720"/>
              <w:jc w:val="center"/>
            </w:pPr>
            <w:r>
              <w:t>Teaching Social Skills</w:t>
            </w:r>
          </w:p>
          <w:p w14:paraId="49D9C215" w14:textId="77777777" w:rsidR="003B0766" w:rsidRDefault="003B0766" w:rsidP="00021ADD">
            <w:pPr>
              <w:jc w:val="center"/>
            </w:pPr>
          </w:p>
          <w:p w14:paraId="41F7774C" w14:textId="6D772A24" w:rsidR="003B0766" w:rsidRDefault="003B0766" w:rsidP="00021ADD">
            <w:pPr>
              <w:jc w:val="center"/>
              <w:rPr>
                <w:i/>
              </w:rPr>
            </w:pPr>
            <w:r w:rsidRPr="006B1544">
              <w:rPr>
                <w:i/>
              </w:rPr>
              <w:t xml:space="preserve">Guest Lecturer:  </w:t>
            </w:r>
            <w:r w:rsidRPr="002858C1">
              <w:t>Paige Tidwell, UGA, IHDD</w:t>
            </w:r>
          </w:p>
          <w:p w14:paraId="4DA86604" w14:textId="0F98ABBE" w:rsidR="003B0766" w:rsidRPr="006B1544" w:rsidRDefault="003B0766" w:rsidP="00021ADD">
            <w:pPr>
              <w:jc w:val="center"/>
              <w:rPr>
                <w:i/>
              </w:rPr>
            </w:pPr>
            <w:r>
              <w:t>Tra</w:t>
            </w:r>
            <w:r w:rsidRPr="002858C1">
              <w:t>nsition Assessment</w:t>
            </w:r>
          </w:p>
        </w:tc>
        <w:tc>
          <w:tcPr>
            <w:tcW w:w="2338" w:type="dxa"/>
          </w:tcPr>
          <w:p w14:paraId="09E7D902" w14:textId="77777777" w:rsidR="00A30A7B" w:rsidRDefault="00A30A7B" w:rsidP="00021ADD">
            <w:pPr>
              <w:jc w:val="center"/>
              <w:rPr>
                <w:b/>
              </w:rPr>
            </w:pPr>
          </w:p>
          <w:p w14:paraId="505E8543" w14:textId="45B34842" w:rsidR="003B0766" w:rsidRDefault="003B0766" w:rsidP="00021ADD">
            <w:pPr>
              <w:jc w:val="center"/>
            </w:pPr>
            <w:r w:rsidRPr="00BF306E">
              <w:rPr>
                <w:b/>
              </w:rPr>
              <w:t>Class discussion</w:t>
            </w:r>
          </w:p>
        </w:tc>
      </w:tr>
      <w:tr w:rsidR="003B0766" w14:paraId="7F203FE6" w14:textId="77777777" w:rsidTr="00021ADD">
        <w:tc>
          <w:tcPr>
            <w:tcW w:w="1527" w:type="dxa"/>
          </w:tcPr>
          <w:p w14:paraId="73C2E87B" w14:textId="77777777" w:rsidR="00021ADD" w:rsidRDefault="00021ADD" w:rsidP="00021ADD">
            <w:pPr>
              <w:jc w:val="center"/>
              <w:rPr>
                <w:b/>
              </w:rPr>
            </w:pPr>
          </w:p>
          <w:p w14:paraId="117C5880" w14:textId="77777777" w:rsidR="00021ADD" w:rsidRDefault="00021ADD" w:rsidP="00021ADD">
            <w:pPr>
              <w:jc w:val="center"/>
              <w:rPr>
                <w:b/>
              </w:rPr>
            </w:pPr>
          </w:p>
          <w:p w14:paraId="78055BF6" w14:textId="79428CB8" w:rsidR="003B0766" w:rsidRPr="006E4490" w:rsidRDefault="00AB4AF6" w:rsidP="00021ADD">
            <w:pPr>
              <w:jc w:val="center"/>
              <w:rPr>
                <w:b/>
              </w:rPr>
            </w:pPr>
            <w:r>
              <w:rPr>
                <w:b/>
              </w:rPr>
              <w:t>April 4</w:t>
            </w:r>
          </w:p>
        </w:tc>
        <w:tc>
          <w:tcPr>
            <w:tcW w:w="810" w:type="dxa"/>
          </w:tcPr>
          <w:p w14:paraId="45B730E6" w14:textId="77777777" w:rsidR="00021ADD" w:rsidRDefault="00021ADD" w:rsidP="00021ADD">
            <w:pPr>
              <w:jc w:val="center"/>
            </w:pPr>
          </w:p>
          <w:p w14:paraId="0D6AEA0B" w14:textId="77777777" w:rsidR="00021ADD" w:rsidRDefault="00021ADD" w:rsidP="00021ADD">
            <w:pPr>
              <w:jc w:val="center"/>
            </w:pPr>
          </w:p>
          <w:p w14:paraId="00A5F4D1" w14:textId="17C576CA" w:rsidR="003B0766" w:rsidRDefault="003B0766" w:rsidP="00021ADD">
            <w:pPr>
              <w:jc w:val="center"/>
            </w:pPr>
            <w:r>
              <w:t>12</w:t>
            </w:r>
          </w:p>
        </w:tc>
        <w:tc>
          <w:tcPr>
            <w:tcW w:w="4675" w:type="dxa"/>
          </w:tcPr>
          <w:p w14:paraId="79ADA08F" w14:textId="77777777" w:rsidR="003B0766" w:rsidRDefault="003B0766" w:rsidP="00021ADD">
            <w:pPr>
              <w:jc w:val="center"/>
            </w:pPr>
            <w:proofErr w:type="spellStart"/>
            <w:r>
              <w:t>Wehman</w:t>
            </w:r>
            <w:proofErr w:type="spellEnd"/>
            <w:r>
              <w:t xml:space="preserve"> </w:t>
            </w:r>
            <w:r w:rsidRPr="0081105E">
              <w:t>Chapter</w:t>
            </w:r>
            <w:r>
              <w:t xml:space="preserve"> 13</w:t>
            </w:r>
          </w:p>
          <w:p w14:paraId="14F5755B" w14:textId="77777777" w:rsidR="003B0766" w:rsidRDefault="003B0766" w:rsidP="00021ADD">
            <w:pPr>
              <w:ind w:left="720"/>
              <w:jc w:val="center"/>
            </w:pPr>
            <w:r>
              <w:t>Securing Meaningful Work in the Community:  Vocational Internships, Placements and Careers</w:t>
            </w:r>
          </w:p>
          <w:p w14:paraId="27A3D630" w14:textId="77777777" w:rsidR="003B0766" w:rsidRPr="002B4D3F" w:rsidRDefault="003B0766" w:rsidP="00021ADD">
            <w:pPr>
              <w:jc w:val="center"/>
              <w:rPr>
                <w:sz w:val="16"/>
                <w:szCs w:val="16"/>
              </w:rPr>
            </w:pPr>
          </w:p>
          <w:p w14:paraId="535CB6C5" w14:textId="77777777" w:rsidR="003B0766" w:rsidRPr="002858C1" w:rsidRDefault="003B0766" w:rsidP="00021ADD">
            <w:pPr>
              <w:jc w:val="center"/>
            </w:pPr>
            <w:r w:rsidRPr="006B1544">
              <w:rPr>
                <w:i/>
              </w:rPr>
              <w:t xml:space="preserve">Guest Lecturer:  </w:t>
            </w:r>
            <w:r w:rsidRPr="002858C1">
              <w:t>Tina Dortch, ADRS</w:t>
            </w:r>
          </w:p>
          <w:p w14:paraId="26DC7A69" w14:textId="77777777" w:rsidR="003B0766" w:rsidRDefault="003B0766" w:rsidP="00021ADD">
            <w:pPr>
              <w:ind w:left="720"/>
              <w:jc w:val="center"/>
            </w:pPr>
            <w:r w:rsidRPr="0081105E">
              <w:t xml:space="preserve">Opportunities </w:t>
            </w:r>
            <w:r>
              <w:t>to secure employment</w:t>
            </w:r>
            <w:r w:rsidRPr="0081105E">
              <w:t xml:space="preserve"> will be highlighted</w:t>
            </w:r>
          </w:p>
        </w:tc>
        <w:tc>
          <w:tcPr>
            <w:tcW w:w="2338" w:type="dxa"/>
          </w:tcPr>
          <w:p w14:paraId="2823D54B" w14:textId="77777777" w:rsidR="00A30A7B" w:rsidRDefault="00A30A7B" w:rsidP="00021ADD">
            <w:pPr>
              <w:jc w:val="center"/>
              <w:rPr>
                <w:b/>
              </w:rPr>
            </w:pPr>
          </w:p>
          <w:p w14:paraId="7350D5A0" w14:textId="0A7AE806" w:rsidR="003B0766" w:rsidRDefault="003B0766" w:rsidP="00021ADD">
            <w:pPr>
              <w:jc w:val="center"/>
            </w:pPr>
            <w:r w:rsidRPr="00BF306E">
              <w:rPr>
                <w:b/>
              </w:rPr>
              <w:t>Class discussion</w:t>
            </w:r>
          </w:p>
        </w:tc>
      </w:tr>
      <w:tr w:rsidR="003B0766" w14:paraId="67AF4086" w14:textId="77777777" w:rsidTr="00021ADD">
        <w:tc>
          <w:tcPr>
            <w:tcW w:w="1527" w:type="dxa"/>
          </w:tcPr>
          <w:p w14:paraId="74A10E0D" w14:textId="77777777" w:rsidR="00021ADD" w:rsidRDefault="00021ADD" w:rsidP="00021ADD">
            <w:pPr>
              <w:jc w:val="center"/>
              <w:rPr>
                <w:b/>
              </w:rPr>
            </w:pPr>
          </w:p>
          <w:p w14:paraId="12D3BB0C" w14:textId="77777777" w:rsidR="00021ADD" w:rsidRDefault="00021ADD" w:rsidP="00021ADD">
            <w:pPr>
              <w:jc w:val="center"/>
              <w:rPr>
                <w:b/>
              </w:rPr>
            </w:pPr>
          </w:p>
          <w:p w14:paraId="13406699" w14:textId="4AA75179" w:rsidR="003B0766" w:rsidRPr="006E4490" w:rsidRDefault="00AB4AF6" w:rsidP="00021ADD">
            <w:pPr>
              <w:jc w:val="center"/>
              <w:rPr>
                <w:b/>
              </w:rPr>
            </w:pPr>
            <w:r>
              <w:rPr>
                <w:b/>
              </w:rPr>
              <w:t>April 11</w:t>
            </w:r>
          </w:p>
        </w:tc>
        <w:tc>
          <w:tcPr>
            <w:tcW w:w="810" w:type="dxa"/>
          </w:tcPr>
          <w:p w14:paraId="12D712FF" w14:textId="77777777" w:rsidR="00021ADD" w:rsidRDefault="00021ADD" w:rsidP="00021ADD">
            <w:pPr>
              <w:jc w:val="center"/>
            </w:pPr>
          </w:p>
          <w:p w14:paraId="0A03679F" w14:textId="77777777" w:rsidR="00021ADD" w:rsidRDefault="00021ADD" w:rsidP="00021ADD">
            <w:pPr>
              <w:jc w:val="center"/>
            </w:pPr>
          </w:p>
          <w:p w14:paraId="28ACC1CB" w14:textId="7B125993" w:rsidR="003B0766" w:rsidRDefault="003B0766" w:rsidP="00021ADD">
            <w:pPr>
              <w:jc w:val="center"/>
            </w:pPr>
            <w:r>
              <w:t>13</w:t>
            </w:r>
          </w:p>
        </w:tc>
        <w:tc>
          <w:tcPr>
            <w:tcW w:w="4675" w:type="dxa"/>
          </w:tcPr>
          <w:p w14:paraId="069343CB" w14:textId="77777777" w:rsidR="003B0766" w:rsidRDefault="003B0766" w:rsidP="00021ADD">
            <w:pPr>
              <w:jc w:val="center"/>
            </w:pPr>
            <w:proofErr w:type="spellStart"/>
            <w:r>
              <w:t>Wehman</w:t>
            </w:r>
            <w:proofErr w:type="spellEnd"/>
            <w:r>
              <w:t xml:space="preserve"> </w:t>
            </w:r>
            <w:r w:rsidRPr="0081105E">
              <w:t>Chapter</w:t>
            </w:r>
            <w:r>
              <w:t xml:space="preserve"> 14</w:t>
            </w:r>
          </w:p>
          <w:p w14:paraId="5A9C7B51" w14:textId="77777777" w:rsidR="003B0766" w:rsidRDefault="003B0766" w:rsidP="00021ADD">
            <w:pPr>
              <w:ind w:left="720"/>
              <w:jc w:val="center"/>
            </w:pPr>
            <w:r>
              <w:t>Developing Jobs for Young People with Disabilities</w:t>
            </w:r>
          </w:p>
          <w:p w14:paraId="4033B196" w14:textId="6F014F3E" w:rsidR="003B0766" w:rsidRDefault="003B0766" w:rsidP="00021ADD">
            <w:pPr>
              <w:jc w:val="center"/>
            </w:pPr>
            <w:r>
              <w:t>Supported Employment</w:t>
            </w:r>
          </w:p>
          <w:p w14:paraId="1A309532" w14:textId="77777777" w:rsidR="003B0766" w:rsidRPr="002B4D3F" w:rsidRDefault="003B0766" w:rsidP="00021ADD">
            <w:pPr>
              <w:jc w:val="center"/>
              <w:rPr>
                <w:sz w:val="16"/>
                <w:szCs w:val="16"/>
              </w:rPr>
            </w:pPr>
          </w:p>
          <w:p w14:paraId="54D86080" w14:textId="77777777" w:rsidR="003B0766" w:rsidRDefault="003B0766" w:rsidP="00021ADD">
            <w:pPr>
              <w:jc w:val="center"/>
            </w:pPr>
            <w:proofErr w:type="spellStart"/>
            <w:r>
              <w:t>Leucking</w:t>
            </w:r>
            <w:proofErr w:type="spellEnd"/>
            <w:r>
              <w:t xml:space="preserve"> Chapters: 1, 2, &amp; 4 - Work</w:t>
            </w:r>
          </w:p>
          <w:p w14:paraId="0BFAF754" w14:textId="77777777" w:rsidR="003B0766" w:rsidRPr="002B4D3F" w:rsidRDefault="003B0766" w:rsidP="00021ADD">
            <w:pPr>
              <w:ind w:firstLine="720"/>
              <w:jc w:val="center"/>
              <w:rPr>
                <w:sz w:val="16"/>
                <w:szCs w:val="16"/>
              </w:rPr>
            </w:pPr>
          </w:p>
          <w:p w14:paraId="35EF096A" w14:textId="77777777" w:rsidR="003B0766" w:rsidRDefault="003B0766" w:rsidP="00021ADD">
            <w:pPr>
              <w:ind w:firstLine="720"/>
              <w:jc w:val="center"/>
            </w:pPr>
            <w:r>
              <w:t>Transition Planning</w:t>
            </w:r>
          </w:p>
          <w:p w14:paraId="2E48EE51" w14:textId="77777777" w:rsidR="003B0766" w:rsidRDefault="003B0766" w:rsidP="00021ADD">
            <w:pPr>
              <w:ind w:firstLine="720"/>
              <w:jc w:val="center"/>
            </w:pPr>
            <w:r>
              <w:t>Emerging Adults</w:t>
            </w:r>
          </w:p>
        </w:tc>
        <w:tc>
          <w:tcPr>
            <w:tcW w:w="2338" w:type="dxa"/>
          </w:tcPr>
          <w:p w14:paraId="6CD8C29F" w14:textId="77777777" w:rsidR="003B0766" w:rsidRDefault="003B0766" w:rsidP="00021ADD">
            <w:pPr>
              <w:jc w:val="center"/>
              <w:rPr>
                <w:b/>
              </w:rPr>
            </w:pPr>
            <w:r w:rsidRPr="00BF306E">
              <w:rPr>
                <w:b/>
              </w:rPr>
              <w:t>Class discussion</w:t>
            </w:r>
          </w:p>
          <w:p w14:paraId="6562BEEF" w14:textId="77777777" w:rsidR="00AB4AF6" w:rsidRDefault="00AB4AF6" w:rsidP="00021ADD">
            <w:pPr>
              <w:jc w:val="center"/>
              <w:rPr>
                <w:b/>
              </w:rPr>
            </w:pPr>
          </w:p>
          <w:p w14:paraId="3E4B3ADB" w14:textId="77777777" w:rsidR="00AB4AF6" w:rsidRDefault="00AB4AF6" w:rsidP="00021ADD">
            <w:pPr>
              <w:jc w:val="center"/>
              <w:rPr>
                <w:b/>
              </w:rPr>
            </w:pPr>
          </w:p>
          <w:p w14:paraId="4C9E990F" w14:textId="77777777" w:rsidR="00AB4AF6" w:rsidRDefault="00AB4AF6" w:rsidP="00021ADD">
            <w:pPr>
              <w:jc w:val="center"/>
              <w:rPr>
                <w:b/>
              </w:rPr>
            </w:pPr>
          </w:p>
          <w:p w14:paraId="3EEB65DA" w14:textId="1AC14D15" w:rsidR="00AB4AF6" w:rsidRDefault="00AB4AF6" w:rsidP="00021ADD">
            <w:pPr>
              <w:jc w:val="center"/>
            </w:pPr>
            <w:r w:rsidRPr="00EE700D">
              <w:rPr>
                <w:b/>
              </w:rPr>
              <w:t>Transition Plans due</w:t>
            </w:r>
          </w:p>
        </w:tc>
      </w:tr>
      <w:tr w:rsidR="003B0766" w14:paraId="3211962C" w14:textId="77777777" w:rsidTr="00021ADD">
        <w:tc>
          <w:tcPr>
            <w:tcW w:w="1527" w:type="dxa"/>
          </w:tcPr>
          <w:p w14:paraId="652E1A74" w14:textId="77777777" w:rsidR="00021ADD" w:rsidRDefault="00021ADD" w:rsidP="00021ADD">
            <w:pPr>
              <w:jc w:val="center"/>
              <w:rPr>
                <w:b/>
              </w:rPr>
            </w:pPr>
          </w:p>
          <w:p w14:paraId="0FF030D0" w14:textId="77777777" w:rsidR="00021ADD" w:rsidRDefault="00021ADD" w:rsidP="00021ADD">
            <w:pPr>
              <w:jc w:val="center"/>
              <w:rPr>
                <w:b/>
              </w:rPr>
            </w:pPr>
          </w:p>
          <w:p w14:paraId="0EC905B1" w14:textId="77777777" w:rsidR="003A7BB7" w:rsidRDefault="003A7BB7" w:rsidP="00021ADD">
            <w:pPr>
              <w:jc w:val="center"/>
              <w:rPr>
                <w:b/>
              </w:rPr>
            </w:pPr>
          </w:p>
          <w:p w14:paraId="494B36D6" w14:textId="13F73C17" w:rsidR="003B0766" w:rsidRPr="006E4490" w:rsidRDefault="00AB4AF6" w:rsidP="00021ADD">
            <w:pPr>
              <w:jc w:val="center"/>
              <w:rPr>
                <w:b/>
              </w:rPr>
            </w:pPr>
            <w:r>
              <w:rPr>
                <w:b/>
              </w:rPr>
              <w:lastRenderedPageBreak/>
              <w:t>April 18</w:t>
            </w:r>
          </w:p>
        </w:tc>
        <w:tc>
          <w:tcPr>
            <w:tcW w:w="810" w:type="dxa"/>
          </w:tcPr>
          <w:p w14:paraId="65594833" w14:textId="77777777" w:rsidR="00021ADD" w:rsidRDefault="00021ADD" w:rsidP="00021ADD">
            <w:pPr>
              <w:jc w:val="center"/>
            </w:pPr>
          </w:p>
          <w:p w14:paraId="1327E13A" w14:textId="77777777" w:rsidR="00021ADD" w:rsidRDefault="00021ADD" w:rsidP="00021ADD">
            <w:pPr>
              <w:jc w:val="center"/>
            </w:pPr>
          </w:p>
          <w:p w14:paraId="3A0195C9" w14:textId="77777777" w:rsidR="003A7BB7" w:rsidRDefault="003A7BB7" w:rsidP="00021ADD">
            <w:pPr>
              <w:jc w:val="center"/>
            </w:pPr>
          </w:p>
          <w:p w14:paraId="658387A2" w14:textId="31F25DB4" w:rsidR="003B0766" w:rsidRDefault="003B0766" w:rsidP="00021ADD">
            <w:pPr>
              <w:jc w:val="center"/>
            </w:pPr>
            <w:r>
              <w:lastRenderedPageBreak/>
              <w:t>14</w:t>
            </w:r>
          </w:p>
        </w:tc>
        <w:tc>
          <w:tcPr>
            <w:tcW w:w="4675" w:type="dxa"/>
          </w:tcPr>
          <w:p w14:paraId="472474D2" w14:textId="77777777" w:rsidR="003A7BB7" w:rsidRDefault="003A7BB7" w:rsidP="00021ADD">
            <w:pPr>
              <w:jc w:val="center"/>
            </w:pPr>
          </w:p>
          <w:p w14:paraId="476FB919" w14:textId="77777777" w:rsidR="003A7BB7" w:rsidRDefault="003A7BB7" w:rsidP="00021ADD">
            <w:pPr>
              <w:jc w:val="center"/>
            </w:pPr>
          </w:p>
          <w:p w14:paraId="480FFBF0" w14:textId="77777777" w:rsidR="003A7BB7" w:rsidRDefault="003A7BB7" w:rsidP="00021ADD">
            <w:pPr>
              <w:jc w:val="center"/>
            </w:pPr>
          </w:p>
          <w:p w14:paraId="01F72E2B" w14:textId="3D92E961" w:rsidR="003B0766" w:rsidRDefault="003B0766" w:rsidP="00021ADD">
            <w:pPr>
              <w:jc w:val="center"/>
            </w:pPr>
            <w:proofErr w:type="spellStart"/>
            <w:r>
              <w:lastRenderedPageBreak/>
              <w:t>Wehman</w:t>
            </w:r>
            <w:proofErr w:type="spellEnd"/>
            <w:r>
              <w:t xml:space="preserve"> Chapter 12, 15</w:t>
            </w:r>
          </w:p>
          <w:p w14:paraId="02B2D2B5" w14:textId="77777777" w:rsidR="003B0766" w:rsidRDefault="003B0766" w:rsidP="00021ADD">
            <w:pPr>
              <w:jc w:val="center"/>
            </w:pPr>
            <w:r>
              <w:t>Using Technology from School to Adulthood</w:t>
            </w:r>
          </w:p>
          <w:p w14:paraId="7516800A" w14:textId="77777777" w:rsidR="003B0766" w:rsidRDefault="003B0766" w:rsidP="00021ADD">
            <w:pPr>
              <w:jc w:val="center"/>
            </w:pPr>
            <w:r>
              <w:t>Pursui</w:t>
            </w:r>
            <w:r w:rsidR="00021ADD">
              <w:t>ng Postsecondary Education Oppor</w:t>
            </w:r>
            <w:r w:rsidR="00AB4AF6">
              <w:t>tunities</w:t>
            </w:r>
          </w:p>
          <w:p w14:paraId="57232483" w14:textId="77777777" w:rsidR="00AB4AF6" w:rsidRDefault="00AB4AF6" w:rsidP="00021ADD">
            <w:pPr>
              <w:jc w:val="center"/>
            </w:pPr>
          </w:p>
          <w:p w14:paraId="214A2E3E" w14:textId="1F1DECD1" w:rsidR="00AB4AF6" w:rsidRDefault="00AB4AF6" w:rsidP="00021ADD">
            <w:pPr>
              <w:jc w:val="center"/>
            </w:pPr>
            <w:r>
              <w:t>Final Exam Review</w:t>
            </w:r>
          </w:p>
        </w:tc>
        <w:tc>
          <w:tcPr>
            <w:tcW w:w="2338" w:type="dxa"/>
          </w:tcPr>
          <w:p w14:paraId="500A7E1B" w14:textId="77777777" w:rsidR="003A7BB7" w:rsidRDefault="003A7BB7" w:rsidP="00021ADD">
            <w:pPr>
              <w:jc w:val="center"/>
              <w:rPr>
                <w:b/>
              </w:rPr>
            </w:pPr>
          </w:p>
          <w:p w14:paraId="4EB3BBD1" w14:textId="77777777" w:rsidR="003A7BB7" w:rsidRDefault="003A7BB7" w:rsidP="00021ADD">
            <w:pPr>
              <w:jc w:val="center"/>
              <w:rPr>
                <w:b/>
              </w:rPr>
            </w:pPr>
          </w:p>
          <w:p w14:paraId="42C6DD1A" w14:textId="77777777" w:rsidR="003A7BB7" w:rsidRDefault="003A7BB7" w:rsidP="00021ADD">
            <w:pPr>
              <w:jc w:val="center"/>
              <w:rPr>
                <w:b/>
              </w:rPr>
            </w:pPr>
          </w:p>
          <w:p w14:paraId="35DCCBBF" w14:textId="512CE7D6" w:rsidR="003B0766" w:rsidRDefault="003B0766" w:rsidP="00021ADD">
            <w:pPr>
              <w:jc w:val="center"/>
              <w:rPr>
                <w:b/>
              </w:rPr>
            </w:pPr>
            <w:r w:rsidRPr="00BF306E">
              <w:rPr>
                <w:b/>
              </w:rPr>
              <w:lastRenderedPageBreak/>
              <w:t>Class discussion</w:t>
            </w:r>
          </w:p>
          <w:p w14:paraId="43D02AE3" w14:textId="090E650B" w:rsidR="00AB4AF6" w:rsidRDefault="00AB4AF6" w:rsidP="00021ADD">
            <w:pPr>
              <w:jc w:val="center"/>
              <w:rPr>
                <w:b/>
              </w:rPr>
            </w:pPr>
          </w:p>
          <w:p w14:paraId="0847089A" w14:textId="40CE9F0A" w:rsidR="00AB4AF6" w:rsidRDefault="00AB4AF6" w:rsidP="00021ADD">
            <w:pPr>
              <w:jc w:val="center"/>
              <w:rPr>
                <w:b/>
              </w:rPr>
            </w:pPr>
            <w:r w:rsidRPr="001043B5">
              <w:rPr>
                <w:b/>
              </w:rPr>
              <w:t>Emerg</w:t>
            </w:r>
            <w:r>
              <w:rPr>
                <w:b/>
              </w:rPr>
              <w:t>ing Adulthood Paper</w:t>
            </w:r>
          </w:p>
          <w:p w14:paraId="44BA1703" w14:textId="2D0233CE" w:rsidR="003B0766" w:rsidRPr="00021ADD" w:rsidRDefault="003B0766" w:rsidP="00AB4AF6">
            <w:pPr>
              <w:rPr>
                <w:b/>
              </w:rPr>
            </w:pPr>
          </w:p>
        </w:tc>
      </w:tr>
      <w:tr w:rsidR="003B0766" w14:paraId="3A1F4384" w14:textId="77777777" w:rsidTr="0084508D">
        <w:trPr>
          <w:trHeight w:val="70"/>
        </w:trPr>
        <w:tc>
          <w:tcPr>
            <w:tcW w:w="1527" w:type="dxa"/>
          </w:tcPr>
          <w:p w14:paraId="061FF8EF" w14:textId="77777777" w:rsidR="00021ADD" w:rsidRDefault="00021ADD" w:rsidP="00021ADD">
            <w:pPr>
              <w:jc w:val="center"/>
              <w:rPr>
                <w:b/>
              </w:rPr>
            </w:pPr>
          </w:p>
          <w:p w14:paraId="64313C14" w14:textId="4A457E59" w:rsidR="003B0766" w:rsidRDefault="00AB4AF6" w:rsidP="00021ADD">
            <w:pPr>
              <w:jc w:val="center"/>
              <w:rPr>
                <w:b/>
              </w:rPr>
            </w:pPr>
            <w:r>
              <w:rPr>
                <w:b/>
              </w:rPr>
              <w:t>April 25</w:t>
            </w:r>
          </w:p>
          <w:p w14:paraId="67BAE5C8" w14:textId="7D348DCF" w:rsidR="00021ADD" w:rsidRPr="006E4490" w:rsidRDefault="00021ADD" w:rsidP="00021ADD">
            <w:pPr>
              <w:jc w:val="center"/>
              <w:rPr>
                <w:b/>
              </w:rPr>
            </w:pPr>
          </w:p>
        </w:tc>
        <w:tc>
          <w:tcPr>
            <w:tcW w:w="810" w:type="dxa"/>
          </w:tcPr>
          <w:p w14:paraId="0AF318AA" w14:textId="77777777" w:rsidR="00021ADD" w:rsidRDefault="00021ADD" w:rsidP="00021ADD">
            <w:pPr>
              <w:jc w:val="center"/>
            </w:pPr>
          </w:p>
          <w:p w14:paraId="080E14A8" w14:textId="2C210CC1" w:rsidR="003B0766" w:rsidRDefault="003B0766" w:rsidP="00021ADD">
            <w:pPr>
              <w:jc w:val="center"/>
            </w:pPr>
            <w:r>
              <w:t>15</w:t>
            </w:r>
          </w:p>
        </w:tc>
        <w:tc>
          <w:tcPr>
            <w:tcW w:w="4675" w:type="dxa"/>
          </w:tcPr>
          <w:p w14:paraId="1B0E8B5A" w14:textId="77777777" w:rsidR="00021ADD" w:rsidRDefault="00021ADD" w:rsidP="00021ADD">
            <w:pPr>
              <w:jc w:val="center"/>
            </w:pPr>
          </w:p>
          <w:p w14:paraId="1F3B3332" w14:textId="3C10E682" w:rsidR="003B0766" w:rsidRDefault="003B0766" w:rsidP="00021ADD">
            <w:pPr>
              <w:jc w:val="center"/>
            </w:pPr>
          </w:p>
        </w:tc>
        <w:tc>
          <w:tcPr>
            <w:tcW w:w="2338" w:type="dxa"/>
          </w:tcPr>
          <w:p w14:paraId="3D27C78D" w14:textId="0C30B2A9" w:rsidR="003B0766" w:rsidRPr="001043B5" w:rsidRDefault="00AB4AF6" w:rsidP="00AB4AF6">
            <w:pPr>
              <w:rPr>
                <w:b/>
              </w:rPr>
            </w:pPr>
            <w:r w:rsidRPr="00AB4AF6">
              <w:rPr>
                <w:b/>
              </w:rPr>
              <w:t>FINAL EXAM</w:t>
            </w:r>
          </w:p>
        </w:tc>
      </w:tr>
    </w:tbl>
    <w:p w14:paraId="6BEC0E35" w14:textId="77777777" w:rsidR="003B0766" w:rsidRPr="0081105E" w:rsidRDefault="003B0766" w:rsidP="00021ADD">
      <w:pPr>
        <w:jc w:val="center"/>
      </w:pPr>
    </w:p>
    <w:p w14:paraId="39B3F79E" w14:textId="77777777" w:rsidR="003A1C98" w:rsidRPr="0081105E" w:rsidRDefault="003A1C98" w:rsidP="003B0766"/>
    <w:sectPr w:rsidR="003A1C98" w:rsidRPr="0081105E" w:rsidSect="00B33325">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BFE17" w14:textId="77777777" w:rsidR="009C14EF" w:rsidRDefault="009C14EF">
      <w:r>
        <w:separator/>
      </w:r>
    </w:p>
  </w:endnote>
  <w:endnote w:type="continuationSeparator" w:id="0">
    <w:p w14:paraId="752AC7BA" w14:textId="77777777" w:rsidR="009C14EF" w:rsidRDefault="009C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896A" w14:textId="465C9449" w:rsidR="001F0723" w:rsidRDefault="001F0723" w:rsidP="005849BF">
    <w:pPr>
      <w:tabs>
        <w:tab w:val="left" w:pos="7560"/>
      </w:tabs>
      <w:ind w:right="180"/>
      <w:rPr>
        <w:sz w:val="18"/>
        <w:szCs w:val="18"/>
      </w:rPr>
    </w:pPr>
    <w:r>
      <w:rPr>
        <w:sz w:val="18"/>
        <w:szCs w:val="18"/>
      </w:rPr>
      <w:t xml:space="preserve">RSED </w:t>
    </w:r>
    <w:r w:rsidR="00487904">
      <w:rPr>
        <w:sz w:val="18"/>
        <w:szCs w:val="18"/>
      </w:rPr>
      <w:t>7950</w:t>
    </w:r>
    <w:r w:rsidR="00C14619">
      <w:rPr>
        <w:sz w:val="18"/>
        <w:szCs w:val="18"/>
      </w:rPr>
      <w:t>/7956</w:t>
    </w:r>
    <w:r w:rsidR="008E5718">
      <w:rPr>
        <w:sz w:val="18"/>
        <w:szCs w:val="18"/>
      </w:rPr>
      <w:t xml:space="preserve">: </w:t>
    </w:r>
    <w:r>
      <w:rPr>
        <w:sz w:val="18"/>
        <w:szCs w:val="18"/>
      </w:rPr>
      <w:t>Emerging Adulthood</w:t>
    </w:r>
    <w:r w:rsidR="008E5718">
      <w:rPr>
        <w:sz w:val="18"/>
        <w:szCs w:val="18"/>
      </w:rPr>
      <w:t xml:space="preserve"> and Transition</w:t>
    </w:r>
    <w:r>
      <w:rPr>
        <w:sz w:val="18"/>
        <w:szCs w:val="18"/>
      </w:rPr>
      <w:t xml:space="preserve"> Syllabus</w:t>
    </w:r>
  </w:p>
  <w:p w14:paraId="13004FBF" w14:textId="6BEE91F6" w:rsidR="001F0723" w:rsidRPr="00C44D95" w:rsidRDefault="00C14619" w:rsidP="005849BF">
    <w:pPr>
      <w:tabs>
        <w:tab w:val="left" w:pos="7560"/>
      </w:tabs>
      <w:ind w:right="180"/>
      <w:rPr>
        <w:sz w:val="18"/>
        <w:szCs w:val="18"/>
      </w:rPr>
    </w:pPr>
    <w:r>
      <w:rPr>
        <w:sz w:val="18"/>
        <w:szCs w:val="18"/>
      </w:rPr>
      <w:t>Fleming: Spring Semester 2019</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EB0F39">
      <w:rPr>
        <w:noProof/>
        <w:sz w:val="18"/>
        <w:szCs w:val="18"/>
      </w:rPr>
      <w:t>8</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EB0F39">
      <w:rPr>
        <w:noProof/>
        <w:sz w:val="18"/>
        <w:szCs w:val="18"/>
      </w:rPr>
      <w:t>8</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4F85" w14:textId="77777777" w:rsidR="009C14EF" w:rsidRDefault="009C14EF">
      <w:r>
        <w:separator/>
      </w:r>
    </w:p>
  </w:footnote>
  <w:footnote w:type="continuationSeparator" w:id="0">
    <w:p w14:paraId="57DDACC8" w14:textId="77777777" w:rsidR="009C14EF" w:rsidRDefault="009C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E06"/>
    <w:multiLevelType w:val="hybridMultilevel"/>
    <w:tmpl w:val="F9D62B90"/>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5CF04CC"/>
    <w:multiLevelType w:val="hybridMultilevel"/>
    <w:tmpl w:val="7FEC148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7701704"/>
    <w:multiLevelType w:val="hybridMultilevel"/>
    <w:tmpl w:val="6284EC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B2648C"/>
    <w:multiLevelType w:val="hybridMultilevel"/>
    <w:tmpl w:val="2A86B2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72636"/>
    <w:multiLevelType w:val="hybridMultilevel"/>
    <w:tmpl w:val="54047D08"/>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3C7798"/>
    <w:multiLevelType w:val="hybridMultilevel"/>
    <w:tmpl w:val="9434F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61CAF"/>
    <w:multiLevelType w:val="hybridMultilevel"/>
    <w:tmpl w:val="88A21D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DE04A5"/>
    <w:multiLevelType w:val="hybridMultilevel"/>
    <w:tmpl w:val="9EF2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A2E90"/>
    <w:multiLevelType w:val="hybridMultilevel"/>
    <w:tmpl w:val="175A3304"/>
    <w:lvl w:ilvl="0" w:tplc="04090011">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6" w15:restartNumberingAfterBreak="0">
    <w:nsid w:val="5650051E"/>
    <w:multiLevelType w:val="hybridMultilevel"/>
    <w:tmpl w:val="20329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A6FB3"/>
    <w:multiLevelType w:val="hybridMultilevel"/>
    <w:tmpl w:val="4E8CD714"/>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8"/>
  </w:num>
  <w:num w:numId="5">
    <w:abstractNumId w:val="9"/>
  </w:num>
  <w:num w:numId="6">
    <w:abstractNumId w:val="15"/>
  </w:num>
  <w:num w:numId="7">
    <w:abstractNumId w:val="8"/>
  </w:num>
  <w:num w:numId="8">
    <w:abstractNumId w:val="14"/>
  </w:num>
  <w:num w:numId="9">
    <w:abstractNumId w:val="1"/>
  </w:num>
  <w:num w:numId="10">
    <w:abstractNumId w:val="13"/>
  </w:num>
  <w:num w:numId="11">
    <w:abstractNumId w:val="16"/>
  </w:num>
  <w:num w:numId="12">
    <w:abstractNumId w:val="7"/>
  </w:num>
  <w:num w:numId="13">
    <w:abstractNumId w:val="17"/>
  </w:num>
  <w:num w:numId="14">
    <w:abstractNumId w:val="0"/>
  </w:num>
  <w:num w:numId="15">
    <w:abstractNumId w:val="5"/>
  </w:num>
  <w:num w:numId="16">
    <w:abstractNumId w:val="4"/>
  </w:num>
  <w:num w:numId="17">
    <w:abstractNumId w:val="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66"/>
    <w:rsid w:val="00021ADD"/>
    <w:rsid w:val="00055E7F"/>
    <w:rsid w:val="000735E3"/>
    <w:rsid w:val="000A72FA"/>
    <w:rsid w:val="00127214"/>
    <w:rsid w:val="00143266"/>
    <w:rsid w:val="00155A76"/>
    <w:rsid w:val="00164E3A"/>
    <w:rsid w:val="001B4090"/>
    <w:rsid w:val="001C2251"/>
    <w:rsid w:val="001D1880"/>
    <w:rsid w:val="001F0723"/>
    <w:rsid w:val="00202F62"/>
    <w:rsid w:val="00225B6D"/>
    <w:rsid w:val="0028110D"/>
    <w:rsid w:val="00281F2C"/>
    <w:rsid w:val="002E2449"/>
    <w:rsid w:val="003202F3"/>
    <w:rsid w:val="003457CB"/>
    <w:rsid w:val="0037166F"/>
    <w:rsid w:val="003724BA"/>
    <w:rsid w:val="0038141A"/>
    <w:rsid w:val="00395C3C"/>
    <w:rsid w:val="003A1C98"/>
    <w:rsid w:val="003A7BB7"/>
    <w:rsid w:val="003B0766"/>
    <w:rsid w:val="00410180"/>
    <w:rsid w:val="0043404B"/>
    <w:rsid w:val="00443A78"/>
    <w:rsid w:val="00487904"/>
    <w:rsid w:val="004C132F"/>
    <w:rsid w:val="00557E68"/>
    <w:rsid w:val="00567D81"/>
    <w:rsid w:val="00574287"/>
    <w:rsid w:val="005849BF"/>
    <w:rsid w:val="00587818"/>
    <w:rsid w:val="00592764"/>
    <w:rsid w:val="005B47DF"/>
    <w:rsid w:val="00634F71"/>
    <w:rsid w:val="00661F2D"/>
    <w:rsid w:val="00674BAB"/>
    <w:rsid w:val="006B066A"/>
    <w:rsid w:val="006E7F6F"/>
    <w:rsid w:val="0073150C"/>
    <w:rsid w:val="00794E30"/>
    <w:rsid w:val="00795FF0"/>
    <w:rsid w:val="007F6DED"/>
    <w:rsid w:val="0081105E"/>
    <w:rsid w:val="0081385A"/>
    <w:rsid w:val="0084508D"/>
    <w:rsid w:val="008B02DE"/>
    <w:rsid w:val="008B0AB1"/>
    <w:rsid w:val="008E5718"/>
    <w:rsid w:val="009939FF"/>
    <w:rsid w:val="009C14EF"/>
    <w:rsid w:val="009C4180"/>
    <w:rsid w:val="009E16F4"/>
    <w:rsid w:val="009E32E4"/>
    <w:rsid w:val="009F1E97"/>
    <w:rsid w:val="00A06999"/>
    <w:rsid w:val="00A119D4"/>
    <w:rsid w:val="00A30A7B"/>
    <w:rsid w:val="00A3335B"/>
    <w:rsid w:val="00A4042A"/>
    <w:rsid w:val="00AB3DE8"/>
    <w:rsid w:val="00AB4AF6"/>
    <w:rsid w:val="00AE67F6"/>
    <w:rsid w:val="00B0276A"/>
    <w:rsid w:val="00B14E9D"/>
    <w:rsid w:val="00B33325"/>
    <w:rsid w:val="00B45868"/>
    <w:rsid w:val="00B83B9B"/>
    <w:rsid w:val="00C033E0"/>
    <w:rsid w:val="00C14619"/>
    <w:rsid w:val="00C47342"/>
    <w:rsid w:val="00C759FE"/>
    <w:rsid w:val="00E00EDF"/>
    <w:rsid w:val="00E66775"/>
    <w:rsid w:val="00E73132"/>
    <w:rsid w:val="00EB0F39"/>
    <w:rsid w:val="00EE700D"/>
    <w:rsid w:val="00EF5BF9"/>
    <w:rsid w:val="00FD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table" w:styleId="TableGrid">
    <w:name w:val="Table Grid"/>
    <w:basedOn w:val="TableNormal"/>
    <w:uiPriority w:val="59"/>
    <w:rsid w:val="003B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Angela Moorer</cp:lastModifiedBy>
  <cp:revision>5</cp:revision>
  <cp:lastPrinted>2019-01-06T19:13:00Z</cp:lastPrinted>
  <dcterms:created xsi:type="dcterms:W3CDTF">2019-01-06T17:25:00Z</dcterms:created>
  <dcterms:modified xsi:type="dcterms:W3CDTF">2019-01-06T19:14:00Z</dcterms:modified>
</cp:coreProperties>
</file>