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DB6DD" w14:textId="7435D1F9" w:rsidR="000B2185" w:rsidRPr="00C32B4C" w:rsidRDefault="64B07AE6" w:rsidP="000F3CF9">
      <w:pPr>
        <w:pStyle w:val="Heading1"/>
        <w:jc w:val="center"/>
      </w:pPr>
      <w:r w:rsidRPr="00C32B4C">
        <w:t>AUBURN UNIVERSITY</w:t>
      </w:r>
      <w:r w:rsidR="0008256C" w:rsidRPr="00C32B4C">
        <w:t xml:space="preserve"> </w:t>
      </w:r>
      <w:r w:rsidRPr="00C32B4C">
        <w:t>COURSE SYLLABUS</w:t>
      </w:r>
    </w:p>
    <w:p w14:paraId="0A626140" w14:textId="4F3EBFF2"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55B65E96" w:rsidR="005F27F3" w:rsidRPr="0008256C" w:rsidRDefault="005F27F3" w:rsidP="00C32B4C">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860AB6" w:rsidRPr="0008256C">
        <w:rPr>
          <w:rFonts w:asciiTheme="majorHAnsi" w:hAnsiTheme="majorHAnsi" w:cstheme="majorHAnsi"/>
          <w:sz w:val="20"/>
          <w:szCs w:val="20"/>
        </w:rPr>
        <w:t xml:space="preserve">January </w:t>
      </w:r>
      <w:r w:rsidR="009B2838">
        <w:rPr>
          <w:rFonts w:asciiTheme="majorHAnsi" w:hAnsiTheme="majorHAnsi" w:cstheme="majorHAnsi"/>
          <w:sz w:val="20"/>
          <w:szCs w:val="20"/>
        </w:rPr>
        <w:t>2021</w:t>
      </w:r>
    </w:p>
    <w:p w14:paraId="2FB0738D" w14:textId="22CC3FA5" w:rsidR="00EB40C6" w:rsidRPr="0008256C" w:rsidRDefault="00DC0713" w:rsidP="00C32B4C">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0CAB26C3" w14:textId="0B66EBA3" w:rsidR="00AC10A6" w:rsidRPr="00C32B4C" w:rsidRDefault="000F3CF9" w:rsidP="00C32B4C">
      <w:pPr>
        <w:pStyle w:val="Heading2"/>
      </w:pPr>
      <w:r w:rsidRPr="00C32B4C">
        <w:t>TEXTS OR MAJOR RESOURCES</w:t>
      </w:r>
    </w:p>
    <w:p w14:paraId="1CFABD9D" w14:textId="32A45ABF"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44C45B2A" w:rsidR="00AC10A6" w:rsidRPr="0008256C" w:rsidRDefault="000F3CF9" w:rsidP="00C32B4C">
      <w:pPr>
        <w:pStyle w:val="Heading2"/>
      </w:pPr>
      <w:r w:rsidRPr="0008256C">
        <w:t xml:space="preserve">COURSE DESCRIPTION </w:t>
      </w:r>
    </w:p>
    <w:p w14:paraId="3DC7D6A9" w14:textId="5D60A66C"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w:t>
      </w:r>
      <w:proofErr w:type="gramStart"/>
      <w:r w:rsidRPr="0008256C">
        <w:rPr>
          <w:rFonts w:asciiTheme="majorHAnsi" w:hAnsiTheme="majorHAnsi" w:cstheme="majorHAnsi"/>
          <w:sz w:val="20"/>
          <w:szCs w:val="20"/>
        </w:rPr>
        <w:t>college</w:t>
      </w:r>
      <w:proofErr w:type="gramEnd"/>
      <w:r w:rsidRPr="0008256C">
        <w:rPr>
          <w:rFonts w:asciiTheme="majorHAnsi" w:hAnsiTheme="majorHAnsi" w:cstheme="majorHAnsi"/>
          <w:sz w:val="20"/>
          <w:szCs w:val="20"/>
        </w:rPr>
        <w:t xml:space="preserv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2173450D" w:rsidR="00AC10A6" w:rsidRPr="0008256C" w:rsidRDefault="000F3CF9" w:rsidP="00C32B4C">
      <w:pPr>
        <w:pStyle w:val="Heading2"/>
      </w:pPr>
      <w:r w:rsidRPr="0008256C">
        <w:t>COURSE OBJECTIVES</w:t>
      </w:r>
    </w:p>
    <w:p w14:paraId="1949427C" w14:textId="69609463" w:rsidR="00370ED7"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77F4E89" w:rsidR="00AC10A6" w:rsidRPr="0008256C" w:rsidRDefault="000F3CF9" w:rsidP="00C32B4C">
      <w:pPr>
        <w:pStyle w:val="Heading2"/>
      </w:pPr>
      <w:r w:rsidRPr="0008256C">
        <w:t>COURSE CONTENT AND SCHEDULE</w:t>
      </w:r>
    </w:p>
    <w:p w14:paraId="1E05FE92" w14:textId="193C984E" w:rsidR="00204137" w:rsidRPr="0008256C" w:rsidRDefault="000B2185" w:rsidP="00C32B4C">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C32B4C">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C32B4C">
      <w:pPr>
        <w:pStyle w:val="Heading2"/>
      </w:pPr>
      <w:r w:rsidRPr="0008256C">
        <w:t>CLINICAL RESIDENCY HANDBOOK</w:t>
      </w:r>
    </w:p>
    <w:p w14:paraId="102AC908" w14:textId="6BDBF53F" w:rsidR="004664D6" w:rsidRPr="00DC0713"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77F7643" w:rsidR="00204137" w:rsidRPr="0008256C" w:rsidRDefault="00C32B4C" w:rsidP="00C32B4C">
      <w:pPr>
        <w:pStyle w:val="Heading2"/>
      </w:pPr>
      <w:r>
        <w:t>COURSE REQUIREMENTS AND EVALUATION</w:t>
      </w:r>
    </w:p>
    <w:p w14:paraId="2817399E" w14:textId="5FF35EA4"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6CF6DE4C" w:rsidR="00E31636" w:rsidRDefault="009C501B" w:rsidP="00C32B4C">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s evaluate t</w:t>
      </w:r>
      <w:r w:rsidR="00B67A7B">
        <w:rPr>
          <w:rFonts w:asciiTheme="majorHAnsi" w:hAnsiTheme="majorHAnsi" w:cstheme="majorHAnsi"/>
          <w:sz w:val="20"/>
          <w:szCs w:val="20"/>
        </w:rPr>
        <w:t>heir own performances each week</w:t>
      </w:r>
      <w:r w:rsidR="64B07AE6" w:rsidRPr="0008256C">
        <w:rPr>
          <w:rFonts w:asciiTheme="majorHAnsi" w:hAnsiTheme="majorHAnsi" w:cstheme="majorHAnsi"/>
          <w:sz w:val="20"/>
          <w:szCs w:val="20"/>
        </w:rPr>
        <w:t xml:space="preserve">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and Unit Plans. </w:t>
      </w:r>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447C16FB" w14:textId="7F52B40A" w:rsidR="00AC10A6" w:rsidRPr="000F3CF9" w:rsidRDefault="64B07AE6" w:rsidP="000F3CF9">
      <w:pPr>
        <w:pStyle w:val="Heading3"/>
      </w:pPr>
      <w:r w:rsidRPr="000F3CF9">
        <w:lastRenderedPageBreak/>
        <w:t>Due Each (EVERY) Week on Sunday Evening (See Canvas)</w:t>
      </w:r>
    </w:p>
    <w:p w14:paraId="56F2A208" w14:textId="43645535" w:rsidR="00AC10A6" w:rsidRPr="0008256C" w:rsidRDefault="0024395E" w:rsidP="00C32B4C">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C32B4C">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0F3CF9">
      <w:pPr>
        <w:pStyle w:val="Heading3"/>
      </w:pPr>
      <w:r w:rsidRPr="0008256C">
        <w:t>Due Over the Semester (See Canvas) on Sunday Evenings</w:t>
      </w:r>
    </w:p>
    <w:p w14:paraId="6B575C89" w14:textId="0DD7001C" w:rsidR="00F473D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Clinical Residency Handbook for submission and reporting dates. </w:t>
      </w:r>
    </w:p>
    <w:p w14:paraId="6F7F53F3" w14:textId="5D1146E6" w:rsidR="00F473D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51E6842D" w:rsidR="00AC10A6" w:rsidRPr="0008256C" w:rsidRDefault="000F3CF9" w:rsidP="00C32B4C">
      <w:pPr>
        <w:pStyle w:val="Heading2"/>
      </w:pPr>
      <w:r w:rsidRPr="0008256C">
        <w:t>EVALUATION/GRADE</w:t>
      </w:r>
    </w:p>
    <w:p w14:paraId="096BB2C4" w14:textId="28361392" w:rsidR="00AC10A6" w:rsidRDefault="002E3EC5" w:rsidP="00C32B4C">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C32B4C" w:rsidRDefault="002E3EC5" w:rsidP="00C32B4C">
      <w:pPr>
        <w:pBdr>
          <w:bottom w:val="single" w:sz="4" w:space="1" w:color="auto"/>
        </w:pBdr>
        <w:tabs>
          <w:tab w:val="left" w:pos="5670"/>
          <w:tab w:val="left" w:pos="8190"/>
        </w:tabs>
        <w:snapToGrid w:val="0"/>
        <w:ind w:left="270" w:right="990"/>
        <w:rPr>
          <w:rFonts w:asciiTheme="majorHAnsi" w:hAnsiTheme="majorHAnsi" w:cstheme="majorHAnsi"/>
          <w:b/>
          <w:bCs/>
          <w:sz w:val="20"/>
          <w:szCs w:val="20"/>
        </w:rPr>
      </w:pPr>
      <w:r w:rsidRPr="00C32B4C">
        <w:rPr>
          <w:rFonts w:asciiTheme="majorHAnsi" w:hAnsiTheme="majorHAnsi" w:cstheme="majorHAnsi"/>
          <w:b/>
          <w:bCs/>
          <w:sz w:val="20"/>
          <w:szCs w:val="20"/>
        </w:rPr>
        <w:t>ITEM</w:t>
      </w:r>
      <w:r w:rsidRPr="00C32B4C">
        <w:rPr>
          <w:rFonts w:asciiTheme="majorHAnsi" w:hAnsiTheme="majorHAnsi" w:cstheme="majorHAnsi"/>
          <w:b/>
          <w:bCs/>
          <w:sz w:val="20"/>
          <w:szCs w:val="20"/>
        </w:rPr>
        <w:tab/>
        <w:t>WHO COMPLET</w:t>
      </w:r>
      <w:r w:rsidR="00E31636" w:rsidRPr="00C32B4C">
        <w:rPr>
          <w:rFonts w:asciiTheme="majorHAnsi" w:hAnsiTheme="majorHAnsi" w:cstheme="majorHAnsi"/>
          <w:b/>
          <w:bCs/>
          <w:sz w:val="20"/>
          <w:szCs w:val="20"/>
        </w:rPr>
        <w:t>E</w:t>
      </w:r>
      <w:r w:rsidRPr="00C32B4C">
        <w:rPr>
          <w:rFonts w:asciiTheme="majorHAnsi" w:hAnsiTheme="majorHAnsi" w:cstheme="majorHAnsi"/>
          <w:b/>
          <w:bCs/>
          <w:sz w:val="20"/>
          <w:szCs w:val="20"/>
        </w:rPr>
        <w:t>S</w:t>
      </w:r>
      <w:r w:rsidRPr="00C32B4C">
        <w:rPr>
          <w:rFonts w:asciiTheme="majorHAnsi" w:hAnsiTheme="majorHAnsi" w:cstheme="majorHAnsi"/>
          <w:b/>
          <w:bCs/>
          <w:sz w:val="20"/>
          <w:szCs w:val="20"/>
        </w:rPr>
        <w:tab/>
      </w:r>
    </w:p>
    <w:p w14:paraId="16B79122" w14:textId="2009FF7B"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t>Candidate</w:t>
      </w:r>
      <w:r w:rsidR="002E3EC5" w:rsidRPr="002E3EC5">
        <w:rPr>
          <w:rFonts w:asciiTheme="majorHAnsi" w:hAnsiTheme="majorHAnsi" w:cstheme="majorHAnsi"/>
          <w:sz w:val="20"/>
          <w:szCs w:val="20"/>
        </w:rPr>
        <w:t>, Teachers, Supervisor</w:t>
      </w:r>
    </w:p>
    <w:p w14:paraId="3286014E" w14:textId="77777777"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6B6E6648" w:rsidR="002E3EC5" w:rsidRDefault="00B67A7B" w:rsidP="00C32B4C">
      <w:pPr>
        <w:tabs>
          <w:tab w:val="left" w:pos="5670"/>
          <w:tab w:val="left" w:pos="8190"/>
        </w:tabs>
        <w:snapToGrid w:val="0"/>
        <w:ind w:left="270"/>
        <w:rPr>
          <w:rFonts w:asciiTheme="majorHAnsi" w:hAnsiTheme="majorHAnsi" w:cstheme="majorHAnsi"/>
          <w:sz w:val="20"/>
          <w:szCs w:val="20"/>
        </w:rPr>
      </w:pPr>
      <w:r>
        <w:rPr>
          <w:rFonts w:asciiTheme="majorHAnsi" w:hAnsiTheme="majorHAnsi" w:cstheme="majorHAnsi"/>
          <w:sz w:val="20"/>
          <w:szCs w:val="20"/>
        </w:rPr>
        <w:t xml:space="preserve">Music Ed </w:t>
      </w:r>
      <w:r w:rsidR="64B07AE6"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C32B4C">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C32B4C">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7924D6D8" w:rsidR="003C6662" w:rsidRPr="00DC0713" w:rsidRDefault="00C32B4C" w:rsidP="00C32B4C">
      <w:pPr>
        <w:pStyle w:val="Heading2"/>
      </w:pPr>
      <w:r>
        <w:t>CLASS POLICY STATEMENTS FOR</w:t>
      </w:r>
      <w:r w:rsidR="64B07AE6" w:rsidRPr="0008256C">
        <w:t xml:space="preserve"> CLINICAL RESIDENCY</w:t>
      </w:r>
    </w:p>
    <w:p w14:paraId="2A770356" w14:textId="769B206A" w:rsidR="003C6662" w:rsidRPr="00DC0713" w:rsidRDefault="64B07AE6" w:rsidP="00C32B4C">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16F159EF" w14:textId="77777777" w:rsidR="00C32B4C" w:rsidRDefault="00EE624F" w:rsidP="00C32B4C">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aware of, and follow, the </w:t>
      </w:r>
      <w:hyperlink r:id="rId10" w:history="1">
        <w:r w:rsidRPr="00EE624F">
          <w:rPr>
            <w:rStyle w:val="Hyperlink"/>
            <w:rFonts w:asciiTheme="majorHAnsi" w:hAnsiTheme="majorHAnsi" w:cstheme="majorHAnsi"/>
            <w:sz w:val="20"/>
            <w:szCs w:val="20"/>
          </w:rPr>
          <w:t>Auburn University Academic Honesty Code</w:t>
        </w:r>
      </w:hyperlink>
      <w:r>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w:t>
      </w:r>
    </w:p>
    <w:p w14:paraId="0806BFDF" w14:textId="6DEC226B" w:rsidR="003C6662" w:rsidRPr="00C32B4C" w:rsidRDefault="64B07AE6" w:rsidP="00C32B4C">
      <w:pPr>
        <w:pStyle w:val="ListParagraph"/>
        <w:numPr>
          <w:ilvl w:val="0"/>
          <w:numId w:val="20"/>
        </w:numPr>
        <w:snapToGrid w:val="0"/>
        <w:spacing w:after="120"/>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As faculty, staff, and students interact in professional settings, they are expected to demonstrate professional behaviors as defined in the College’s conceptual framework. These professional commitments or dispositions are </w:t>
      </w:r>
      <w:r w:rsidR="00C32B4C" w:rsidRPr="00C32B4C">
        <w:rPr>
          <w:rFonts w:asciiTheme="majorHAnsi" w:hAnsiTheme="majorHAnsi" w:cstheme="majorHAnsi"/>
          <w:sz w:val="20"/>
          <w:szCs w:val="20"/>
        </w:rPr>
        <w:t xml:space="preserve">as follows: (a) </w:t>
      </w:r>
      <w:r w:rsidRPr="00C32B4C">
        <w:rPr>
          <w:rFonts w:asciiTheme="majorHAnsi" w:hAnsiTheme="majorHAnsi" w:cstheme="majorHAnsi"/>
          <w:sz w:val="20"/>
          <w:szCs w:val="20"/>
        </w:rPr>
        <w:t>Engage in responsible and ethical professional practices</w:t>
      </w:r>
      <w:r w:rsidR="00C32B4C" w:rsidRPr="00C32B4C">
        <w:rPr>
          <w:rFonts w:asciiTheme="majorHAnsi" w:hAnsiTheme="majorHAnsi" w:cstheme="majorHAnsi"/>
          <w:sz w:val="20"/>
          <w:szCs w:val="20"/>
        </w:rPr>
        <w:t xml:space="preserve">; (b) </w:t>
      </w:r>
      <w:r w:rsidRPr="00C32B4C">
        <w:rPr>
          <w:rFonts w:asciiTheme="majorHAnsi" w:hAnsiTheme="majorHAnsi" w:cstheme="majorHAnsi"/>
          <w:sz w:val="20"/>
          <w:szCs w:val="20"/>
        </w:rPr>
        <w:t>Contribute to collaborative learning communities</w:t>
      </w:r>
      <w:r w:rsidR="00C32B4C" w:rsidRPr="00C32B4C">
        <w:rPr>
          <w:rFonts w:asciiTheme="majorHAnsi" w:hAnsiTheme="majorHAnsi" w:cstheme="majorHAnsi"/>
          <w:sz w:val="20"/>
          <w:szCs w:val="20"/>
        </w:rPr>
        <w:t xml:space="preserve">; (c) </w:t>
      </w:r>
      <w:r w:rsidRPr="00C32B4C">
        <w:rPr>
          <w:rFonts w:asciiTheme="majorHAnsi" w:hAnsiTheme="majorHAnsi" w:cstheme="majorHAnsi"/>
          <w:sz w:val="20"/>
          <w:szCs w:val="20"/>
        </w:rPr>
        <w:t>Demonstrate a commitment to diversity</w:t>
      </w:r>
      <w:r w:rsidR="00C32B4C" w:rsidRPr="00C32B4C">
        <w:rPr>
          <w:rFonts w:asciiTheme="majorHAnsi" w:hAnsiTheme="majorHAnsi" w:cstheme="majorHAnsi"/>
          <w:sz w:val="20"/>
          <w:szCs w:val="20"/>
        </w:rPr>
        <w:t xml:space="preserve">; and (d) </w:t>
      </w:r>
      <w:r w:rsidRPr="00C32B4C">
        <w:rPr>
          <w:rFonts w:asciiTheme="majorHAnsi" w:hAnsiTheme="majorHAnsi" w:cstheme="majorHAnsi"/>
          <w:sz w:val="20"/>
          <w:szCs w:val="20"/>
        </w:rPr>
        <w:t>Model and nurture intellectual vitality</w:t>
      </w:r>
    </w:p>
    <w:p w14:paraId="721AC50F" w14:textId="4E40A536" w:rsidR="003C6662" w:rsidRPr="0008033F" w:rsidRDefault="00EE624F" w:rsidP="00C32B4C">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lastRenderedPageBreak/>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C32B4C">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C32B4C">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C32B4C">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C32B4C">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C32B4C">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ALL absences must be made up, with the exception of Education Interview Day and edTPA Writing Session(s). You are not required to make up Education Interview Day. However, if you do not attend the event, 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You may be allowed 1-2 days for an edTPA writing session (held on campus) in preparation for submitting your portfolio.  If do not participate in the writing session(s),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w:t>
      </w:r>
      <w:r w:rsidRPr="00F11F4E">
        <w:rPr>
          <w:rFonts w:asciiTheme="majorHAnsi" w:hAnsiTheme="majorHAnsi" w:cstheme="majorHAnsi"/>
          <w:sz w:val="20"/>
          <w:szCs w:val="20"/>
        </w:rPr>
        <w:lastRenderedPageBreak/>
        <w:t xml:space="preserve">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C32B4C">
      <w:pPr>
        <w:pStyle w:val="Heading2"/>
      </w:pPr>
      <w:r w:rsidRPr="0008256C">
        <w:t>CONSEQUENCES</w:t>
      </w:r>
      <w:r w:rsidR="00F11F4E">
        <w:t xml:space="preserve"> FOR UNPROFESSIONAL BEHAVIORS/WORDS</w:t>
      </w:r>
    </w:p>
    <w:p w14:paraId="3B2B75E7" w14:textId="3ED30982" w:rsidR="00F11F4E" w:rsidRDefault="64B07AE6" w:rsidP="00C32B4C">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r w:rsidR="00F11F4E">
        <w:rPr>
          <w:rFonts w:asciiTheme="majorHAnsi" w:hAnsiTheme="majorHAnsi" w:cstheme="majorHAnsi"/>
          <w:sz w:val="20"/>
          <w:szCs w:val="20"/>
        </w:rPr>
        <w:t xml:space="preserve">NOTE: At any point, unprofessional behaviors and words may be grounds for dismissal from clinical residency. See the Clinical Residency Handbook for Level 1, 2, and 3 behaviors and consequences examples. </w:t>
      </w:r>
      <w:r w:rsidR="009C501B">
        <w:rPr>
          <w:rFonts w:asciiTheme="majorHAnsi" w:hAnsiTheme="majorHAnsi" w:cstheme="majorHAnsi"/>
          <w:sz w:val="20"/>
          <w:szCs w:val="20"/>
        </w:rPr>
        <w:t xml:space="preserve">Music Education will use these cumulative and progressive steps as a </w:t>
      </w:r>
      <w:r w:rsidR="00F11F4E">
        <w:rPr>
          <w:rFonts w:asciiTheme="majorHAnsi" w:hAnsiTheme="majorHAnsi" w:cstheme="majorHAnsi"/>
          <w:sz w:val="20"/>
          <w:szCs w:val="20"/>
        </w:rPr>
        <w:t>model:</w:t>
      </w:r>
    </w:p>
    <w:p w14:paraId="79C35886" w14:textId="02B23959" w:rsidR="00F11F4E" w:rsidRDefault="00F11F4E"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155320DF" w:rsid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B25B933" w14:textId="77777777" w:rsidR="00C32B4C" w:rsidRPr="00C32B4C" w:rsidRDefault="00C32B4C" w:rsidP="00C32B4C">
      <w:pPr>
        <w:pStyle w:val="Heading2"/>
      </w:pPr>
      <w:r w:rsidRPr="00C32B4C">
        <w:t>HEALTH AND CLASS PARTICIPATION</w:t>
      </w:r>
    </w:p>
    <w:p w14:paraId="013EA62F"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 xml:space="preserve">You are expected to complete your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sz w:val="20"/>
          <w:szCs w:val="20"/>
        </w:rPr>
        <w:t xml:space="preserve"> screener daily.</w:t>
      </w:r>
    </w:p>
    <w:p w14:paraId="5B7A0595"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sz w:val="20"/>
          <w:szCs w:val="20"/>
        </w:rPr>
        <w:t xml:space="preserve"> app. My hope is that if you are feeling ill or if you have been exposed to someone with the virus, you will stay home to protect others.</w:t>
      </w:r>
    </w:p>
    <w:p w14:paraId="7334FAEC"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Please do the following in the event of an illness or COVID-related absence:</w:t>
      </w:r>
    </w:p>
    <w:p w14:paraId="528B1436" w14:textId="5257F00D"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Notify </w:t>
      </w:r>
      <w:r w:rsidR="00C56473">
        <w:rPr>
          <w:rFonts w:asciiTheme="majorHAnsi" w:hAnsiTheme="majorHAnsi" w:cstheme="majorHAnsi"/>
          <w:sz w:val="20"/>
          <w:szCs w:val="20"/>
        </w:rPr>
        <w:t>supervisor/instructor</w:t>
      </w:r>
      <w:r w:rsidRPr="00C32B4C">
        <w:rPr>
          <w:rFonts w:asciiTheme="majorHAnsi" w:hAnsiTheme="majorHAnsi" w:cstheme="majorHAnsi"/>
          <w:sz w:val="20"/>
          <w:szCs w:val="20"/>
        </w:rPr>
        <w:t xml:space="preserve"> in advance of your absence, if possible</w:t>
      </w:r>
    </w:p>
    <w:p w14:paraId="3C934BC9" w14:textId="6352AA69"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Provide </w:t>
      </w:r>
      <w:r w:rsidR="00C56473">
        <w:rPr>
          <w:rFonts w:asciiTheme="majorHAnsi" w:hAnsiTheme="majorHAnsi" w:cstheme="majorHAnsi"/>
          <w:sz w:val="20"/>
          <w:szCs w:val="20"/>
        </w:rPr>
        <w:t>supervisor/instructor</w:t>
      </w:r>
      <w:r w:rsidRPr="00C32B4C">
        <w:rPr>
          <w:rFonts w:asciiTheme="majorHAnsi" w:hAnsiTheme="majorHAnsi" w:cstheme="majorHAnsi"/>
          <w:sz w:val="20"/>
          <w:szCs w:val="20"/>
        </w:rPr>
        <w:t xml:space="preserve"> with medical documentation, if possible</w:t>
      </w:r>
    </w:p>
    <w:p w14:paraId="79CF34A2"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Keep up with coursework as much as possible</w:t>
      </w:r>
    </w:p>
    <w:p w14:paraId="1D232A28" w14:textId="77777777"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Participate in class activities and submit assignments remotely as much as possible</w:t>
      </w:r>
    </w:p>
    <w:p w14:paraId="69150B62" w14:textId="0FBF8652" w:rsidR="00C32B4C" w:rsidRPr="00C32B4C" w:rsidRDefault="00C32B4C" w:rsidP="00C32B4C">
      <w:pPr>
        <w:pStyle w:val="ListParagraph"/>
        <w:widowControl/>
        <w:numPr>
          <w:ilvl w:val="0"/>
          <w:numId w:val="42"/>
        </w:numPr>
        <w:autoSpaceDE/>
        <w:adjustRightInd/>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Notify </w:t>
      </w:r>
      <w:r w:rsidR="00C56473">
        <w:rPr>
          <w:rFonts w:asciiTheme="majorHAnsi" w:hAnsiTheme="majorHAnsi" w:cstheme="majorHAnsi"/>
          <w:sz w:val="20"/>
          <w:szCs w:val="20"/>
        </w:rPr>
        <w:t>supervisor/instructor</w:t>
      </w:r>
      <w:r w:rsidRPr="00C32B4C">
        <w:rPr>
          <w:rFonts w:asciiTheme="majorHAnsi" w:hAnsiTheme="majorHAnsi" w:cstheme="majorHAnsi"/>
          <w:sz w:val="20"/>
          <w:szCs w:val="20"/>
        </w:rPr>
        <w:t xml:space="preserve"> if you require a modification to the deadline of an assignment or </w:t>
      </w:r>
      <w:proofErr w:type="gramStart"/>
      <w:r w:rsidRPr="00C32B4C">
        <w:rPr>
          <w:rFonts w:asciiTheme="majorHAnsi" w:hAnsiTheme="majorHAnsi" w:cstheme="majorHAnsi"/>
          <w:sz w:val="20"/>
          <w:szCs w:val="20"/>
        </w:rPr>
        <w:t>exam</w:t>
      </w:r>
      <w:proofErr w:type="gramEnd"/>
    </w:p>
    <w:p w14:paraId="67629A0C" w14:textId="76D5BD00" w:rsidR="00C32B4C" w:rsidRPr="00C32B4C" w:rsidRDefault="00C32B4C" w:rsidP="00C32B4C">
      <w:pPr>
        <w:pStyle w:val="ListParagraph"/>
        <w:widowControl/>
        <w:numPr>
          <w:ilvl w:val="0"/>
          <w:numId w:val="42"/>
        </w:numPr>
        <w:autoSpaceDE/>
        <w:adjustRightInd/>
        <w:spacing w:after="120"/>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Finally, if remaining in a class and fulfilling the necessary requirements becomes impossible due to illness or other COVID-related issues, please let </w:t>
      </w:r>
      <w:r w:rsidR="00C56473">
        <w:rPr>
          <w:rFonts w:asciiTheme="majorHAnsi" w:hAnsiTheme="majorHAnsi" w:cstheme="majorHAnsi"/>
          <w:sz w:val="20"/>
          <w:szCs w:val="20"/>
        </w:rPr>
        <w:t>supervisor/instructor</w:t>
      </w:r>
      <w:r w:rsidRPr="00C32B4C">
        <w:rPr>
          <w:rFonts w:asciiTheme="majorHAnsi" w:hAnsiTheme="majorHAnsi" w:cstheme="majorHAnsi"/>
          <w:sz w:val="20"/>
          <w:szCs w:val="20"/>
        </w:rPr>
        <w:t xml:space="preserve"> know as soon as possible </w:t>
      </w:r>
      <w:r w:rsidR="00C56473">
        <w:rPr>
          <w:rFonts w:asciiTheme="majorHAnsi" w:hAnsiTheme="majorHAnsi" w:cstheme="majorHAnsi"/>
          <w:sz w:val="20"/>
          <w:szCs w:val="20"/>
        </w:rPr>
        <w:t>so you can</w:t>
      </w:r>
      <w:r w:rsidRPr="00C32B4C">
        <w:rPr>
          <w:rFonts w:asciiTheme="majorHAnsi" w:hAnsiTheme="majorHAnsi" w:cstheme="majorHAnsi"/>
          <w:sz w:val="20"/>
          <w:szCs w:val="20"/>
        </w:rPr>
        <w:t xml:space="preserve"> discuss your options.</w:t>
      </w:r>
    </w:p>
    <w:p w14:paraId="4CBCAA55"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sz w:val="20"/>
          <w:szCs w:val="20"/>
        </w:rPr>
        <w:t>Students with questions about COVID-related illnesses should reach out to the COVID Resource Center at (334) 844-6000 or at </w:t>
      </w:r>
      <w:hyperlink r:id="rId13" w:history="1">
        <w:r w:rsidRPr="00C32B4C">
          <w:rPr>
            <w:rStyle w:val="Hyperlink"/>
            <w:rFonts w:asciiTheme="majorHAnsi" w:hAnsiTheme="majorHAnsi" w:cstheme="majorHAnsi"/>
            <w:sz w:val="20"/>
            <w:szCs w:val="20"/>
          </w:rPr>
          <w:t>ahealthieru@auburn.edu</w:t>
        </w:r>
      </w:hyperlink>
      <w:r w:rsidRPr="00C32B4C">
        <w:rPr>
          <w:rFonts w:asciiTheme="majorHAnsi" w:hAnsiTheme="majorHAnsi" w:cstheme="majorHAnsi"/>
          <w:color w:val="464646"/>
          <w:sz w:val="20"/>
          <w:szCs w:val="20"/>
        </w:rPr>
        <w:t>.</w:t>
      </w:r>
    </w:p>
    <w:p w14:paraId="7CDF4EE6" w14:textId="77777777" w:rsidR="00C32B4C" w:rsidRPr="0010161C" w:rsidRDefault="00C32B4C" w:rsidP="00C32B4C">
      <w:pPr>
        <w:pStyle w:val="Heading2"/>
      </w:pPr>
      <w:r w:rsidRPr="0010161C">
        <w:t>HEALTH AND WELL-BEING RESOURCES</w:t>
      </w:r>
    </w:p>
    <w:p w14:paraId="1DE2CD76"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20F0DDBE" w14:textId="77777777" w:rsidR="00C32B4C" w:rsidRPr="00C32B4C" w:rsidRDefault="00C32B4C" w:rsidP="00C32B4C">
      <w:pPr>
        <w:widowControl/>
        <w:numPr>
          <w:ilvl w:val="0"/>
          <w:numId w:val="43"/>
        </w:numPr>
        <w:autoSpaceDE/>
        <w:adjustRightInd/>
        <w:ind w:left="375"/>
        <w:rPr>
          <w:rFonts w:asciiTheme="majorHAnsi" w:hAnsiTheme="majorHAnsi" w:cstheme="majorHAnsi"/>
          <w:color w:val="464646"/>
          <w:sz w:val="20"/>
          <w:szCs w:val="20"/>
        </w:rPr>
      </w:pPr>
      <w:r w:rsidRPr="00C32B4C">
        <w:rPr>
          <w:rFonts w:asciiTheme="majorHAnsi" w:hAnsiTheme="majorHAnsi" w:cstheme="majorHAnsi"/>
          <w:sz w:val="20"/>
          <w:szCs w:val="20"/>
        </w:rPr>
        <w:t xml:space="preserve">COVID Response Team </w:t>
      </w:r>
      <w:r w:rsidRPr="00C32B4C">
        <w:rPr>
          <w:rFonts w:asciiTheme="majorHAnsi" w:hAnsiTheme="majorHAnsi" w:cstheme="majorHAnsi"/>
          <w:color w:val="464646"/>
          <w:sz w:val="20"/>
          <w:szCs w:val="20"/>
        </w:rPr>
        <w:t>(</w:t>
      </w:r>
      <w:hyperlink r:id="rId14" w:tgtFrame="_blank" w:history="1">
        <w:r w:rsidRPr="00C32B4C">
          <w:rPr>
            <w:rStyle w:val="Hyperlink"/>
            <w:rFonts w:asciiTheme="majorHAnsi" w:hAnsiTheme="majorHAnsi" w:cstheme="majorHAnsi"/>
            <w:sz w:val="20"/>
            <w:szCs w:val="20"/>
          </w:rPr>
          <w:t>ahealthieru.edu</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53778C80" w14:textId="77777777" w:rsidR="00C32B4C" w:rsidRPr="00C32B4C" w:rsidRDefault="00C32B4C" w:rsidP="00C32B4C">
      <w:pPr>
        <w:widowControl/>
        <w:numPr>
          <w:ilvl w:val="0"/>
          <w:numId w:val="43"/>
        </w:numPr>
        <w:autoSpaceDE/>
        <w:adjustRightInd/>
        <w:ind w:left="375"/>
        <w:rPr>
          <w:rFonts w:asciiTheme="majorHAnsi" w:hAnsiTheme="majorHAnsi" w:cstheme="majorHAnsi"/>
          <w:color w:val="464646"/>
          <w:sz w:val="20"/>
          <w:szCs w:val="20"/>
        </w:rPr>
      </w:pPr>
      <w:r w:rsidRPr="00C32B4C">
        <w:rPr>
          <w:rFonts w:asciiTheme="majorHAnsi" w:hAnsiTheme="majorHAnsi" w:cstheme="majorHAnsi"/>
          <w:sz w:val="20"/>
          <w:szCs w:val="20"/>
        </w:rPr>
        <w:t xml:space="preserve">Student Counseling and Psychological Services </w:t>
      </w:r>
      <w:r w:rsidRPr="00C32B4C">
        <w:rPr>
          <w:rFonts w:asciiTheme="majorHAnsi" w:hAnsiTheme="majorHAnsi" w:cstheme="majorHAnsi"/>
          <w:color w:val="464646"/>
          <w:sz w:val="20"/>
          <w:szCs w:val="20"/>
        </w:rPr>
        <w:t>(</w:t>
      </w:r>
      <w:hyperlink r:id="rId15" w:tgtFrame="_blank" w:history="1">
        <w:r w:rsidRPr="00C32B4C">
          <w:rPr>
            <w:rStyle w:val="Hyperlink"/>
            <w:rFonts w:asciiTheme="majorHAnsi" w:hAnsiTheme="majorHAnsi" w:cstheme="majorHAnsi"/>
            <w:sz w:val="20"/>
            <w:szCs w:val="20"/>
          </w:rPr>
          <w:t>http://wp.auburn.edu/scs/</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2C55F978" w14:textId="77777777" w:rsidR="00C32B4C" w:rsidRPr="00C32B4C" w:rsidRDefault="00C32B4C" w:rsidP="00C32B4C">
      <w:pPr>
        <w:widowControl/>
        <w:numPr>
          <w:ilvl w:val="0"/>
          <w:numId w:val="43"/>
        </w:numPr>
        <w:autoSpaceDE/>
        <w:adjustRightInd/>
        <w:spacing w:after="120"/>
        <w:ind w:left="375"/>
        <w:rPr>
          <w:rFonts w:asciiTheme="majorHAnsi" w:hAnsiTheme="majorHAnsi" w:cstheme="majorHAnsi"/>
          <w:color w:val="464646"/>
          <w:sz w:val="20"/>
          <w:szCs w:val="20"/>
        </w:rPr>
      </w:pPr>
      <w:r w:rsidRPr="00C32B4C">
        <w:rPr>
          <w:rFonts w:asciiTheme="majorHAnsi" w:hAnsiTheme="majorHAnsi" w:cstheme="majorHAnsi"/>
          <w:sz w:val="20"/>
          <w:szCs w:val="20"/>
        </w:rPr>
        <w:t xml:space="preserve">AU Medical Clinic </w:t>
      </w:r>
      <w:r w:rsidRPr="00C32B4C">
        <w:rPr>
          <w:rFonts w:asciiTheme="majorHAnsi" w:hAnsiTheme="majorHAnsi" w:cstheme="majorHAnsi"/>
          <w:color w:val="464646"/>
          <w:sz w:val="20"/>
          <w:szCs w:val="20"/>
        </w:rPr>
        <w:t>(</w:t>
      </w:r>
      <w:hyperlink r:id="rId16" w:tgtFrame="_blank" w:history="1">
        <w:r w:rsidRPr="00C32B4C">
          <w:rPr>
            <w:rStyle w:val="Hyperlink"/>
            <w:rFonts w:asciiTheme="majorHAnsi" w:hAnsiTheme="majorHAnsi" w:cstheme="majorHAnsi"/>
            <w:sz w:val="20"/>
            <w:szCs w:val="20"/>
          </w:rPr>
          <w:t>https://cws.auburn.edu/aumc/</w:t>
        </w:r>
        <w:r w:rsidRPr="00C32B4C">
          <w:rPr>
            <w:rStyle w:val="Hyperlink"/>
            <w:rFonts w:asciiTheme="majorHAnsi" w:hAnsiTheme="majorHAnsi" w:cstheme="majorHAnsi"/>
            <w:sz w:val="20"/>
            <w:szCs w:val="20"/>
            <w:bdr w:val="none" w:sz="0" w:space="0" w:color="auto" w:frame="1"/>
          </w:rPr>
          <w:t> (Links to an external site.)</w:t>
        </w:r>
      </w:hyperlink>
    </w:p>
    <w:p w14:paraId="79504ACE"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sz w:val="20"/>
          <w:szCs w:val="20"/>
        </w:rPr>
        <w:t xml:space="preserve">If you or someone you know are experiencing food, housing or financial insecurity, please visit the Auburn Cares Office </w:t>
      </w:r>
      <w:r w:rsidRPr="00C32B4C">
        <w:rPr>
          <w:rFonts w:asciiTheme="majorHAnsi" w:hAnsiTheme="majorHAnsi" w:cstheme="majorHAnsi"/>
          <w:color w:val="464646"/>
          <w:sz w:val="20"/>
          <w:szCs w:val="20"/>
        </w:rPr>
        <w:t>(</w:t>
      </w:r>
      <w:hyperlink r:id="rId17" w:tgtFrame="_blank" w:history="1">
        <w:r w:rsidRPr="00C32B4C">
          <w:rPr>
            <w:rStyle w:val="Hyperlink"/>
            <w:rFonts w:asciiTheme="majorHAnsi" w:hAnsiTheme="majorHAnsi" w:cstheme="majorHAnsi"/>
            <w:sz w:val="20"/>
            <w:szCs w:val="20"/>
          </w:rPr>
          <w:t>http://aucares.auburn.edu/</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1852B55A" w14:textId="77777777" w:rsidR="00C32B4C" w:rsidRPr="0010161C" w:rsidRDefault="00C32B4C" w:rsidP="00C32B4C">
      <w:pPr>
        <w:pStyle w:val="Heading2"/>
      </w:pPr>
      <w:r w:rsidRPr="0010161C">
        <w:t>A HEALTHIER U CAMPUS COMMUNITY EXPECTATIONS</w:t>
      </w:r>
    </w:p>
    <w:p w14:paraId="3804028E"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sz w:val="20"/>
          <w:szCs w:val="20"/>
        </w:rPr>
        <w:t xml:space="preserve">We are all responsible for protecting ourselves and our community. Please read about student expectations for fall semester, including completing the daily </w:t>
      </w:r>
      <w:proofErr w:type="spellStart"/>
      <w:r w:rsidRPr="00C32B4C">
        <w:rPr>
          <w:rFonts w:asciiTheme="majorHAnsi" w:hAnsiTheme="majorHAnsi" w:cstheme="majorHAnsi"/>
          <w:sz w:val="20"/>
          <w:szCs w:val="20"/>
        </w:rPr>
        <w:t>GuideSafe</w:t>
      </w:r>
      <w:proofErr w:type="spellEnd"/>
      <w:r w:rsidRPr="00C32B4C">
        <w:rPr>
          <w:rFonts w:asciiTheme="majorHAnsi" w:hAnsiTheme="majorHAnsi" w:cstheme="majorHAnsi"/>
          <w:sz w:val="20"/>
          <w:szCs w:val="20"/>
        </w:rPr>
        <w:t xml:space="preserve">™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color w:val="464646"/>
          <w:sz w:val="20"/>
          <w:szCs w:val="20"/>
        </w:rPr>
        <w:t xml:space="preserve"> (</w:t>
      </w:r>
      <w:hyperlink r:id="rId18" w:tgtFrame="_blank" w:history="1">
        <w:r w:rsidRPr="00C32B4C">
          <w:rPr>
            <w:rStyle w:val="Hyperlink"/>
            <w:rFonts w:asciiTheme="majorHAnsi" w:hAnsiTheme="majorHAnsi" w:cstheme="majorHAnsi"/>
            <w:sz w:val="20"/>
            <w:szCs w:val="20"/>
          </w:rPr>
          <w:t>https://ahealthieru.auburn.edu/</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w:t>
      </w:r>
    </w:p>
    <w:p w14:paraId="0CE2D8A8" w14:textId="77777777" w:rsidR="00C32B4C" w:rsidRPr="00C32B4C" w:rsidRDefault="00C32B4C" w:rsidP="00C32B4C">
      <w:pPr>
        <w:widowControl/>
        <w:autoSpaceDE/>
        <w:spacing w:after="120"/>
        <w:rPr>
          <w:rFonts w:asciiTheme="majorHAnsi" w:hAnsiTheme="majorHAnsi" w:cstheme="majorHAnsi"/>
          <w:sz w:val="20"/>
          <w:szCs w:val="20"/>
        </w:rPr>
      </w:pPr>
      <w:r w:rsidRPr="00C32B4C">
        <w:rPr>
          <w:rFonts w:asciiTheme="majorHAnsi" w:hAnsiTheme="majorHAnsi" w:cstheme="majorHAnsi"/>
          <w:sz w:val="20"/>
          <w:szCs w:val="20"/>
        </w:rPr>
        <w:t xml:space="preserve">You are expected to (1) take your temperature daily and (2) complete your </w:t>
      </w:r>
      <w:proofErr w:type="spellStart"/>
      <w:r w:rsidRPr="00C32B4C">
        <w:rPr>
          <w:rFonts w:asciiTheme="majorHAnsi" w:hAnsiTheme="majorHAnsi" w:cstheme="majorHAnsi"/>
          <w:sz w:val="20"/>
          <w:szCs w:val="20"/>
        </w:rPr>
        <w:t>Healthcheck</w:t>
      </w:r>
      <w:proofErr w:type="spellEnd"/>
      <w:r w:rsidRPr="00C32B4C">
        <w:rPr>
          <w:rFonts w:asciiTheme="majorHAnsi" w:hAnsiTheme="majorHAnsi" w:cstheme="majorHAnsi"/>
          <w:sz w:val="20"/>
          <w:szCs w:val="20"/>
        </w:rPr>
        <w:t xml:space="preserve"> screener to receive your A Healthier U pass. </w:t>
      </w:r>
      <w:r w:rsidRPr="00C32B4C">
        <w:rPr>
          <w:rFonts w:asciiTheme="majorHAnsi" w:hAnsiTheme="majorHAnsi" w:cstheme="majorHAnsi"/>
          <w:b/>
          <w:bCs/>
          <w:sz w:val="20"/>
          <w:szCs w:val="20"/>
        </w:rPr>
        <w:t>You may be asked at any time during class to show your pass.</w:t>
      </w:r>
    </w:p>
    <w:p w14:paraId="759E5B0D" w14:textId="77777777" w:rsidR="00C32B4C" w:rsidRPr="0010161C" w:rsidRDefault="00C32B4C" w:rsidP="00C32B4C">
      <w:pPr>
        <w:pStyle w:val="Heading2"/>
      </w:pPr>
      <w:r w:rsidRPr="0010161C">
        <w:lastRenderedPageBreak/>
        <w:t>COURSE EXPECTATIONS RELATED TO COVID-19</w:t>
      </w:r>
    </w:p>
    <w:p w14:paraId="57180080" w14:textId="77777777" w:rsidR="00C32B4C" w:rsidRPr="00C32B4C" w:rsidRDefault="00C32B4C" w:rsidP="00C32B4C">
      <w:pPr>
        <w:widowControl/>
        <w:numPr>
          <w:ilvl w:val="0"/>
          <w:numId w:val="44"/>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Face Coverings</w:t>
      </w:r>
      <w:r w:rsidRPr="00C32B4C">
        <w:rPr>
          <w:rFonts w:asciiTheme="majorHAnsi" w:hAnsiTheme="majorHAnsi" w:cstheme="majorHAnsi"/>
          <w:sz w:val="20"/>
          <w:szCs w:val="2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32B4C">
        <w:rPr>
          <w:rFonts w:asciiTheme="majorHAnsi" w:hAnsiTheme="majorHAnsi" w:cstheme="majorHAnsi"/>
          <w:sz w:val="20"/>
          <w:szCs w:val="20"/>
        </w:rPr>
        <w:br/>
        <w:t xml:space="preserve">You are required to </w:t>
      </w:r>
      <w:proofErr w:type="gramStart"/>
      <w:r w:rsidRPr="00C32B4C">
        <w:rPr>
          <w:rFonts w:asciiTheme="majorHAnsi" w:hAnsiTheme="majorHAnsi" w:cstheme="majorHAnsi"/>
          <w:sz w:val="20"/>
          <w:szCs w:val="20"/>
        </w:rPr>
        <w:t>wear your face coverings at all times</w:t>
      </w:r>
      <w:proofErr w:type="gramEnd"/>
      <w:r w:rsidRPr="00C32B4C">
        <w:rPr>
          <w:rFonts w:asciiTheme="majorHAnsi" w:hAnsiTheme="majorHAnsi" w:cstheme="majorHAnsi"/>
          <w:sz w:val="20"/>
          <w:szCs w:val="20"/>
        </w:rPr>
        <w:t>. If you remove your face covering or are non-compliant with the university’s </w:t>
      </w:r>
      <w:hyperlink r:id="rId19" w:tgtFrame="_blank" w:history="1">
        <w:r w:rsidRPr="00C32B4C">
          <w:rPr>
            <w:rStyle w:val="Hyperlink"/>
            <w:rFonts w:asciiTheme="majorHAnsi" w:hAnsiTheme="majorHAnsi" w:cstheme="majorHAnsi"/>
            <w:sz w:val="20"/>
            <w:szCs w:val="20"/>
          </w:rPr>
          <w:t>policy on face coverings</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 xml:space="preserve">, </w:t>
      </w:r>
      <w:r w:rsidRPr="00C32B4C">
        <w:rPr>
          <w:rFonts w:asciiTheme="majorHAnsi" w:hAnsiTheme="majorHAnsi" w:cstheme="majorHAnsi"/>
          <w:sz w:val="20"/>
          <w:szCs w:val="20"/>
        </w:rPr>
        <w:t>you will be instructed to leave the classroom and will be held to the protocols outlined in the </w:t>
      </w:r>
      <w:hyperlink r:id="rId20" w:tgtFrame="_blank" w:history="1">
        <w:r w:rsidRPr="00C32B4C">
          <w:rPr>
            <w:rStyle w:val="Hyperlink"/>
            <w:rFonts w:asciiTheme="majorHAnsi" w:hAnsiTheme="majorHAnsi" w:cstheme="majorHAnsi"/>
            <w:sz w:val="20"/>
            <w:szCs w:val="20"/>
          </w:rPr>
          <w:t>Auburn University Policy on Classroom Behavior</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color w:val="464646"/>
          <w:sz w:val="20"/>
          <w:szCs w:val="20"/>
        </w:rPr>
        <w:t xml:space="preserve">. </w:t>
      </w:r>
      <w:r w:rsidRPr="00C32B4C">
        <w:rPr>
          <w:rFonts w:asciiTheme="majorHAnsi" w:hAnsiTheme="majorHAnsi" w:cstheme="majorHAnsi"/>
          <w:sz w:val="20"/>
          <w:szCs w:val="20"/>
        </w:rPr>
        <w:t>Any student who willfully refuses to wear a face covering and does not have a noted accommodation may be subject to disciplinary action.</w:t>
      </w:r>
    </w:p>
    <w:p w14:paraId="4ED8153A" w14:textId="77777777" w:rsidR="00C32B4C" w:rsidRPr="00C32B4C" w:rsidRDefault="00C32B4C" w:rsidP="00C32B4C">
      <w:pPr>
        <w:widowControl/>
        <w:numPr>
          <w:ilvl w:val="0"/>
          <w:numId w:val="44"/>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Physical Distancing</w:t>
      </w:r>
      <w:r w:rsidRPr="00C32B4C">
        <w:rPr>
          <w:rFonts w:asciiTheme="majorHAnsi" w:hAnsiTheme="majorHAnsi" w:cstheme="majorHAnsi"/>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C32B4C">
        <w:rPr>
          <w:rFonts w:asciiTheme="majorHAnsi" w:hAnsiTheme="majorHAnsi" w:cstheme="majorHAnsi"/>
          <w:b/>
          <w:bCs/>
          <w:sz w:val="20"/>
          <w:szCs w:val="20"/>
        </w:rPr>
        <w:t>Students should exit the instructional space immediately after the end of instruction to help ensure social distancing and allow for the persons attending the next scheduled class session to enter.</w:t>
      </w:r>
    </w:p>
    <w:p w14:paraId="52B32D08" w14:textId="77777777" w:rsidR="00C32B4C" w:rsidRPr="00C32B4C" w:rsidRDefault="00C32B4C" w:rsidP="00C32B4C">
      <w:pPr>
        <w:widowControl/>
        <w:numPr>
          <w:ilvl w:val="0"/>
          <w:numId w:val="45"/>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Course Attendance</w:t>
      </w:r>
      <w:r w:rsidRPr="00C32B4C">
        <w:rPr>
          <w:rFonts w:asciiTheme="majorHAnsi" w:hAnsiTheme="majorHAnsi" w:cstheme="majorHAnsi"/>
          <w:sz w:val="20"/>
          <w:szCs w:val="20"/>
        </w:rPr>
        <w:t>: If you are quarantined or otherwise need to miss class because you have been advised that you may have been exposed to COVID-19, you will be expected to develop a plan to keep up with your coursework during any such absences.</w:t>
      </w:r>
    </w:p>
    <w:p w14:paraId="3ED37960" w14:textId="5D94675E" w:rsidR="00C32B4C" w:rsidRPr="00C32B4C" w:rsidRDefault="00C32B4C" w:rsidP="00C32B4C">
      <w:pPr>
        <w:widowControl/>
        <w:numPr>
          <w:ilvl w:val="0"/>
          <w:numId w:val="45"/>
        </w:numPr>
        <w:autoSpaceDE/>
        <w:adjustRightInd/>
        <w:spacing w:after="120"/>
        <w:ind w:left="375"/>
        <w:rPr>
          <w:rFonts w:asciiTheme="majorHAnsi" w:hAnsiTheme="majorHAnsi" w:cstheme="majorHAnsi"/>
          <w:sz w:val="20"/>
          <w:szCs w:val="20"/>
        </w:rPr>
      </w:pPr>
      <w:r w:rsidRPr="00C32B4C">
        <w:rPr>
          <w:rFonts w:asciiTheme="majorHAnsi" w:hAnsiTheme="majorHAnsi" w:cstheme="majorHAnsi"/>
          <w:b/>
          <w:bCs/>
          <w:sz w:val="20"/>
          <w:szCs w:val="20"/>
        </w:rPr>
        <w:t>Course Meeting Schedule</w:t>
      </w:r>
      <w:r w:rsidRPr="00C32B4C">
        <w:rPr>
          <w:rFonts w:asciiTheme="majorHAnsi" w:hAnsiTheme="majorHAnsi" w:cstheme="majorHAnsi"/>
          <w:sz w:val="20"/>
          <w:szCs w:val="20"/>
        </w:rPr>
        <w:t xml:space="preserve">: This course might not have a traditional meeting schedule in Fall 2020. Be sure to pay attention to any updates to the course schedule as the information in this syllabus may have changed. Please discuss any questions you have with </w:t>
      </w:r>
      <w:r w:rsidR="001A7CCF">
        <w:rPr>
          <w:rFonts w:asciiTheme="majorHAnsi" w:hAnsiTheme="majorHAnsi" w:cstheme="majorHAnsi"/>
          <w:sz w:val="20"/>
          <w:szCs w:val="20"/>
        </w:rPr>
        <w:t>your supervisor/instructor.</w:t>
      </w:r>
    </w:p>
    <w:p w14:paraId="51E4402D" w14:textId="77777777" w:rsidR="00C32B4C" w:rsidRPr="00C32B4C" w:rsidRDefault="00C32B4C" w:rsidP="00C32B4C">
      <w:pPr>
        <w:widowControl/>
        <w:numPr>
          <w:ilvl w:val="0"/>
          <w:numId w:val="45"/>
        </w:numPr>
        <w:autoSpaceDE/>
        <w:adjustRightInd/>
        <w:spacing w:after="120"/>
        <w:ind w:left="375"/>
        <w:rPr>
          <w:rFonts w:asciiTheme="majorHAnsi" w:hAnsiTheme="majorHAnsi" w:cstheme="majorHAnsi"/>
          <w:color w:val="464646"/>
          <w:sz w:val="20"/>
          <w:szCs w:val="20"/>
        </w:rPr>
      </w:pPr>
      <w:r w:rsidRPr="00C32B4C">
        <w:rPr>
          <w:rFonts w:asciiTheme="majorHAnsi" w:hAnsiTheme="majorHAnsi" w:cstheme="majorHAnsi"/>
          <w:b/>
          <w:bCs/>
          <w:sz w:val="20"/>
          <w:szCs w:val="20"/>
        </w:rPr>
        <w:t>Technology Requirements: </w:t>
      </w:r>
      <w:r w:rsidRPr="00C32B4C">
        <w:rPr>
          <w:rFonts w:asciiTheme="majorHAnsi" w:hAnsiTheme="majorHAnsi" w:cstheme="majorHAnsi"/>
          <w:sz w:val="20"/>
          <w:szCs w:val="20"/>
        </w:rPr>
        <w:t xml:space="preserve">This course may require </w:t>
      </w:r>
      <w:proofErr w:type="gramStart"/>
      <w:r w:rsidRPr="00C32B4C">
        <w:rPr>
          <w:rFonts w:asciiTheme="majorHAnsi" w:hAnsiTheme="majorHAnsi" w:cstheme="majorHAnsi"/>
          <w:sz w:val="20"/>
          <w:szCs w:val="20"/>
        </w:rPr>
        <w:t>particular technologies</w:t>
      </w:r>
      <w:proofErr w:type="gramEnd"/>
      <w:r w:rsidRPr="00C32B4C">
        <w:rPr>
          <w:rFonts w:asciiTheme="majorHAnsi" w:hAnsiTheme="majorHAnsi" w:cstheme="majorHAnsi"/>
          <w:sz w:val="20"/>
          <w:szCs w:val="20"/>
        </w:rPr>
        <w:t xml:space="preserve"> to complete coursework. If you need access to additional technological support, please contact the AU Bookstore at </w:t>
      </w:r>
      <w:hyperlink r:id="rId21" w:history="1">
        <w:r w:rsidRPr="00C32B4C">
          <w:rPr>
            <w:rStyle w:val="Hyperlink"/>
            <w:rFonts w:asciiTheme="majorHAnsi" w:hAnsiTheme="majorHAnsi" w:cstheme="majorHAnsi"/>
            <w:sz w:val="20"/>
            <w:szCs w:val="20"/>
          </w:rPr>
          <w:t>aubookstore@auburn.edu</w:t>
        </w:r>
      </w:hyperlink>
      <w:r w:rsidRPr="00C32B4C">
        <w:rPr>
          <w:rFonts w:asciiTheme="majorHAnsi" w:hAnsiTheme="majorHAnsi" w:cstheme="majorHAnsi"/>
          <w:color w:val="464646"/>
          <w:sz w:val="20"/>
          <w:szCs w:val="20"/>
        </w:rPr>
        <w:t>.</w:t>
      </w:r>
    </w:p>
    <w:p w14:paraId="3C7ED231" w14:textId="77777777" w:rsidR="00C32B4C" w:rsidRPr="00C32B4C" w:rsidRDefault="00C32B4C" w:rsidP="00C32B4C">
      <w:pPr>
        <w:widowControl/>
        <w:autoSpaceDE/>
        <w:spacing w:after="120"/>
        <w:rPr>
          <w:rFonts w:asciiTheme="majorHAnsi" w:hAnsiTheme="majorHAnsi" w:cstheme="majorHAnsi"/>
          <w:color w:val="464646"/>
          <w:sz w:val="20"/>
          <w:szCs w:val="20"/>
        </w:rPr>
      </w:pPr>
      <w:r w:rsidRPr="00C32B4C">
        <w:rPr>
          <w:rFonts w:asciiTheme="majorHAnsi" w:hAnsiTheme="majorHAnsi" w:cstheme="majorHAnsi"/>
          <w:i/>
          <w:iCs/>
          <w:sz w:val="20"/>
          <w:szCs w:val="20"/>
        </w:rPr>
        <w:t xml:space="preserve">Disruptive or concerning classroom behavior involving the failure to wear a face covering, as directed by Auburn University, represents a potential Code of Student Conduct </w:t>
      </w:r>
      <w:proofErr w:type="gramStart"/>
      <w:r w:rsidRPr="00C32B4C">
        <w:rPr>
          <w:rFonts w:asciiTheme="majorHAnsi" w:hAnsiTheme="majorHAnsi" w:cstheme="majorHAnsi"/>
          <w:i/>
          <w:iCs/>
          <w:sz w:val="20"/>
          <w:szCs w:val="20"/>
        </w:rPr>
        <w:t>violation</w:t>
      </w:r>
      <w:proofErr w:type="gramEnd"/>
      <w:r w:rsidRPr="00C32B4C">
        <w:rPr>
          <w:rFonts w:asciiTheme="majorHAnsi" w:hAnsiTheme="majorHAnsi" w:cstheme="majorHAnsi"/>
          <w:i/>
          <w:iCs/>
          <w:sz w:val="20"/>
          <w:szCs w:val="20"/>
        </w:rPr>
        <w:t xml:space="preserve"> and may be reported as a non-academic violation. Please consult the</w:t>
      </w:r>
      <w:r w:rsidRPr="00C32B4C">
        <w:rPr>
          <w:rFonts w:asciiTheme="majorHAnsi" w:hAnsiTheme="majorHAnsi" w:cstheme="majorHAnsi"/>
          <w:i/>
          <w:iCs/>
          <w:color w:val="464646"/>
          <w:sz w:val="20"/>
          <w:szCs w:val="20"/>
        </w:rPr>
        <w:t> </w:t>
      </w:r>
      <w:hyperlink r:id="rId22" w:tgtFrame="_blank" w:history="1">
        <w:r w:rsidRPr="00C32B4C">
          <w:rPr>
            <w:rStyle w:val="Hyperlink"/>
            <w:rFonts w:asciiTheme="majorHAnsi" w:hAnsiTheme="majorHAnsi" w:cstheme="majorHAnsi"/>
            <w:i/>
            <w:iCs/>
            <w:sz w:val="20"/>
            <w:szCs w:val="20"/>
          </w:rPr>
          <w:t>Classroom Behavior Policy</w:t>
        </w:r>
        <w:r w:rsidRPr="00C32B4C">
          <w:rPr>
            <w:rStyle w:val="Hyperlink"/>
            <w:rFonts w:asciiTheme="majorHAnsi" w:hAnsiTheme="majorHAnsi" w:cstheme="majorHAnsi"/>
            <w:sz w:val="20"/>
            <w:szCs w:val="20"/>
            <w:bdr w:val="none" w:sz="0" w:space="0" w:color="auto" w:frame="1"/>
          </w:rPr>
          <w:t> (Links to an external site.)</w:t>
        </w:r>
      </w:hyperlink>
      <w:r w:rsidRPr="00C32B4C">
        <w:rPr>
          <w:rFonts w:asciiTheme="majorHAnsi" w:hAnsiTheme="majorHAnsi" w:cstheme="majorHAnsi"/>
          <w:i/>
          <w:iCs/>
          <w:color w:val="464646"/>
          <w:sz w:val="20"/>
          <w:szCs w:val="20"/>
        </w:rPr>
        <w:t>.</w:t>
      </w:r>
    </w:p>
    <w:p w14:paraId="68528574" w14:textId="77777777" w:rsidR="00C32B4C" w:rsidRPr="0010161C" w:rsidRDefault="00C32B4C" w:rsidP="00C32B4C">
      <w:pPr>
        <w:pStyle w:val="Heading2"/>
      </w:pPr>
      <w:r w:rsidRPr="0010161C">
        <w:t>COURSE DELIVERY CHANGES RELATED TO COVID-19</w:t>
      </w:r>
    </w:p>
    <w:p w14:paraId="3120BCFD" w14:textId="0D19100D" w:rsidR="00C32B4C" w:rsidRPr="00C32B4C" w:rsidRDefault="00C32B4C" w:rsidP="00C32B4C">
      <w:pPr>
        <w:spacing w:after="120"/>
        <w:rPr>
          <w:rFonts w:asciiTheme="majorHAnsi" w:hAnsiTheme="majorHAnsi" w:cstheme="majorHAnsi"/>
          <w:sz w:val="20"/>
          <w:szCs w:val="20"/>
        </w:rPr>
      </w:pPr>
      <w:r w:rsidRPr="00C32B4C">
        <w:rPr>
          <w:rFonts w:asciiTheme="majorHAnsi" w:hAnsiTheme="majorHAnsi" w:cstheme="majorHAnsi"/>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E029CA6" w14:textId="2C83BEA8" w:rsidR="00C56473" w:rsidRPr="00DC0713" w:rsidRDefault="00C56473" w:rsidP="00C56473">
      <w:pPr>
        <w:pStyle w:val="Heading2"/>
      </w:pPr>
      <w:r>
        <w:t>SCHOOL REQUIREMENTS</w:t>
      </w:r>
    </w:p>
    <w:p w14:paraId="75408157" w14:textId="40693AE0" w:rsidR="00C56473" w:rsidRPr="0008256C" w:rsidRDefault="00C56473" w:rsidP="00C56473">
      <w:pPr>
        <w:widowControl/>
        <w:autoSpaceDE/>
        <w:autoSpaceDN/>
        <w:adjustRightInd/>
        <w:snapToGrid w:val="0"/>
        <w:spacing w:after="120"/>
        <w:rPr>
          <w:rFonts w:asciiTheme="majorHAnsi" w:hAnsiTheme="majorHAnsi" w:cstheme="majorHAnsi"/>
          <w:sz w:val="20"/>
          <w:szCs w:val="20"/>
        </w:rPr>
      </w:pPr>
      <w:r>
        <w:rPr>
          <w:rFonts w:asciiTheme="majorHAnsi" w:eastAsia="Calibri" w:hAnsiTheme="majorHAnsi" w:cstheme="majorHAnsi"/>
          <w:sz w:val="20"/>
          <w:szCs w:val="20"/>
        </w:rPr>
        <w:t xml:space="preserve">When attending a lab, field experience, or clinical residency in a school, you MUST abide by the school’s health procedures. Failure to do so will result in removal from the experience and result in a failing grade. </w:t>
      </w:r>
    </w:p>
    <w:p w14:paraId="45C96C06" w14:textId="00C08FE1" w:rsidR="00204137" w:rsidRPr="00DC0713" w:rsidRDefault="64B07AE6" w:rsidP="00C32B4C">
      <w:pPr>
        <w:pStyle w:val="Heading2"/>
      </w:pPr>
      <w:r w:rsidRPr="0008256C">
        <w:t>FINAL INFORMATION</w:t>
      </w:r>
    </w:p>
    <w:p w14:paraId="21A7AE15" w14:textId="14665FFF" w:rsidR="00AC10A6" w:rsidRPr="0008256C" w:rsidRDefault="64B07AE6" w:rsidP="00C32B4C">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The instructor</w:t>
      </w:r>
      <w:r w:rsidR="00C32B4C">
        <w:rPr>
          <w:rFonts w:asciiTheme="majorHAnsi" w:eastAsia="Calibri" w:hAnsiTheme="majorHAnsi" w:cstheme="majorHAnsi"/>
          <w:sz w:val="20"/>
          <w:szCs w:val="20"/>
        </w:rPr>
        <w:t xml:space="preserve">(s) </w:t>
      </w:r>
      <w:r w:rsidRPr="0008256C">
        <w:rPr>
          <w:rFonts w:asciiTheme="majorHAnsi" w:eastAsia="Calibri" w:hAnsiTheme="majorHAnsi" w:cstheme="majorHAnsi"/>
          <w:sz w:val="20"/>
          <w:szCs w:val="20"/>
        </w:rPr>
        <w:t xml:space="preserve">reserve the right to modify this syllabus to best fit the educational and/or professional needs of the students. If changes are made, students will be notified </w:t>
      </w:r>
      <w:r w:rsidR="00B67A7B">
        <w:rPr>
          <w:rFonts w:asciiTheme="majorHAnsi" w:eastAsia="Calibri" w:hAnsiTheme="majorHAnsi" w:cstheme="majorHAnsi"/>
          <w:sz w:val="20"/>
          <w:szCs w:val="20"/>
        </w:rPr>
        <w:t>of those changes through Canvas and/email.</w:t>
      </w:r>
    </w:p>
    <w:sectPr w:rsidR="00AC10A6" w:rsidRPr="0008256C" w:rsidSect="00C32B4C">
      <w:footerReference w:type="even" r:id="rId23"/>
      <w:footerReference w:type="default" r:id="rId24"/>
      <w:pgSz w:w="12240" w:h="15840"/>
      <w:pgMar w:top="720" w:right="720" w:bottom="720" w:left="72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F2F8" w14:textId="77777777" w:rsidR="00821B5B" w:rsidRDefault="00821B5B" w:rsidP="003C6662">
      <w:r>
        <w:separator/>
      </w:r>
    </w:p>
  </w:endnote>
  <w:endnote w:type="continuationSeparator" w:id="0">
    <w:p w14:paraId="218D4EB2" w14:textId="77777777" w:rsidR="00821B5B" w:rsidRDefault="00821B5B"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059E" w14:textId="68CD2724"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4923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4664D6" w:rsidRPr="009C501B">
      <w:rPr>
        <w:rStyle w:val="PageNumber"/>
        <w:rFonts w:asciiTheme="majorHAnsi" w:hAnsiTheme="majorHAnsi" w:cstheme="majorHAnsi"/>
        <w:noProof/>
        <w:sz w:val="20"/>
        <w:szCs w:val="20"/>
      </w:rPr>
      <w:t>5</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71D3E" w14:textId="77777777" w:rsidR="00821B5B" w:rsidRDefault="00821B5B" w:rsidP="003C6662">
      <w:r>
        <w:separator/>
      </w:r>
    </w:p>
  </w:footnote>
  <w:footnote w:type="continuationSeparator" w:id="0">
    <w:p w14:paraId="629BBCA7" w14:textId="77777777" w:rsidR="00821B5B" w:rsidRDefault="00821B5B"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0871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88E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E93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5404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6A17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7A6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82FD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1664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80E0"/>
    <w:lvl w:ilvl="0">
      <w:start w:val="1"/>
      <w:numFmt w:val="decimal"/>
      <w:lvlText w:val="%1."/>
      <w:lvlJc w:val="left"/>
      <w:pPr>
        <w:tabs>
          <w:tab w:val="num" w:pos="360"/>
        </w:tabs>
        <w:ind w:left="360" w:hanging="360"/>
      </w:pPr>
    </w:lvl>
  </w:abstractNum>
  <w:abstractNum w:abstractNumId="9"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20"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21"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2"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39"/>
  </w:num>
  <w:num w:numId="5">
    <w:abstractNumId w:val="10"/>
  </w:num>
  <w:num w:numId="6">
    <w:abstractNumId w:val="18"/>
  </w:num>
  <w:num w:numId="7">
    <w:abstractNumId w:val="44"/>
  </w:num>
  <w:num w:numId="8">
    <w:abstractNumId w:val="40"/>
  </w:num>
  <w:num w:numId="9">
    <w:abstractNumId w:val="41"/>
  </w:num>
  <w:num w:numId="10">
    <w:abstractNumId w:val="13"/>
  </w:num>
  <w:num w:numId="11">
    <w:abstractNumId w:val="29"/>
  </w:num>
  <w:num w:numId="12">
    <w:abstractNumId w:val="22"/>
  </w:num>
  <w:num w:numId="13">
    <w:abstractNumId w:val="15"/>
  </w:num>
  <w:num w:numId="14">
    <w:abstractNumId w:val="42"/>
  </w:num>
  <w:num w:numId="15">
    <w:abstractNumId w:val="21"/>
  </w:num>
  <w:num w:numId="16">
    <w:abstractNumId w:val="37"/>
  </w:num>
  <w:num w:numId="17">
    <w:abstractNumId w:val="35"/>
  </w:num>
  <w:num w:numId="18">
    <w:abstractNumId w:val="19"/>
  </w:num>
  <w:num w:numId="19">
    <w:abstractNumId w:val="30"/>
  </w:num>
  <w:num w:numId="20">
    <w:abstractNumId w:val="33"/>
  </w:num>
  <w:num w:numId="21">
    <w:abstractNumId w:val="16"/>
  </w:num>
  <w:num w:numId="22">
    <w:abstractNumId w:val="43"/>
  </w:num>
  <w:num w:numId="23">
    <w:abstractNumId w:val="38"/>
  </w:num>
  <w:num w:numId="24">
    <w:abstractNumId w:val="9"/>
  </w:num>
  <w:num w:numId="25">
    <w:abstractNumId w:val="27"/>
  </w:num>
  <w:num w:numId="26">
    <w:abstractNumId w:val="24"/>
  </w:num>
  <w:num w:numId="27">
    <w:abstractNumId w:val="32"/>
  </w:num>
  <w:num w:numId="28">
    <w:abstractNumId w:val="11"/>
  </w:num>
  <w:num w:numId="29">
    <w:abstractNumId w:val="36"/>
  </w:num>
  <w:num w:numId="30">
    <w:abstractNumId w:val="23"/>
  </w:num>
  <w:num w:numId="31">
    <w:abstractNumId w:val="14"/>
  </w:num>
  <w:num w:numId="32">
    <w:abstractNumId w:val="17"/>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 w:numId="43">
    <w:abstractNumId w:val="26"/>
  </w:num>
  <w:num w:numId="44">
    <w:abstractNumId w:val="12"/>
  </w:num>
  <w:num w:numId="4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0F3CF9"/>
    <w:rsid w:val="001254A9"/>
    <w:rsid w:val="00160792"/>
    <w:rsid w:val="00170918"/>
    <w:rsid w:val="00191E01"/>
    <w:rsid w:val="001A7CCF"/>
    <w:rsid w:val="00204137"/>
    <w:rsid w:val="00211037"/>
    <w:rsid w:val="0023559A"/>
    <w:rsid w:val="00241027"/>
    <w:rsid w:val="0024395E"/>
    <w:rsid w:val="00251238"/>
    <w:rsid w:val="00271F93"/>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63A9A"/>
    <w:rsid w:val="00687F19"/>
    <w:rsid w:val="006A58AA"/>
    <w:rsid w:val="006A6E31"/>
    <w:rsid w:val="006D31A7"/>
    <w:rsid w:val="006E54AA"/>
    <w:rsid w:val="006E6D43"/>
    <w:rsid w:val="006F356F"/>
    <w:rsid w:val="006F5CD3"/>
    <w:rsid w:val="007047DC"/>
    <w:rsid w:val="007050B0"/>
    <w:rsid w:val="007114E5"/>
    <w:rsid w:val="0071738A"/>
    <w:rsid w:val="0072283E"/>
    <w:rsid w:val="00727736"/>
    <w:rsid w:val="00736FA2"/>
    <w:rsid w:val="00751CDE"/>
    <w:rsid w:val="00752FB7"/>
    <w:rsid w:val="0076136F"/>
    <w:rsid w:val="007839AA"/>
    <w:rsid w:val="007D4EB6"/>
    <w:rsid w:val="0080000C"/>
    <w:rsid w:val="00821B5B"/>
    <w:rsid w:val="00846A11"/>
    <w:rsid w:val="00860AB6"/>
    <w:rsid w:val="00863F38"/>
    <w:rsid w:val="0088327E"/>
    <w:rsid w:val="008F5521"/>
    <w:rsid w:val="00900400"/>
    <w:rsid w:val="00930263"/>
    <w:rsid w:val="0097006C"/>
    <w:rsid w:val="00984529"/>
    <w:rsid w:val="009B2838"/>
    <w:rsid w:val="009C1FE2"/>
    <w:rsid w:val="009C501B"/>
    <w:rsid w:val="00A03638"/>
    <w:rsid w:val="00A22416"/>
    <w:rsid w:val="00A31446"/>
    <w:rsid w:val="00A32E71"/>
    <w:rsid w:val="00A82B5A"/>
    <w:rsid w:val="00AC0C63"/>
    <w:rsid w:val="00AC10A6"/>
    <w:rsid w:val="00AC1881"/>
    <w:rsid w:val="00AD03FF"/>
    <w:rsid w:val="00B10B1E"/>
    <w:rsid w:val="00B2248D"/>
    <w:rsid w:val="00B50961"/>
    <w:rsid w:val="00B67A7B"/>
    <w:rsid w:val="00B70A16"/>
    <w:rsid w:val="00C1274B"/>
    <w:rsid w:val="00C32B4C"/>
    <w:rsid w:val="00C56473"/>
    <w:rsid w:val="00C6467A"/>
    <w:rsid w:val="00CB439E"/>
    <w:rsid w:val="00CC36CA"/>
    <w:rsid w:val="00CD3AF5"/>
    <w:rsid w:val="00CE3442"/>
    <w:rsid w:val="00D0119F"/>
    <w:rsid w:val="00D233EF"/>
    <w:rsid w:val="00D26FBD"/>
    <w:rsid w:val="00D34854"/>
    <w:rsid w:val="00D92BC7"/>
    <w:rsid w:val="00DC0713"/>
    <w:rsid w:val="00DC0F44"/>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E2F5B"/>
    <w:pPr>
      <w:widowControl w:val="0"/>
      <w:autoSpaceDE w:val="0"/>
      <w:autoSpaceDN w:val="0"/>
      <w:adjustRightInd w:val="0"/>
    </w:pPr>
  </w:style>
  <w:style w:type="paragraph" w:styleId="Heading1">
    <w:name w:val="heading 1"/>
    <w:basedOn w:val="Normal"/>
    <w:next w:val="Normal"/>
    <w:link w:val="Heading1Char"/>
    <w:rsid w:val="00C32B4C"/>
    <w:pPr>
      <w:keepNext/>
      <w:keepLines/>
      <w:pBdr>
        <w:bottom w:val="single" w:sz="4" w:space="1" w:color="auto"/>
      </w:pBdr>
      <w:spacing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rsid w:val="00C32B4C"/>
    <w:pPr>
      <w:keepNext/>
      <w:keepLines/>
      <w:pBdr>
        <w:bottom w:val="single" w:sz="4" w:space="1" w:color="auto"/>
      </w:pBdr>
      <w:spacing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rsid w:val="000F3CF9"/>
    <w:pPr>
      <w:keepNext/>
      <w:keepLines/>
      <w:spacing w:after="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nhideWhenUsed/>
    <w:rsid w:val="00E22478"/>
    <w:rPr>
      <w:color w:val="0000FF"/>
      <w:u w:val="single"/>
    </w:rPr>
  </w:style>
  <w:style w:type="paragraph" w:styleId="ListParagraph">
    <w:name w:val="List Paragraph"/>
    <w:basedOn w:val="Normal"/>
    <w:uiPriority w:val="1"/>
    <w:qFormat/>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 w:type="character" w:customStyle="1" w:styleId="Heading1Char">
    <w:name w:val="Heading 1 Char"/>
    <w:basedOn w:val="DefaultParagraphFont"/>
    <w:link w:val="Heading1"/>
    <w:rsid w:val="00C32B4C"/>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rsid w:val="00C32B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0F3CF9"/>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healthieru@auburn.edu" TargetMode="External"/><Relationship Id="rId18" Type="http://schemas.openxmlformats.org/officeDocument/2006/relationships/hyperlink" Target="https://ahealthieru.auburn.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ubookstore@auburn.edu" TargetMode="External"/><Relationship Id="rId7" Type="http://schemas.openxmlformats.org/officeDocument/2006/relationships/webSettings" Target="webSettings.xml"/><Relationship Id="rId12" Type="http://schemas.openxmlformats.org/officeDocument/2006/relationships/hyperlink" Target="https://studentprivacy.ed.gov/" TargetMode="External"/><Relationship Id="rId17" Type="http://schemas.openxmlformats.org/officeDocument/2006/relationships/hyperlink" Target="http://aucares.auburn.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ws.auburn.edu/aumc/"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rgn=div5&amp;node=34:1.1.1.1.33"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p.auburn.edu/scs/" TargetMode="External"/><Relationship Id="rId23" Type="http://schemas.openxmlformats.org/officeDocument/2006/relationships/footer" Target="footer1.xml"/><Relationship Id="rId10" Type="http://schemas.openxmlformats.org/officeDocument/2006/relationships/hyperlink" Target="http://auburn.edu/academic/provost/academicHonesty.php" TargetMode="External"/><Relationship Id="rId19" Type="http://schemas.openxmlformats.org/officeDocument/2006/relationships/hyperlink" Target="https://ocm.auburn.edu/news/coronavirus/updates/20200618-face-masks-required.php?ref=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healthieru.edu/" TargetMode="External"/><Relationship Id="rId22"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2.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3240</Words>
  <Characters>19479</Characters>
  <Application>Microsoft Office Word</Application>
  <DocSecurity>0</DocSecurity>
  <Lines>779</Lines>
  <Paragraphs>315</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4</cp:revision>
  <cp:lastPrinted>2018-08-17T21:34:00Z</cp:lastPrinted>
  <dcterms:created xsi:type="dcterms:W3CDTF">2021-01-09T18:15:00Z</dcterms:created>
  <dcterms:modified xsi:type="dcterms:W3CDTF">2021-01-09T18:16:00Z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