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30931D4A"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w:t>
      </w:r>
      <w:r w:rsidRPr="00CE3FBD">
        <w:rPr>
          <w:rFonts w:ascii="Times New Roman" w:hAnsi="Times New Roman" w:cs="Times New Roman"/>
          <w:szCs w:val="24"/>
        </w:rPr>
        <w:tab/>
        <w:t xml:space="preserve">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5B814FD2"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Pr="00CE3FBD">
        <w:rPr>
          <w:rFonts w:ascii="Times New Roman" w:hAnsi="Times New Roman" w:cs="Times New Roman"/>
          <w:szCs w:val="24"/>
        </w:rPr>
        <w:t>HLHP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40298AAF" w14:textId="50E134C1"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MW 10-11:</w:t>
      </w:r>
      <w:r w:rsidR="00CE3FBD">
        <w:rPr>
          <w:rFonts w:ascii="Times New Roman" w:hAnsi="Times New Roman" w:cs="Times New Roman"/>
          <w:bCs/>
          <w:color w:val="000000" w:themeColor="text1"/>
          <w:szCs w:val="24"/>
        </w:rPr>
        <w:t>00, and by appointment</w:t>
      </w:r>
    </w:p>
    <w:p w14:paraId="42A57F33" w14:textId="77777777" w:rsidR="00CE3FBD" w:rsidRPr="00151B3A" w:rsidRDefault="00CE3FBD" w:rsidP="00CE3FBD">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2D18570E" w14:textId="620D91B4" w:rsidR="00CE3FBD" w:rsidRDefault="00CE3FBD" w:rsidP="00CE3FBD">
      <w:pPr>
        <w:autoSpaceDE w:val="0"/>
        <w:autoSpaceDN w:val="0"/>
        <w:adjustRightInd w:val="0"/>
        <w:spacing w:after="0" w:line="240" w:lineRule="auto"/>
        <w:rPr>
          <w:rFonts w:ascii="Times New Roman" w:hAnsi="Times New Roman" w:cs="Times New Roman"/>
          <w:bCs/>
          <w:color w:val="000000" w:themeColor="text1"/>
          <w:szCs w:val="24"/>
        </w:rPr>
      </w:pPr>
      <w:r w:rsidRPr="00151B3A">
        <w:rPr>
          <w:rFonts w:ascii="Times New Roman" w:hAnsi="Times New Roman" w:cs="Times New Roman"/>
          <w:sz w:val="22"/>
        </w:rPr>
        <w:t xml:space="preserve">Zoom ID: 958 345 2294 between 10 -11 AM on Monday or Wednesday.  </w:t>
      </w:r>
    </w:p>
    <w:p w14:paraId="6EF8E4C1" w14:textId="77777777" w:rsidR="00CE3FBD" w:rsidRPr="00CE3FBD" w:rsidRDefault="00CE3FBD"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roofErr w:type="gramStart"/>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roofErr w:type="gramEnd"/>
    </w:p>
    <w:p w14:paraId="40298AB1" w14:textId="0AE01039"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1. look to biomechanics for a scientific basis for the analysis of human </w:t>
      </w:r>
      <w:proofErr w:type="gramStart"/>
      <w:r w:rsidRPr="00CE3FBD">
        <w:rPr>
          <w:rFonts w:ascii="Times New Roman" w:hAnsi="Times New Roman" w:cs="Times New Roman"/>
          <w:szCs w:val="24"/>
        </w:rPr>
        <w:t>movement;</w:t>
      </w:r>
      <w:proofErr w:type="gramEnd"/>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2. understand the description, the cause and effect of human </w:t>
      </w:r>
      <w:proofErr w:type="gramStart"/>
      <w:r w:rsidRPr="00CE3FBD">
        <w:rPr>
          <w:rFonts w:ascii="Times New Roman" w:hAnsi="Times New Roman" w:cs="Times New Roman"/>
          <w:szCs w:val="24"/>
        </w:rPr>
        <w:t>movement;</w:t>
      </w:r>
      <w:proofErr w:type="gramEnd"/>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Final exam will be given during finals week</w:t>
      </w:r>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r w:rsidRPr="00CE3FBD">
        <w:rPr>
          <w:rFonts w:ascii="Times New Roman" w:hAnsi="Times New Roman" w:cs="Times New Roman"/>
        </w:rPr>
        <w:t>EVALUATION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proofErr w:type="gramStart"/>
      <w:r w:rsidR="00B855D4" w:rsidRPr="00CE3FBD">
        <w:rPr>
          <w:rFonts w:ascii="Times New Roman" w:hAnsi="Times New Roman" w:cs="Times New Roman"/>
          <w:szCs w:val="24"/>
        </w:rPr>
        <w:t>midterm</w:t>
      </w:r>
      <w:proofErr w:type="gramEnd"/>
      <w:r w:rsidR="00B855D4" w:rsidRPr="00CE3FBD">
        <w:rPr>
          <w:rFonts w:ascii="Times New Roman" w:hAnsi="Times New Roman" w:cs="Times New Roman"/>
          <w:szCs w:val="24"/>
        </w:rPr>
        <w:t xml:space="preserve">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90 - </w:t>
      </w:r>
      <w:proofErr w:type="gramStart"/>
      <w:r w:rsidRPr="00CE3FBD">
        <w:rPr>
          <w:rFonts w:ascii="Times New Roman" w:hAnsi="Times New Roman" w:cs="Times New Roman"/>
          <w:szCs w:val="24"/>
        </w:rPr>
        <w:t>100  ---</w:t>
      </w:r>
      <w:proofErr w:type="gramEnd"/>
      <w:r w:rsidRPr="00CE3FBD">
        <w:rPr>
          <w:rFonts w:ascii="Times New Roman" w:hAnsi="Times New Roman" w:cs="Times New Roman"/>
          <w:szCs w:val="24"/>
        </w:rPr>
        <w:t xml:space="preserve">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80 - 89   </w:t>
      </w:r>
      <w:proofErr w:type="gramStart"/>
      <w:r w:rsidRPr="00CE3FBD">
        <w:rPr>
          <w:rFonts w:ascii="Times New Roman" w:hAnsi="Times New Roman" w:cs="Times New Roman"/>
          <w:szCs w:val="24"/>
        </w:rPr>
        <w:t>---  B</w:t>
      </w:r>
      <w:proofErr w:type="gramEnd"/>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70 - 79   </w:t>
      </w:r>
      <w:proofErr w:type="gramStart"/>
      <w:r w:rsidRPr="00CE3FBD">
        <w:rPr>
          <w:rFonts w:ascii="Times New Roman" w:hAnsi="Times New Roman" w:cs="Times New Roman"/>
          <w:szCs w:val="24"/>
        </w:rPr>
        <w:t>---  C</w:t>
      </w:r>
      <w:proofErr w:type="gramEnd"/>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60 - 69   </w:t>
      </w:r>
      <w:proofErr w:type="gramStart"/>
      <w:r w:rsidRPr="00CE3FBD">
        <w:rPr>
          <w:rFonts w:ascii="Times New Roman" w:hAnsi="Times New Roman" w:cs="Times New Roman"/>
          <w:szCs w:val="24"/>
        </w:rPr>
        <w:t>---  D</w:t>
      </w:r>
      <w:proofErr w:type="gramEnd"/>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Under </w:t>
      </w:r>
      <w:proofErr w:type="gramStart"/>
      <w:r w:rsidRPr="00CE3FBD">
        <w:rPr>
          <w:rFonts w:ascii="Times New Roman" w:hAnsi="Times New Roman" w:cs="Times New Roman"/>
          <w:szCs w:val="24"/>
        </w:rPr>
        <w:t>60  ---</w:t>
      </w:r>
      <w:proofErr w:type="gramEnd"/>
      <w:r w:rsidRPr="00CE3FBD">
        <w:rPr>
          <w:rFonts w:ascii="Times New Roman" w:hAnsi="Times New Roman" w:cs="Times New Roman"/>
          <w:szCs w:val="24"/>
        </w:rPr>
        <w:t xml:space="preserve">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r w:rsidRPr="00CE3FBD">
        <w:rPr>
          <w:rFonts w:ascii="Times New Roman" w:eastAsia="Times New Roman" w:hAnsi="Times New Roman" w:cs="Times New Roman"/>
          <w:color w:val="464646"/>
          <w:szCs w:val="24"/>
        </w:rPr>
        <w:t xml:space="preserve">from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The format, questions and difficulty-level of make-up exams are not guaranteed to be same as the normal exam, which are at the discretion of the instructors. Students are not allowed to choose the make-up dates,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Excuses are only accepted for the exams. No excuses need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These are posted in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3A89C" w14:textId="77777777" w:rsidR="00CE3FBD" w:rsidRPr="00CE3FBD" w:rsidRDefault="00CE3FBD" w:rsidP="00CE3FBD">
      <w:pPr>
        <w:rPr>
          <w:rFonts w:ascii="Times New Roman" w:hAnsi="Times New Roman" w:cs="Times New Roman"/>
          <w:color w:val="464646"/>
          <w:szCs w:val="24"/>
          <w:shd w:val="clear" w:color="auto" w:fill="FFFFFF"/>
        </w:rPr>
      </w:pPr>
    </w:p>
    <w:p w14:paraId="4678175A"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Diversity </w:t>
      </w:r>
    </w:p>
    <w:p w14:paraId="0824B7C2" w14:textId="77777777" w:rsidR="00CE3FBD" w:rsidRPr="00CE3FBD" w:rsidRDefault="00CE3FBD" w:rsidP="00CE3FBD">
      <w:pPr>
        <w:rPr>
          <w:rFonts w:ascii="Times New Roman" w:hAnsi="Times New Roman" w:cs="Times New Roman"/>
          <w:color w:val="464646"/>
          <w:szCs w:val="24"/>
        </w:rPr>
      </w:pPr>
      <w:r w:rsidRPr="00CE3FBD">
        <w:rPr>
          <w:rFonts w:ascii="Times New Roman" w:hAnsi="Times New Roman" w:cs="Times New Roman"/>
          <w:color w:val="464646"/>
          <w:szCs w:val="24"/>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CE3FBD">
        <w:rPr>
          <w:rFonts w:ascii="Times New Roman" w:hAnsi="Times New Roman" w:cs="Times New Roman"/>
          <w:color w:val="464646"/>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3AA3BB6" w14:textId="77777777" w:rsidR="00CE3FBD" w:rsidRPr="00CE3FBD" w:rsidRDefault="00CE3FBD" w:rsidP="00CE3FBD">
      <w:pPr>
        <w:pStyle w:val="NormalWeb"/>
        <w:spacing w:before="180" w:beforeAutospacing="0" w:after="180" w:afterAutospacing="0"/>
        <w:ind w:left="375"/>
        <w:rPr>
          <w:color w:val="464646"/>
        </w:rPr>
      </w:pPr>
      <w:r w:rsidRPr="00CE3FBD">
        <w:rPr>
          <w:color w:val="464646"/>
        </w:rPr>
        <w:t>*Source: University of Michigan, Center for Research on Learning and Teaching</w:t>
      </w:r>
    </w:p>
    <w:p w14:paraId="34C16B5E" w14:textId="77777777" w:rsidR="00CE3FBD" w:rsidRPr="00CE3FBD" w:rsidRDefault="00CE3FBD" w:rsidP="00CE3FBD">
      <w:pPr>
        <w:pStyle w:val="NormalWeb"/>
        <w:spacing w:before="180" w:beforeAutospacing="0" w:after="180" w:afterAutospacing="0"/>
        <w:ind w:left="15"/>
        <w:rPr>
          <w:color w:val="464646"/>
        </w:rPr>
      </w:pPr>
      <w:r w:rsidRPr="00CE3FBD">
        <w:rPr>
          <w:color w:val="464646"/>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CE3FBD">
        <w:rPr>
          <w:color w:val="464646"/>
        </w:rPr>
        <w:t>ze</w:t>
      </w:r>
      <w:proofErr w:type="spellEnd"/>
      <w:r w:rsidRPr="00CE3FBD">
        <w:rPr>
          <w:color w:val="464646"/>
        </w:rPr>
        <w:t>" or something else). In this classroom, you are invited to share what pronouns you go by, and we will refer to people using the pronouns that they share.</w:t>
      </w:r>
    </w:p>
    <w:p w14:paraId="7B40BC1A" w14:textId="77777777" w:rsidR="00CE3FBD" w:rsidRPr="00CE3FBD" w:rsidRDefault="00CE3FBD" w:rsidP="00CE3FBD">
      <w:pPr>
        <w:pStyle w:val="NormalWeb"/>
        <w:spacing w:before="180" w:beforeAutospacing="0" w:after="180" w:afterAutospacing="0"/>
        <w:rPr>
          <w:color w:val="464646"/>
        </w:rPr>
      </w:pPr>
      <w:r w:rsidRPr="00CE3FBD">
        <w:rPr>
          <w:color w:val="464646"/>
        </w:rPr>
        <w:t>        *Source: Auburn University College of Education, Critical Studies Working Group</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lastRenderedPageBreak/>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E806E31" w:rsidR="00CE3FBD" w:rsidRPr="00CE3FBD" w:rsidRDefault="00C67732" w:rsidP="00CE3FBD">
      <w:pPr>
        <w:pStyle w:val="NormalWeb"/>
        <w:spacing w:before="180" w:beforeAutospacing="0" w:after="180" w:afterAutospacing="0"/>
        <w:rPr>
          <w:color w:val="464646"/>
        </w:rPr>
      </w:pPr>
      <w:r>
        <w:rPr>
          <w:color w:val="464646"/>
        </w:rPr>
        <w:t>We are currently developing a new daily health screener which you will be</w:t>
      </w:r>
      <w:r w:rsidR="00CE3FBD" w:rsidRPr="00CE3FBD">
        <w:rPr>
          <w:color w:val="464646"/>
        </w:rPr>
        <w:t xml:space="preserve"> expected to complete daily.</w:t>
      </w:r>
    </w:p>
    <w:p w14:paraId="14225048" w14:textId="4C6B2490"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C67732">
        <w:rPr>
          <w:color w:val="464646"/>
        </w:rPr>
        <w:t>screening app</w:t>
      </w:r>
      <w:r w:rsidRPr="00CE3FBD">
        <w:rPr>
          <w:color w:val="464646"/>
        </w:rPr>
        <w:t>.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r w:rsidRPr="00CE3FBD">
        <w:rPr>
          <w:color w:val="464646"/>
        </w:rPr>
        <w:t>A Healthier U Campus Community Expectations</w:t>
      </w:r>
    </w:p>
    <w:p w14:paraId="18D49BA3" w14:textId="428401A8" w:rsidR="00CE3FBD" w:rsidRPr="00CE3FBD" w:rsidRDefault="00CE3FBD" w:rsidP="00CE3FBD">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sidR="00C67732">
        <w:rPr>
          <w:color w:val="464646"/>
        </w:rPr>
        <w:t xml:space="preserve"> screening app when, ready.</w:t>
      </w:r>
    </w:p>
    <w:p w14:paraId="2F637C81" w14:textId="076174ED" w:rsidR="00CE3FBD" w:rsidRPr="00CE3FBD" w:rsidRDefault="00CE3FBD" w:rsidP="00CE3FBD">
      <w:pPr>
        <w:pStyle w:val="NormalWeb"/>
        <w:spacing w:before="180" w:beforeAutospacing="0" w:after="180" w:afterAutospacing="0"/>
        <w:rPr>
          <w:color w:val="464646"/>
        </w:rPr>
      </w:pPr>
      <w:r w:rsidRPr="00CE3FBD">
        <w:rPr>
          <w:color w:val="464646"/>
        </w:rPr>
        <w:lastRenderedPageBreak/>
        <w:t>You are expected to (1) take your temperature daily and (2) complete your screener.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A05480C" w14:textId="77777777" w:rsid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20"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1"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Any student who willfully refuses to wear a face covering and does not have a noted accommodation may be subject to disciplinary action.</w:t>
      </w:r>
    </w:p>
    <w:p w14:paraId="7A0D08DE" w14:textId="7E9DE273" w:rsidR="00CE3FBD" w:rsidRP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2"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 xml:space="preserve">Disruptive or concerning classroom behavior involving the failure to wear a face covering, as directed by Auburn University, represents a potential Code of Student Conduct </w:t>
      </w:r>
      <w:proofErr w:type="gramStart"/>
      <w:r w:rsidRPr="00CE3FBD">
        <w:rPr>
          <w:rStyle w:val="Emphasis"/>
          <w:rFonts w:eastAsiaTheme="majorEastAsia"/>
          <w:color w:val="464646"/>
        </w:rPr>
        <w:t>violation</w:t>
      </w:r>
      <w:proofErr w:type="gramEnd"/>
      <w:r w:rsidRPr="00CE3FBD">
        <w:rPr>
          <w:rStyle w:val="Emphasis"/>
          <w:rFonts w:eastAsiaTheme="majorEastAsia"/>
          <w:color w:val="464646"/>
        </w:rPr>
        <w:t xml:space="preserve"> and may be reported as a non-academic violation. Please consult the </w:t>
      </w:r>
      <w:hyperlink r:id="rId23"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9D97DDA" w14:textId="07A9A7FD" w:rsidR="00CE3FBD" w:rsidRPr="00C67732" w:rsidRDefault="00CE3FBD" w:rsidP="00C67732">
      <w:pPr>
        <w:pStyle w:val="NormalWeb"/>
        <w:spacing w:before="180" w:beforeAutospacing="0" w:after="180" w:afterAutospacing="0"/>
        <w:rPr>
          <w:color w:val="464646"/>
        </w:rPr>
      </w:pPr>
      <w:r w:rsidRPr="00CE3FBD">
        <w:rPr>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will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30DBA3DD" w14:textId="77777777" w:rsidR="00C67732" w:rsidRDefault="00CE3FBD" w:rsidP="00C67732">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6F6164A8" w14:textId="77777777" w:rsidR="00C67732" w:rsidRDefault="00C67732" w:rsidP="00C67732">
      <w:pPr>
        <w:pStyle w:val="Default"/>
        <w:rPr>
          <w:rFonts w:ascii="Times New Roman" w:hAnsi="Times New Roman" w:cs="Times New Roman"/>
        </w:rPr>
      </w:pPr>
    </w:p>
    <w:p w14:paraId="2FE14E27" w14:textId="752A35DD" w:rsidR="00CE3FBD" w:rsidRPr="00CE3FBD" w:rsidRDefault="00CE3FBD" w:rsidP="00C67732">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accommodations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accommodations are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please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Form to the meeting. If you do not have an Accommodation Memo but need accommodations, make an </w:t>
      </w:r>
    </w:p>
    <w:p w14:paraId="61DBA135" w14:textId="065F672A" w:rsidR="00096BBC" w:rsidRPr="00CE3FBD" w:rsidRDefault="00CE3FBD" w:rsidP="00C67732">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sectPr w:rsidR="00096BBC" w:rsidRPr="00CE3FBD" w:rsidSect="008542C2">
      <w:headerReference w:type="default" r:id="rId2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FEF1" w14:textId="77777777" w:rsidR="007173D4" w:rsidRDefault="007173D4">
      <w:pPr>
        <w:spacing w:after="0" w:line="240" w:lineRule="auto"/>
      </w:pPr>
      <w:r>
        <w:separator/>
      </w:r>
    </w:p>
  </w:endnote>
  <w:endnote w:type="continuationSeparator" w:id="0">
    <w:p w14:paraId="7DCB04B0" w14:textId="77777777" w:rsidR="007173D4" w:rsidRDefault="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841F" w14:textId="77777777" w:rsidR="007173D4" w:rsidRDefault="007173D4">
      <w:pPr>
        <w:spacing w:after="0" w:line="240" w:lineRule="auto"/>
      </w:pPr>
      <w:r>
        <w:separator/>
      </w:r>
    </w:p>
  </w:footnote>
  <w:footnote w:type="continuationSeparator" w:id="0">
    <w:p w14:paraId="481905E0" w14:textId="77777777" w:rsidR="007173D4" w:rsidRDefault="0071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3"/>
  </w:num>
  <w:num w:numId="5">
    <w:abstractNumId w:val="6"/>
  </w:num>
  <w:num w:numId="6">
    <w:abstractNumId w:val="10"/>
  </w:num>
  <w:num w:numId="7">
    <w:abstractNumId w:val="3"/>
  </w:num>
  <w:num w:numId="8">
    <w:abstractNumId w:val="9"/>
  </w:num>
  <w:num w:numId="9">
    <w:abstractNumId w:val="4"/>
  </w:num>
  <w:num w:numId="10">
    <w:abstractNumId w:val="1"/>
  </w:num>
  <w:num w:numId="11">
    <w:abstractNumId w:val="7"/>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C4"/>
    <w:rsid w:val="00036C01"/>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4044"/>
    <w:rsid w:val="003D692D"/>
    <w:rsid w:val="00400371"/>
    <w:rsid w:val="00416A6B"/>
    <w:rsid w:val="004E05C0"/>
    <w:rsid w:val="005036FB"/>
    <w:rsid w:val="00565DBF"/>
    <w:rsid w:val="0059327A"/>
    <w:rsid w:val="006722F5"/>
    <w:rsid w:val="006F3769"/>
    <w:rsid w:val="006F4CDD"/>
    <w:rsid w:val="007173D4"/>
    <w:rsid w:val="008542C2"/>
    <w:rsid w:val="00955D14"/>
    <w:rsid w:val="0099455C"/>
    <w:rsid w:val="00A53706"/>
    <w:rsid w:val="00A62238"/>
    <w:rsid w:val="00A63956"/>
    <w:rsid w:val="00AE2AEB"/>
    <w:rsid w:val="00B7516C"/>
    <w:rsid w:val="00B81AC6"/>
    <w:rsid w:val="00B855D4"/>
    <w:rsid w:val="00BB1705"/>
    <w:rsid w:val="00C43CB2"/>
    <w:rsid w:val="00C52705"/>
    <w:rsid w:val="00C67732"/>
    <w:rsid w:val="00C807C4"/>
    <w:rsid w:val="00CE3FBD"/>
    <w:rsid w:val="00D23B5F"/>
    <w:rsid w:val="00D734E6"/>
    <w:rsid w:val="00E16C38"/>
    <w:rsid w:val="00E85C4E"/>
    <w:rsid w:val="00EA6B56"/>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2022-01-10T20:34:00Z</dcterms:created>
  <dcterms:modified xsi:type="dcterms:W3CDTF">2022-01-10T20:34:00Z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