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1D19A" w14:textId="77777777" w:rsidR="00063F17" w:rsidRDefault="000D1F10" w:rsidP="00F16C63">
      <w:pPr>
        <w:jc w:val="center"/>
        <w:rPr>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56C97411">
            <wp:simplePos x="0" y="0"/>
            <wp:positionH relativeFrom="column">
              <wp:posOffset>3589020</wp:posOffset>
            </wp:positionH>
            <wp:positionV relativeFrom="paragraph">
              <wp:posOffset>236220</wp:posOffset>
            </wp:positionV>
            <wp:extent cx="3267075" cy="4636770"/>
            <wp:effectExtent l="19050" t="0" r="9525" b="0"/>
            <wp:wrapTight wrapText="bothSides">
              <wp:wrapPolygon edited="0">
                <wp:start x="-126" y="0"/>
                <wp:lineTo x="-126" y="21476"/>
                <wp:lineTo x="21663" y="21476"/>
                <wp:lineTo x="21663" y="0"/>
                <wp:lineTo x="-126"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anchor>
        </w:drawing>
      </w:r>
    </w:p>
    <w:p w14:paraId="3DC2B3F9" w14:textId="0BEB5944" w:rsidR="00063F17" w:rsidRPr="004470E7" w:rsidRDefault="00417EDB" w:rsidP="004470E7">
      <w:pPr>
        <w:rPr>
          <w:b/>
          <w:color w:val="E36C0A" w:themeColor="accent6" w:themeShade="BF"/>
          <w:sz w:val="32"/>
        </w:rPr>
      </w:pPr>
      <w:r>
        <w:rPr>
          <w:b/>
          <w:color w:val="E36C0A" w:themeColor="accent6" w:themeShade="BF"/>
          <w:sz w:val="32"/>
        </w:rPr>
        <w:t xml:space="preserve">CTES 7470 </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1E9EE287" w14:textId="2464697D" w:rsidR="00C62A26" w:rsidRPr="004470E7" w:rsidRDefault="00C62A26" w:rsidP="00CF7AD9">
      <w:pPr>
        <w:ind w:left="2880" w:hanging="2880"/>
        <w:rPr>
          <w:color w:val="1F497D" w:themeColor="text2"/>
        </w:rPr>
      </w:pPr>
      <w:r w:rsidRPr="004470E7">
        <w:rPr>
          <w:color w:val="1F497D" w:themeColor="text2"/>
        </w:rPr>
        <w:t xml:space="preserve">Department: </w:t>
      </w:r>
      <w:r w:rsidR="00D06A60">
        <w:rPr>
          <w:color w:val="1F497D" w:themeColor="text2"/>
        </w:rPr>
        <w:t xml:space="preserve">       </w:t>
      </w:r>
      <w:r w:rsidR="000F29F6" w:rsidRPr="004470E7">
        <w:rPr>
          <w:color w:val="1F497D" w:themeColor="text2"/>
        </w:rPr>
        <w:t xml:space="preserve">Curriculum &amp; </w:t>
      </w:r>
      <w:r w:rsidRPr="004470E7">
        <w:rPr>
          <w:color w:val="1F497D" w:themeColor="text2"/>
        </w:rPr>
        <w:t xml:space="preserve">Teaching </w:t>
      </w:r>
    </w:p>
    <w:p w14:paraId="50652571" w14:textId="5AA0B80E" w:rsidR="00C62A26" w:rsidRPr="004470E7" w:rsidRDefault="00C62A26" w:rsidP="00F16C63">
      <w:pPr>
        <w:rPr>
          <w:color w:val="1F497D" w:themeColor="text2"/>
        </w:rPr>
      </w:pPr>
      <w:r w:rsidRPr="004470E7">
        <w:rPr>
          <w:color w:val="1F497D" w:themeColor="text2"/>
        </w:rPr>
        <w:t>Program:</w:t>
      </w:r>
      <w:r w:rsidR="00D06A60">
        <w:rPr>
          <w:color w:val="1F497D" w:themeColor="text2"/>
        </w:rPr>
        <w:tab/>
        <w:t xml:space="preserve">    </w:t>
      </w:r>
      <w:r w:rsidR="00417EDB">
        <w:rPr>
          <w:color w:val="1F497D" w:themeColor="text2"/>
        </w:rPr>
        <w:t>ESOL Education</w:t>
      </w:r>
      <w:r w:rsidRPr="004470E7">
        <w:rPr>
          <w:color w:val="1F497D" w:themeColor="text2"/>
        </w:rPr>
        <w:tab/>
      </w:r>
    </w:p>
    <w:p w14:paraId="46D91818" w14:textId="428995A1" w:rsidR="00C62A26" w:rsidRPr="004470E7" w:rsidRDefault="00F16C63" w:rsidP="00417EDB">
      <w:pPr>
        <w:ind w:left="2880" w:hanging="2880"/>
        <w:rPr>
          <w:color w:val="1F497D" w:themeColor="text2"/>
        </w:rPr>
      </w:pPr>
      <w:r w:rsidRPr="004470E7">
        <w:rPr>
          <w:color w:val="1F497D" w:themeColor="text2"/>
        </w:rPr>
        <w:t>Course Title:</w:t>
      </w:r>
      <w:r w:rsidR="00C62A26" w:rsidRPr="004470E7">
        <w:rPr>
          <w:color w:val="1F497D" w:themeColor="text2"/>
        </w:rPr>
        <w:t xml:space="preserve"> </w:t>
      </w:r>
      <w:r w:rsidR="00D06A60">
        <w:rPr>
          <w:color w:val="1F497D" w:themeColor="text2"/>
        </w:rPr>
        <w:t xml:space="preserve">      </w:t>
      </w:r>
      <w:r w:rsidR="00417EDB">
        <w:rPr>
          <w:color w:val="1F497D" w:themeColor="text2"/>
          <w:sz w:val="22"/>
          <w:szCs w:val="22"/>
        </w:rPr>
        <w:t>Issues in ESL Education</w:t>
      </w:r>
    </w:p>
    <w:p w14:paraId="32E282B7" w14:textId="46CBBA30" w:rsidR="00C62A26" w:rsidRPr="004470E7" w:rsidRDefault="00D06A60" w:rsidP="00F16C63">
      <w:pPr>
        <w:rPr>
          <w:color w:val="1F497D" w:themeColor="text2"/>
        </w:rPr>
      </w:pPr>
      <w:r>
        <w:rPr>
          <w:color w:val="1F497D" w:themeColor="text2"/>
        </w:rPr>
        <w:t>Course Credit:</w:t>
      </w:r>
      <w:r>
        <w:rPr>
          <w:color w:val="1F497D" w:themeColor="text2"/>
        </w:rPr>
        <w:tab/>
        <w:t xml:space="preserve">    </w:t>
      </w:r>
      <w:r w:rsidR="00C62A26" w:rsidRPr="004470E7">
        <w:rPr>
          <w:color w:val="1F497D" w:themeColor="text2"/>
        </w:rPr>
        <w:t>3 hours</w:t>
      </w:r>
    </w:p>
    <w:p w14:paraId="36BD6605" w14:textId="64F76A64" w:rsidR="00C62A26" w:rsidRPr="004470E7" w:rsidRDefault="00D06A60" w:rsidP="00F16C63">
      <w:pPr>
        <w:rPr>
          <w:color w:val="1F497D" w:themeColor="text2"/>
        </w:rPr>
      </w:pPr>
      <w:r>
        <w:rPr>
          <w:color w:val="1F497D" w:themeColor="text2"/>
        </w:rPr>
        <w:t xml:space="preserve">Semester:   </w:t>
      </w:r>
      <w:r>
        <w:rPr>
          <w:color w:val="1F497D" w:themeColor="text2"/>
        </w:rPr>
        <w:tab/>
        <w:t xml:space="preserve">    </w:t>
      </w:r>
      <w:r w:rsidR="006A0151">
        <w:rPr>
          <w:color w:val="1F497D" w:themeColor="text2"/>
        </w:rPr>
        <w:t>Summer</w:t>
      </w:r>
      <w:r>
        <w:rPr>
          <w:color w:val="1F497D" w:themeColor="text2"/>
        </w:rPr>
        <w:t xml:space="preserve"> 2016</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14:paraId="1AFFA8DB" w14:textId="1B2E6E9B" w:rsidR="00C62A26" w:rsidRPr="004470E7" w:rsidRDefault="00D06A60" w:rsidP="00D06A60">
      <w:pPr>
        <w:rPr>
          <w:color w:val="1F497D" w:themeColor="text2"/>
        </w:rPr>
      </w:pPr>
      <w:r>
        <w:rPr>
          <w:color w:val="1F497D" w:themeColor="text2"/>
        </w:rPr>
        <w:t xml:space="preserve">Instructor:     </w:t>
      </w:r>
      <w:r>
        <w:rPr>
          <w:color w:val="1F497D" w:themeColor="text2"/>
        </w:rPr>
        <w:tab/>
        <w:t xml:space="preserve"> </w:t>
      </w:r>
      <w:r w:rsidR="00417EDB">
        <w:rPr>
          <w:color w:val="1F497D" w:themeColor="text2"/>
        </w:rPr>
        <w:t xml:space="preserve">   </w:t>
      </w:r>
      <w:r>
        <w:rPr>
          <w:color w:val="1F497D" w:themeColor="text2"/>
        </w:rPr>
        <w:t>Dr. Jamie Harrison</w:t>
      </w:r>
      <w:r w:rsidR="00F16C63" w:rsidRPr="004470E7">
        <w:rPr>
          <w:color w:val="1F497D" w:themeColor="text2"/>
        </w:rPr>
        <w:t xml:space="preserve"> </w:t>
      </w:r>
    </w:p>
    <w:p w14:paraId="242066DC" w14:textId="2778B726" w:rsidR="00D06A60" w:rsidRDefault="00D06A60" w:rsidP="00F16C63">
      <w:pPr>
        <w:rPr>
          <w:color w:val="1F497D" w:themeColor="text2"/>
        </w:rPr>
      </w:pPr>
      <w:r>
        <w:rPr>
          <w:color w:val="1F497D" w:themeColor="text2"/>
        </w:rPr>
        <w:t>Email Address</w:t>
      </w:r>
      <w:r w:rsidR="00417EDB">
        <w:rPr>
          <w:color w:val="1F497D" w:themeColor="text2"/>
        </w:rPr>
        <w:t>:</w:t>
      </w:r>
      <w:r>
        <w:rPr>
          <w:color w:val="1F497D" w:themeColor="text2"/>
        </w:rPr>
        <w:t xml:space="preserve">    </w:t>
      </w:r>
      <w:hyperlink r:id="rId9" w:history="1">
        <w:r w:rsidRPr="00D06660">
          <w:rPr>
            <w:rStyle w:val="Hyperlink"/>
          </w:rPr>
          <w:t>jlh0069@auburn.edu</w:t>
        </w:r>
      </w:hyperlink>
    </w:p>
    <w:p w14:paraId="5C63C520" w14:textId="1E8743F7" w:rsidR="000C423A" w:rsidRPr="004470E7" w:rsidRDefault="00417EDB" w:rsidP="00F16C63">
      <w:pPr>
        <w:rPr>
          <w:color w:val="1F497D" w:themeColor="text2"/>
        </w:rPr>
      </w:pPr>
      <w:r>
        <w:rPr>
          <w:color w:val="1F497D" w:themeColor="text2"/>
        </w:rPr>
        <w:t xml:space="preserve">Phone Number:    </w:t>
      </w:r>
      <w:r w:rsidR="00D06A60">
        <w:rPr>
          <w:color w:val="1F497D" w:themeColor="text2"/>
        </w:rPr>
        <w:t>334-844-8278</w:t>
      </w:r>
    </w:p>
    <w:p w14:paraId="7A8E3CC1" w14:textId="53A5ECE0" w:rsidR="00C62A26" w:rsidRPr="004470E7" w:rsidRDefault="00417EDB" w:rsidP="00F16C63">
      <w:pPr>
        <w:rPr>
          <w:color w:val="1F497D" w:themeColor="text2"/>
        </w:rPr>
      </w:pPr>
      <w:r>
        <w:rPr>
          <w:color w:val="1F497D" w:themeColor="text2"/>
        </w:rPr>
        <w:t xml:space="preserve">Office:                  </w:t>
      </w:r>
      <w:r w:rsidR="00D06A60">
        <w:rPr>
          <w:color w:val="1F497D" w:themeColor="text2"/>
        </w:rPr>
        <w:t>Harrison: Haley Center 5080</w:t>
      </w:r>
    </w:p>
    <w:p w14:paraId="3296EA46" w14:textId="2262085B" w:rsidR="00F16C63" w:rsidRPr="004470E7" w:rsidRDefault="000D1F10" w:rsidP="00D06A60">
      <w:pPr>
        <w:rPr>
          <w:color w:val="1F497D" w:themeColor="text2"/>
        </w:rPr>
      </w:pPr>
      <w:r>
        <w:rPr>
          <w:color w:val="1F497D" w:themeColor="text2"/>
        </w:rPr>
        <w:t>Office Hours</w:t>
      </w:r>
      <w:r w:rsidR="00D06A60">
        <w:rPr>
          <w:color w:val="1F497D" w:themeColor="text2"/>
        </w:rPr>
        <w:t xml:space="preserve">:       </w:t>
      </w:r>
      <w:r w:rsidR="00417EDB">
        <w:rPr>
          <w:color w:val="1F497D" w:themeColor="text2"/>
        </w:rPr>
        <w:t>Wednesdays 8 – 12; or by apt.</w:t>
      </w:r>
    </w:p>
    <w:p w14:paraId="62A654B2" w14:textId="4A1FE13F" w:rsidR="00F16C63" w:rsidRPr="004470E7" w:rsidRDefault="00F16C63" w:rsidP="00F16C63">
      <w:pPr>
        <w:rPr>
          <w:color w:val="1F497D" w:themeColor="text2"/>
        </w:rPr>
      </w:pPr>
      <w:r w:rsidRPr="004470E7">
        <w:rPr>
          <w:color w:val="1F497D" w:themeColor="text2"/>
        </w:rPr>
        <w:t xml:space="preserve">Schedule: </w:t>
      </w:r>
      <w:r w:rsidR="00D06A60">
        <w:rPr>
          <w:color w:val="1F497D" w:themeColor="text2"/>
        </w:rPr>
        <w:tab/>
        <w:t xml:space="preserve">     </w:t>
      </w:r>
      <w:r w:rsidR="00417EDB">
        <w:rPr>
          <w:color w:val="1F497D" w:themeColor="text2"/>
        </w:rPr>
        <w:t>Wednesday 1 – 9 p.m.</w:t>
      </w:r>
    </w:p>
    <w:p w14:paraId="3748A138" w14:textId="7863B8B8" w:rsidR="00C77A4F" w:rsidRPr="00073BDF" w:rsidRDefault="00073BDF" w:rsidP="00417EDB">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sidR="00D06A60">
        <w:rPr>
          <w:rFonts w:eastAsiaTheme="minorEastAsia"/>
          <w:bCs/>
          <w:color w:val="1F497D" w:themeColor="text2"/>
          <w:lang w:eastAsia="ja-JP"/>
        </w:rPr>
        <w:tab/>
        <w:t xml:space="preserve">     </w:t>
      </w:r>
      <w:r w:rsidR="00417EDB">
        <w:rPr>
          <w:rFonts w:eastAsiaTheme="minorEastAsia"/>
          <w:color w:val="1F497D" w:themeColor="text2"/>
          <w:lang w:eastAsia="ja-JP"/>
        </w:rPr>
        <w:t>Graduate level standing</w:t>
      </w:r>
    </w:p>
    <w:p w14:paraId="3FDAC594" w14:textId="77777777" w:rsidR="004D3A72" w:rsidRDefault="004D3A72" w:rsidP="00C62A26">
      <w:pPr>
        <w:rPr>
          <w:rFonts w:eastAsiaTheme="minorEastAsia"/>
          <w:color w:val="1F497D" w:themeColor="text2"/>
          <w:lang w:eastAsia="ja-JP"/>
        </w:rPr>
      </w:pPr>
    </w:p>
    <w:p w14:paraId="46DAA185" w14:textId="77777777" w:rsidR="004D3A72" w:rsidRDefault="004D3A72" w:rsidP="00C62A26">
      <w:pPr>
        <w:rPr>
          <w:rFonts w:eastAsiaTheme="minorEastAsia"/>
          <w:color w:val="1F497D" w:themeColor="text2"/>
          <w:lang w:eastAsia="ja-JP"/>
        </w:rPr>
      </w:pPr>
    </w:p>
    <w:p w14:paraId="4C735497" w14:textId="77777777" w:rsidR="004D3A72" w:rsidRDefault="004D3A72" w:rsidP="00C62A26">
      <w:pPr>
        <w:rPr>
          <w:rFonts w:eastAsiaTheme="minorEastAsia"/>
          <w:color w:val="1F497D" w:themeColor="text2"/>
          <w:lang w:eastAsia="ja-JP"/>
        </w:rPr>
      </w:pPr>
    </w:p>
    <w:p w14:paraId="01C024CF" w14:textId="77777777" w:rsidR="00C77A4F" w:rsidRDefault="00C77A4F" w:rsidP="00C62A26"/>
    <w:p w14:paraId="7F81068F" w14:textId="77777777" w:rsidR="00C62A26" w:rsidRDefault="00C62A26" w:rsidP="00C62A26">
      <w:r w:rsidRPr="00F16C63">
        <w:br/>
      </w:r>
    </w:p>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69D55F39" w14:textId="77777777" w:rsidR="005E0F16" w:rsidRDefault="0035229B" w:rsidP="005766AE">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p>
    <w:p w14:paraId="1ED124C1" w14:textId="77777777" w:rsidR="00417EDB" w:rsidRDefault="00417EDB" w:rsidP="00417EDB">
      <w:pPr>
        <w:rPr>
          <w:color w:val="000000"/>
        </w:rPr>
      </w:pPr>
      <w:r>
        <w:rPr>
          <w:color w:val="000000"/>
        </w:rPr>
        <w:t xml:space="preserve">This course explores central issues in the teaching and learning of English as a second language in pre-K-12 settings.  Through interaction with current research and theory, students will examine and critique U.S. language policy, language service programs for English language learners (ELLs), linguistically diverse schooling, and culturally relevant pedagogy in second language teaching.   </w:t>
      </w:r>
    </w:p>
    <w:p w14:paraId="249C9BA8" w14:textId="7777777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55BC052B" w14:textId="1973EEC8" w:rsidR="00417EDB" w:rsidRDefault="00417EDB" w:rsidP="00417EDB">
      <w:pPr>
        <w:pStyle w:val="ListParagraph"/>
        <w:numPr>
          <w:ilvl w:val="0"/>
          <w:numId w:val="43"/>
        </w:numPr>
      </w:pPr>
      <w:r>
        <w:t xml:space="preserve">Suarez-Orosco, Suarez-Orosco, M., &amp; Todorova, I. (2008).  </w:t>
      </w:r>
      <w:r w:rsidRPr="00417EDB">
        <w:rPr>
          <w:i/>
        </w:rPr>
        <w:t>Learning a New Land: Immigrant Students in American Society.</w:t>
      </w:r>
      <w:r>
        <w:t xml:space="preserve">  Cambridge, MA: The Belknap Press of Harvard University Press.</w:t>
      </w:r>
    </w:p>
    <w:p w14:paraId="2B0C3B99" w14:textId="1F27124B" w:rsidR="00417EDB" w:rsidRDefault="00417EDB" w:rsidP="00417EDB">
      <w:pPr>
        <w:pStyle w:val="ListParagraph"/>
        <w:numPr>
          <w:ilvl w:val="0"/>
          <w:numId w:val="43"/>
        </w:numPr>
      </w:pPr>
      <w:r>
        <w:t xml:space="preserve">Nieto, S.  (2010) </w:t>
      </w:r>
      <w:r w:rsidRPr="007F2CAE">
        <w:rPr>
          <w:i/>
        </w:rPr>
        <w:t>Language, Culture, and Teaching: Critical Perspectives</w:t>
      </w:r>
      <w:r>
        <w:t>, 2</w:t>
      </w:r>
      <w:r w:rsidRPr="00417EDB">
        <w:rPr>
          <w:vertAlign w:val="superscript"/>
        </w:rPr>
        <w:t>nd</w:t>
      </w:r>
      <w:r>
        <w:t xml:space="preserve"> ed.  New York: Routledge. </w:t>
      </w:r>
    </w:p>
    <w:p w14:paraId="63C3FD39" w14:textId="10250067" w:rsidR="00D06A60" w:rsidRPr="00417EDB" w:rsidRDefault="00417EDB" w:rsidP="00417EDB">
      <w:pPr>
        <w:pStyle w:val="ListParagraph"/>
        <w:numPr>
          <w:ilvl w:val="0"/>
          <w:numId w:val="43"/>
        </w:numPr>
      </w:pPr>
      <w:r>
        <w:t>Other readings as assigned.</w:t>
      </w:r>
    </w:p>
    <w:p w14:paraId="2AFC81F6" w14:textId="77777777" w:rsidR="000D1F10" w:rsidRDefault="000D1F10" w:rsidP="000D1F10">
      <w:pPr>
        <w:widowControl w:val="0"/>
        <w:autoSpaceDE w:val="0"/>
        <w:autoSpaceDN w:val="0"/>
        <w:adjustRightInd w:val="0"/>
        <w:spacing w:after="240"/>
        <w:rPr>
          <w:b/>
          <w:bCs/>
          <w:u w:val="single"/>
        </w:rPr>
      </w:pPr>
      <w:r w:rsidRPr="000D1F10">
        <w:rPr>
          <w:b/>
          <w:bCs/>
          <w:u w:val="single"/>
        </w:rPr>
        <w:t>Course Objectives:</w:t>
      </w:r>
    </w:p>
    <w:p w14:paraId="68A32F79" w14:textId="4E9955B9" w:rsidR="00417EDB" w:rsidRDefault="00417EDB" w:rsidP="00417EDB">
      <w:pPr>
        <w:rPr>
          <w:color w:val="000000"/>
        </w:rPr>
      </w:pPr>
      <w:r>
        <w:rPr>
          <w:color w:val="000000"/>
        </w:rPr>
        <w:t>Upon completion of this course, students will be able to demonstrate knowledge and ability in relation to the following standards:</w:t>
      </w:r>
    </w:p>
    <w:p w14:paraId="576121E7" w14:textId="77777777" w:rsidR="00417EDB" w:rsidRPr="00905889" w:rsidRDefault="00417EDB" w:rsidP="00417EDB"/>
    <w:tbl>
      <w:tblPr>
        <w:tblW w:w="8655" w:type="dxa"/>
        <w:tblInd w:w="93" w:type="dxa"/>
        <w:tblLayout w:type="fixed"/>
        <w:tblLook w:val="04A0" w:firstRow="1" w:lastRow="0" w:firstColumn="1" w:lastColumn="0" w:noHBand="0" w:noVBand="1"/>
      </w:tblPr>
      <w:tblGrid>
        <w:gridCol w:w="2715"/>
        <w:gridCol w:w="5940"/>
      </w:tblGrid>
      <w:tr w:rsidR="00417EDB" w:rsidRPr="00905889" w14:paraId="69C9C94A" w14:textId="77777777" w:rsidTr="00B26A00">
        <w:trPr>
          <w:trHeight w:val="260"/>
        </w:trPr>
        <w:tc>
          <w:tcPr>
            <w:tcW w:w="2715" w:type="dxa"/>
            <w:tcBorders>
              <w:top w:val="nil"/>
              <w:left w:val="single" w:sz="4" w:space="0" w:color="auto"/>
              <w:bottom w:val="single" w:sz="4" w:space="0" w:color="auto"/>
              <w:right w:val="single" w:sz="4" w:space="0" w:color="auto"/>
            </w:tcBorders>
            <w:shd w:val="clear" w:color="auto" w:fill="auto"/>
            <w:hideMark/>
          </w:tcPr>
          <w:p w14:paraId="445E78CE" w14:textId="77777777" w:rsidR="00417EDB" w:rsidRPr="00905889" w:rsidRDefault="00417EDB" w:rsidP="00B26A00">
            <w:pPr>
              <w:rPr>
                <w:b/>
                <w:bCs/>
                <w:color w:val="000000"/>
              </w:rPr>
            </w:pPr>
            <w:r w:rsidRPr="00905889">
              <w:rPr>
                <w:b/>
                <w:bCs/>
                <w:color w:val="000000"/>
              </w:rPr>
              <w:t>(2)(b)1.(i)</w:t>
            </w:r>
          </w:p>
        </w:tc>
        <w:tc>
          <w:tcPr>
            <w:tcW w:w="5940" w:type="dxa"/>
            <w:tcBorders>
              <w:top w:val="nil"/>
              <w:left w:val="nil"/>
              <w:bottom w:val="single" w:sz="4" w:space="0" w:color="auto"/>
              <w:right w:val="single" w:sz="4" w:space="0" w:color="auto"/>
            </w:tcBorders>
            <w:shd w:val="clear" w:color="auto" w:fill="auto"/>
            <w:hideMark/>
          </w:tcPr>
          <w:p w14:paraId="774D4129" w14:textId="77777777" w:rsidR="00417EDB" w:rsidRPr="00905889" w:rsidRDefault="00417EDB" w:rsidP="00B26A00">
            <w:pPr>
              <w:rPr>
                <w:color w:val="000000"/>
              </w:rPr>
            </w:pPr>
            <w:r w:rsidRPr="00905889">
              <w:rPr>
                <w:color w:val="000000"/>
                <w:u w:val="single"/>
              </w:rPr>
              <w:t>Knowledge of</w:t>
            </w:r>
            <w:r w:rsidRPr="00905889">
              <w:rPr>
                <w:color w:val="000000"/>
              </w:rPr>
              <w:t xml:space="preserve">: </w:t>
            </w:r>
          </w:p>
        </w:tc>
      </w:tr>
      <w:tr w:rsidR="00417EDB" w:rsidRPr="00905889" w14:paraId="58410B98" w14:textId="77777777" w:rsidTr="00B26A00">
        <w:trPr>
          <w:trHeight w:val="520"/>
        </w:trPr>
        <w:tc>
          <w:tcPr>
            <w:tcW w:w="2715" w:type="dxa"/>
            <w:tcBorders>
              <w:top w:val="nil"/>
              <w:left w:val="single" w:sz="4" w:space="0" w:color="auto"/>
              <w:bottom w:val="single" w:sz="4" w:space="0" w:color="auto"/>
              <w:right w:val="single" w:sz="4" w:space="0" w:color="auto"/>
            </w:tcBorders>
            <w:shd w:val="clear" w:color="auto" w:fill="auto"/>
            <w:hideMark/>
          </w:tcPr>
          <w:p w14:paraId="7D3BFE69" w14:textId="77777777" w:rsidR="00417EDB" w:rsidRPr="00905889" w:rsidRDefault="00417EDB" w:rsidP="00B26A00">
            <w:pPr>
              <w:rPr>
                <w:b/>
                <w:bCs/>
                <w:color w:val="000000"/>
              </w:rPr>
            </w:pPr>
            <w:r w:rsidRPr="00905889">
              <w:rPr>
                <w:b/>
                <w:bCs/>
                <w:color w:val="000000"/>
              </w:rPr>
              <w:t>(2)(b)1.(i)(I)</w:t>
            </w:r>
          </w:p>
        </w:tc>
        <w:tc>
          <w:tcPr>
            <w:tcW w:w="5940" w:type="dxa"/>
            <w:tcBorders>
              <w:top w:val="nil"/>
              <w:left w:val="nil"/>
              <w:bottom w:val="single" w:sz="4" w:space="0" w:color="auto"/>
              <w:right w:val="single" w:sz="4" w:space="0" w:color="auto"/>
            </w:tcBorders>
            <w:shd w:val="clear" w:color="auto" w:fill="auto"/>
            <w:hideMark/>
          </w:tcPr>
          <w:p w14:paraId="019BFCE2" w14:textId="77777777" w:rsidR="00417EDB" w:rsidRPr="00905889" w:rsidRDefault="00417EDB" w:rsidP="00B26A00">
            <w:pPr>
              <w:rPr>
                <w:color w:val="000000"/>
              </w:rPr>
            </w:pPr>
            <w:r w:rsidRPr="00905889">
              <w:rPr>
                <w:color w:val="000000"/>
              </w:rPr>
              <w:t xml:space="preserve">The </w:t>
            </w:r>
            <w:r w:rsidRPr="002C1304">
              <w:rPr>
                <w:b/>
                <w:color w:val="000000"/>
              </w:rPr>
              <w:t>wide range of cultural values and beliefs represented by the ELLs cultures</w:t>
            </w:r>
            <w:r w:rsidRPr="00905889">
              <w:rPr>
                <w:color w:val="000000"/>
              </w:rPr>
              <w:t xml:space="preserve"> in the context of teaching and learning. </w:t>
            </w:r>
          </w:p>
        </w:tc>
      </w:tr>
      <w:tr w:rsidR="00417EDB" w:rsidRPr="00905889" w14:paraId="29B70B0B" w14:textId="77777777" w:rsidTr="00B26A00">
        <w:trPr>
          <w:trHeight w:val="260"/>
        </w:trPr>
        <w:tc>
          <w:tcPr>
            <w:tcW w:w="2715" w:type="dxa"/>
            <w:tcBorders>
              <w:top w:val="nil"/>
              <w:left w:val="single" w:sz="4" w:space="0" w:color="auto"/>
              <w:bottom w:val="single" w:sz="4" w:space="0" w:color="auto"/>
              <w:right w:val="single" w:sz="4" w:space="0" w:color="auto"/>
            </w:tcBorders>
            <w:shd w:val="clear" w:color="auto" w:fill="auto"/>
            <w:hideMark/>
          </w:tcPr>
          <w:p w14:paraId="5266A77A" w14:textId="77777777" w:rsidR="00417EDB" w:rsidRPr="00905889" w:rsidRDefault="00417EDB" w:rsidP="00B26A00">
            <w:pPr>
              <w:rPr>
                <w:b/>
                <w:bCs/>
                <w:color w:val="000000"/>
              </w:rPr>
            </w:pPr>
            <w:r w:rsidRPr="00905889">
              <w:rPr>
                <w:b/>
                <w:bCs/>
                <w:color w:val="000000"/>
              </w:rPr>
              <w:t>(2)(b)1.(i)(II)</w:t>
            </w:r>
          </w:p>
        </w:tc>
        <w:tc>
          <w:tcPr>
            <w:tcW w:w="5940" w:type="dxa"/>
            <w:tcBorders>
              <w:top w:val="nil"/>
              <w:left w:val="nil"/>
              <w:bottom w:val="single" w:sz="4" w:space="0" w:color="auto"/>
              <w:right w:val="single" w:sz="4" w:space="0" w:color="auto"/>
            </w:tcBorders>
            <w:shd w:val="clear" w:color="auto" w:fill="auto"/>
            <w:hideMark/>
          </w:tcPr>
          <w:p w14:paraId="4733CFC8" w14:textId="77777777" w:rsidR="00417EDB" w:rsidRPr="00905889" w:rsidRDefault="00417EDB" w:rsidP="00B26A00">
            <w:pPr>
              <w:rPr>
                <w:color w:val="000000"/>
              </w:rPr>
            </w:pPr>
            <w:r w:rsidRPr="00905889">
              <w:rPr>
                <w:color w:val="000000"/>
              </w:rPr>
              <w:t xml:space="preserve">The effects of </w:t>
            </w:r>
            <w:r w:rsidRPr="002C1304">
              <w:rPr>
                <w:b/>
                <w:color w:val="000000"/>
              </w:rPr>
              <w:t>racism, stereotyping, and discrimination</w:t>
            </w:r>
            <w:r w:rsidRPr="00905889">
              <w:rPr>
                <w:color w:val="000000"/>
              </w:rPr>
              <w:t xml:space="preserve"> in the context of teaching ESL. </w:t>
            </w:r>
          </w:p>
        </w:tc>
      </w:tr>
      <w:tr w:rsidR="00417EDB" w:rsidRPr="00905889" w14:paraId="12C7BE2A" w14:textId="77777777" w:rsidTr="00B26A00">
        <w:trPr>
          <w:trHeight w:val="520"/>
        </w:trPr>
        <w:tc>
          <w:tcPr>
            <w:tcW w:w="2715" w:type="dxa"/>
            <w:tcBorders>
              <w:top w:val="nil"/>
              <w:left w:val="single" w:sz="4" w:space="0" w:color="auto"/>
              <w:bottom w:val="single" w:sz="4" w:space="0" w:color="auto"/>
              <w:right w:val="single" w:sz="4" w:space="0" w:color="auto"/>
            </w:tcBorders>
            <w:shd w:val="clear" w:color="auto" w:fill="auto"/>
            <w:hideMark/>
          </w:tcPr>
          <w:p w14:paraId="6E2F613C" w14:textId="77777777" w:rsidR="00417EDB" w:rsidRPr="00905889" w:rsidRDefault="00417EDB" w:rsidP="00B26A00">
            <w:pPr>
              <w:rPr>
                <w:b/>
                <w:bCs/>
                <w:color w:val="000000"/>
              </w:rPr>
            </w:pPr>
            <w:r w:rsidRPr="00905889">
              <w:rPr>
                <w:b/>
                <w:bCs/>
                <w:color w:val="000000"/>
              </w:rPr>
              <w:lastRenderedPageBreak/>
              <w:t>(2)(b)1.(i)(III)</w:t>
            </w:r>
          </w:p>
        </w:tc>
        <w:tc>
          <w:tcPr>
            <w:tcW w:w="5940" w:type="dxa"/>
            <w:tcBorders>
              <w:top w:val="nil"/>
              <w:left w:val="nil"/>
              <w:bottom w:val="single" w:sz="4" w:space="0" w:color="auto"/>
              <w:right w:val="single" w:sz="4" w:space="0" w:color="auto"/>
            </w:tcBorders>
            <w:shd w:val="clear" w:color="auto" w:fill="auto"/>
            <w:hideMark/>
          </w:tcPr>
          <w:p w14:paraId="2AB23C80" w14:textId="77777777" w:rsidR="00417EDB" w:rsidRPr="00905889" w:rsidRDefault="00417EDB" w:rsidP="00B26A00">
            <w:pPr>
              <w:rPr>
                <w:color w:val="000000"/>
              </w:rPr>
            </w:pPr>
            <w:r w:rsidRPr="002C1304">
              <w:rPr>
                <w:b/>
                <w:color w:val="000000"/>
              </w:rPr>
              <w:t>The importance of home/school communication with ESOL families and appropriate techniques</w:t>
            </w:r>
            <w:r w:rsidRPr="00905889">
              <w:rPr>
                <w:color w:val="000000"/>
              </w:rPr>
              <w:t xml:space="preserve"> for fostering communication.</w:t>
            </w:r>
          </w:p>
        </w:tc>
      </w:tr>
      <w:tr w:rsidR="00417EDB" w:rsidRPr="00905889" w14:paraId="19709D48" w14:textId="77777777" w:rsidTr="00B26A00">
        <w:trPr>
          <w:trHeight w:val="520"/>
        </w:trPr>
        <w:tc>
          <w:tcPr>
            <w:tcW w:w="2715" w:type="dxa"/>
            <w:tcBorders>
              <w:top w:val="nil"/>
              <w:left w:val="single" w:sz="4" w:space="0" w:color="auto"/>
              <w:bottom w:val="single" w:sz="4" w:space="0" w:color="auto"/>
              <w:right w:val="single" w:sz="4" w:space="0" w:color="auto"/>
            </w:tcBorders>
            <w:shd w:val="clear" w:color="auto" w:fill="auto"/>
            <w:hideMark/>
          </w:tcPr>
          <w:p w14:paraId="13D70590" w14:textId="77777777" w:rsidR="00417EDB" w:rsidRPr="00905889" w:rsidRDefault="00417EDB" w:rsidP="00B26A00">
            <w:pPr>
              <w:rPr>
                <w:b/>
                <w:bCs/>
                <w:color w:val="000000"/>
              </w:rPr>
            </w:pPr>
            <w:r w:rsidRPr="00905889">
              <w:rPr>
                <w:b/>
                <w:bCs/>
                <w:color w:val="000000"/>
              </w:rPr>
              <w:t>(2)(b)1.(i)(IV)</w:t>
            </w:r>
          </w:p>
        </w:tc>
        <w:tc>
          <w:tcPr>
            <w:tcW w:w="5940" w:type="dxa"/>
            <w:tcBorders>
              <w:top w:val="nil"/>
              <w:left w:val="nil"/>
              <w:bottom w:val="single" w:sz="4" w:space="0" w:color="auto"/>
              <w:right w:val="single" w:sz="4" w:space="0" w:color="auto"/>
            </w:tcBorders>
            <w:shd w:val="clear" w:color="auto" w:fill="auto"/>
            <w:hideMark/>
          </w:tcPr>
          <w:p w14:paraId="3AFD108C" w14:textId="77777777" w:rsidR="00417EDB" w:rsidRPr="00905889" w:rsidRDefault="00417EDB" w:rsidP="00B26A00">
            <w:pPr>
              <w:rPr>
                <w:color w:val="000000"/>
              </w:rPr>
            </w:pPr>
            <w:r w:rsidRPr="00905889">
              <w:rPr>
                <w:color w:val="000000"/>
              </w:rPr>
              <w:t xml:space="preserve">The </w:t>
            </w:r>
            <w:r w:rsidRPr="002C1304">
              <w:rPr>
                <w:b/>
                <w:color w:val="000000"/>
              </w:rPr>
              <w:t>interrelationship between language and culture</w:t>
            </w:r>
            <w:r w:rsidRPr="00905889">
              <w:rPr>
                <w:color w:val="000000"/>
              </w:rPr>
              <w:t xml:space="preserve"> and the </w:t>
            </w:r>
            <w:r w:rsidRPr="002C1304">
              <w:rPr>
                <w:b/>
                <w:color w:val="000000"/>
              </w:rPr>
              <w:t>roles of language and ethnicit</w:t>
            </w:r>
            <w:r w:rsidRPr="00905889">
              <w:rPr>
                <w:color w:val="000000"/>
              </w:rPr>
              <w:t xml:space="preserve">y in a multicultural society. </w:t>
            </w:r>
          </w:p>
        </w:tc>
      </w:tr>
      <w:tr w:rsidR="00417EDB" w:rsidRPr="00905889" w14:paraId="33124706" w14:textId="77777777" w:rsidTr="00B26A00">
        <w:trPr>
          <w:trHeight w:val="260"/>
        </w:trPr>
        <w:tc>
          <w:tcPr>
            <w:tcW w:w="2715" w:type="dxa"/>
            <w:tcBorders>
              <w:top w:val="nil"/>
              <w:left w:val="single" w:sz="4" w:space="0" w:color="auto"/>
              <w:bottom w:val="single" w:sz="4" w:space="0" w:color="auto"/>
              <w:right w:val="single" w:sz="4" w:space="0" w:color="auto"/>
            </w:tcBorders>
            <w:shd w:val="clear" w:color="auto" w:fill="auto"/>
            <w:hideMark/>
          </w:tcPr>
          <w:p w14:paraId="104EA581" w14:textId="77777777" w:rsidR="00417EDB" w:rsidRPr="00905889" w:rsidRDefault="00417EDB" w:rsidP="00B26A00">
            <w:pPr>
              <w:rPr>
                <w:b/>
                <w:bCs/>
                <w:color w:val="000000"/>
              </w:rPr>
            </w:pPr>
            <w:r w:rsidRPr="00905889">
              <w:rPr>
                <w:b/>
                <w:bCs/>
                <w:color w:val="000000"/>
              </w:rPr>
              <w:t>(2)(b)2.(i)</w:t>
            </w:r>
          </w:p>
        </w:tc>
        <w:tc>
          <w:tcPr>
            <w:tcW w:w="5940" w:type="dxa"/>
            <w:tcBorders>
              <w:top w:val="nil"/>
              <w:left w:val="nil"/>
              <w:bottom w:val="single" w:sz="4" w:space="0" w:color="auto"/>
              <w:right w:val="single" w:sz="4" w:space="0" w:color="auto"/>
            </w:tcBorders>
            <w:shd w:val="clear" w:color="auto" w:fill="auto"/>
            <w:hideMark/>
          </w:tcPr>
          <w:p w14:paraId="3430113E" w14:textId="77777777" w:rsidR="00417EDB" w:rsidRPr="00905889" w:rsidRDefault="00417EDB" w:rsidP="00B26A00">
            <w:pPr>
              <w:rPr>
                <w:color w:val="000000"/>
              </w:rPr>
            </w:pPr>
            <w:r w:rsidRPr="00905889">
              <w:rPr>
                <w:color w:val="000000"/>
                <w:u w:val="single"/>
              </w:rPr>
              <w:t>Knowledge of</w:t>
            </w:r>
            <w:r w:rsidRPr="00905889">
              <w:rPr>
                <w:color w:val="000000"/>
              </w:rPr>
              <w:t xml:space="preserve">: </w:t>
            </w:r>
          </w:p>
        </w:tc>
      </w:tr>
      <w:tr w:rsidR="00417EDB" w:rsidRPr="00905889" w14:paraId="499D3E6F" w14:textId="77777777" w:rsidTr="00B26A00">
        <w:trPr>
          <w:trHeight w:val="520"/>
        </w:trPr>
        <w:tc>
          <w:tcPr>
            <w:tcW w:w="2715" w:type="dxa"/>
            <w:tcBorders>
              <w:top w:val="nil"/>
              <w:left w:val="single" w:sz="4" w:space="0" w:color="auto"/>
              <w:bottom w:val="single" w:sz="4" w:space="0" w:color="auto"/>
              <w:right w:val="single" w:sz="4" w:space="0" w:color="auto"/>
            </w:tcBorders>
            <w:shd w:val="clear" w:color="auto" w:fill="auto"/>
            <w:hideMark/>
          </w:tcPr>
          <w:p w14:paraId="5F3B804D" w14:textId="77777777" w:rsidR="00417EDB" w:rsidRPr="00905889" w:rsidRDefault="00417EDB" w:rsidP="00B26A00">
            <w:pPr>
              <w:rPr>
                <w:b/>
                <w:bCs/>
                <w:color w:val="000000"/>
              </w:rPr>
            </w:pPr>
            <w:r w:rsidRPr="00905889">
              <w:rPr>
                <w:b/>
                <w:bCs/>
                <w:color w:val="000000"/>
              </w:rPr>
              <w:t>(2)(b)2.(i)(I)</w:t>
            </w:r>
          </w:p>
        </w:tc>
        <w:tc>
          <w:tcPr>
            <w:tcW w:w="5940" w:type="dxa"/>
            <w:tcBorders>
              <w:top w:val="nil"/>
              <w:left w:val="nil"/>
              <w:bottom w:val="single" w:sz="4" w:space="0" w:color="auto"/>
              <w:right w:val="single" w:sz="4" w:space="0" w:color="auto"/>
            </w:tcBorders>
            <w:shd w:val="clear" w:color="auto" w:fill="auto"/>
            <w:hideMark/>
          </w:tcPr>
          <w:p w14:paraId="08B602FC" w14:textId="77777777" w:rsidR="00417EDB" w:rsidRPr="00905889" w:rsidRDefault="00417EDB" w:rsidP="00B26A00">
            <w:pPr>
              <w:rPr>
                <w:color w:val="000000"/>
              </w:rPr>
            </w:pPr>
            <w:r w:rsidRPr="002C1304">
              <w:rPr>
                <w:b/>
                <w:color w:val="000000"/>
              </w:rPr>
              <w:t>How an individual’s cultural identity affects their ESL learning</w:t>
            </w:r>
            <w:r w:rsidRPr="00905889">
              <w:rPr>
                <w:color w:val="000000"/>
              </w:rPr>
              <w:t xml:space="preserve"> an</w:t>
            </w:r>
            <w:r>
              <w:rPr>
                <w:color w:val="000000"/>
              </w:rPr>
              <w:t xml:space="preserve">d </w:t>
            </w:r>
            <w:r w:rsidRPr="002C1304">
              <w:rPr>
                <w:b/>
                <w:color w:val="000000"/>
              </w:rPr>
              <w:t>how levels of cultural identity will vary widely</w:t>
            </w:r>
            <w:r w:rsidRPr="00905889">
              <w:rPr>
                <w:color w:val="000000"/>
              </w:rPr>
              <w:t xml:space="preserve"> among students. </w:t>
            </w:r>
          </w:p>
        </w:tc>
      </w:tr>
      <w:tr w:rsidR="00417EDB" w:rsidRPr="00905889" w14:paraId="12D9F504" w14:textId="77777777" w:rsidTr="00B26A00">
        <w:trPr>
          <w:trHeight w:val="260"/>
        </w:trPr>
        <w:tc>
          <w:tcPr>
            <w:tcW w:w="2715" w:type="dxa"/>
            <w:tcBorders>
              <w:top w:val="nil"/>
              <w:left w:val="single" w:sz="4" w:space="0" w:color="auto"/>
              <w:bottom w:val="single" w:sz="4" w:space="0" w:color="auto"/>
              <w:right w:val="single" w:sz="4" w:space="0" w:color="auto"/>
            </w:tcBorders>
            <w:shd w:val="clear" w:color="auto" w:fill="auto"/>
            <w:hideMark/>
          </w:tcPr>
          <w:p w14:paraId="30710DB4" w14:textId="77777777" w:rsidR="00417EDB" w:rsidRPr="00905889" w:rsidRDefault="00417EDB" w:rsidP="00B26A00">
            <w:pPr>
              <w:rPr>
                <w:b/>
                <w:bCs/>
                <w:color w:val="000000"/>
              </w:rPr>
            </w:pPr>
            <w:r w:rsidRPr="00905889">
              <w:rPr>
                <w:b/>
                <w:bCs/>
                <w:color w:val="000000"/>
              </w:rPr>
              <w:t>(2)(b)2.(i)(II)</w:t>
            </w:r>
          </w:p>
        </w:tc>
        <w:tc>
          <w:tcPr>
            <w:tcW w:w="5940" w:type="dxa"/>
            <w:tcBorders>
              <w:top w:val="nil"/>
              <w:left w:val="nil"/>
              <w:bottom w:val="single" w:sz="4" w:space="0" w:color="auto"/>
              <w:right w:val="single" w:sz="4" w:space="0" w:color="auto"/>
            </w:tcBorders>
            <w:shd w:val="clear" w:color="auto" w:fill="auto"/>
            <w:hideMark/>
          </w:tcPr>
          <w:p w14:paraId="7C278303" w14:textId="77777777" w:rsidR="00417EDB" w:rsidRPr="002C1304" w:rsidRDefault="00417EDB" w:rsidP="00B26A00">
            <w:pPr>
              <w:rPr>
                <w:b/>
                <w:color w:val="000000"/>
              </w:rPr>
            </w:pPr>
            <w:r w:rsidRPr="002C1304">
              <w:rPr>
                <w:b/>
                <w:color w:val="000000"/>
              </w:rPr>
              <w:t xml:space="preserve">Cultural conflicts and home-area events that can have an impact on ELLs’ learning. </w:t>
            </w:r>
          </w:p>
        </w:tc>
      </w:tr>
    </w:tbl>
    <w:p w14:paraId="51D161D6" w14:textId="77777777" w:rsidR="00417EDB" w:rsidRPr="000D1F10" w:rsidRDefault="00417EDB" w:rsidP="000D1F10">
      <w:pPr>
        <w:widowControl w:val="0"/>
        <w:autoSpaceDE w:val="0"/>
        <w:autoSpaceDN w:val="0"/>
        <w:adjustRightInd w:val="0"/>
        <w:spacing w:after="240"/>
        <w:rPr>
          <w:u w:val="single"/>
        </w:rPr>
      </w:pP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0264A8EF" w14:textId="6AB17EA9" w:rsidR="0046158C" w:rsidRDefault="00417EDB" w:rsidP="00417EDB">
      <w:pPr>
        <w:rPr>
          <w:b/>
          <w:color w:val="000000"/>
        </w:rPr>
      </w:pPr>
      <w:r>
        <w:rPr>
          <w:b/>
          <w:color w:val="000000"/>
        </w:rPr>
        <w:t>Course Requirements/Evaluation:</w:t>
      </w:r>
    </w:p>
    <w:p w14:paraId="35AAB889" w14:textId="77777777" w:rsidR="002B77AA" w:rsidRDefault="002B77AA" w:rsidP="00417EDB">
      <w:pPr>
        <w:rPr>
          <w:b/>
          <w:color w:val="000000"/>
        </w:rPr>
      </w:pPr>
    </w:p>
    <w:p w14:paraId="71762108" w14:textId="6105973F" w:rsidR="002B77AA" w:rsidRDefault="00C743CC" w:rsidP="00417EDB">
      <w:pPr>
        <w:rPr>
          <w:b/>
          <w:color w:val="000000"/>
        </w:rPr>
      </w:pPr>
      <w:r>
        <w:t xml:space="preserve">Preparation for and participation in each class session is an expected part of this course. </w:t>
      </w:r>
      <w:bookmarkStart w:id="0" w:name="_GoBack"/>
      <w:bookmarkEnd w:id="0"/>
      <w:r w:rsidR="002B77AA">
        <w:t>Each of the following major assignments will have a separate handout detailing the instructions, expectations, and grading criteria.</w:t>
      </w:r>
    </w:p>
    <w:p w14:paraId="0EF45618" w14:textId="77777777" w:rsidR="00D6058C" w:rsidRDefault="00D6058C" w:rsidP="00417EDB">
      <w:pPr>
        <w:rPr>
          <w:b/>
          <w:color w:val="000000"/>
        </w:rPr>
      </w:pPr>
    </w:p>
    <w:p w14:paraId="18A54E0F" w14:textId="0F1AEA67" w:rsidR="00417EDB" w:rsidRPr="002B77AA" w:rsidRDefault="0046158C" w:rsidP="002B77AA">
      <w:pPr>
        <w:pStyle w:val="ListParagraph"/>
        <w:numPr>
          <w:ilvl w:val="0"/>
          <w:numId w:val="45"/>
        </w:numPr>
        <w:rPr>
          <w:b/>
          <w:color w:val="000000"/>
        </w:rPr>
      </w:pPr>
      <w:r>
        <w:rPr>
          <w:b/>
          <w:color w:val="000000"/>
        </w:rPr>
        <w:t>Weekly activities (6</w:t>
      </w:r>
      <w:r w:rsidR="00D6058C" w:rsidRPr="002B77AA">
        <w:rPr>
          <w:b/>
          <w:color w:val="000000"/>
        </w:rPr>
        <w:t xml:space="preserve"> @ 25 pts each): </w:t>
      </w:r>
      <w:r w:rsidR="00D6058C" w:rsidRPr="002B77AA">
        <w:rPr>
          <w:color w:val="000000"/>
        </w:rPr>
        <w:t>Weekly activities are listed in the syllabus</w:t>
      </w:r>
      <w:r>
        <w:rPr>
          <w:color w:val="000000"/>
        </w:rPr>
        <w:t xml:space="preserve"> and will also be posted in Canvas. Some will be due online, and some will be due in class.  </w:t>
      </w:r>
      <w:r w:rsidR="00D6058C" w:rsidRPr="002B77AA">
        <w:rPr>
          <w:color w:val="000000"/>
        </w:rPr>
        <w:t>The actual activities listed are subject to change based on class progress</w:t>
      </w:r>
      <w:r>
        <w:rPr>
          <w:color w:val="000000"/>
        </w:rPr>
        <w:t>; please check Canvas Weekly Module for the most up-to-date information</w:t>
      </w:r>
      <w:r w:rsidR="00D6058C" w:rsidRPr="002B77AA">
        <w:rPr>
          <w:color w:val="000000"/>
        </w:rPr>
        <w:t xml:space="preserve">. Please do not work ahead. </w:t>
      </w:r>
    </w:p>
    <w:p w14:paraId="6619A61D" w14:textId="77777777" w:rsidR="00D6058C" w:rsidRPr="00635F50" w:rsidRDefault="00D6058C" w:rsidP="00D6058C">
      <w:pPr>
        <w:rPr>
          <w:highlight w:val="yellow"/>
        </w:rPr>
      </w:pPr>
    </w:p>
    <w:p w14:paraId="63CDC1B1" w14:textId="179507E3" w:rsidR="002B77AA" w:rsidRPr="002B77AA" w:rsidRDefault="00D6058C" w:rsidP="002B77AA">
      <w:pPr>
        <w:pStyle w:val="ListParagraph"/>
        <w:numPr>
          <w:ilvl w:val="0"/>
          <w:numId w:val="45"/>
        </w:numPr>
        <w:rPr>
          <w:b/>
        </w:rPr>
      </w:pPr>
      <w:r w:rsidRPr="002B77AA">
        <w:rPr>
          <w:b/>
        </w:rPr>
        <w:t>Immigrant Perspectives Case Study and Presentation</w:t>
      </w:r>
      <w:r w:rsidR="002B77AA" w:rsidRPr="002B77AA">
        <w:rPr>
          <w:b/>
        </w:rPr>
        <w:t xml:space="preserve"> (200 points)</w:t>
      </w:r>
      <w:r w:rsidRPr="002B77AA">
        <w:rPr>
          <w:b/>
        </w:rPr>
        <w:t xml:space="preserve">: </w:t>
      </w:r>
      <w:r w:rsidR="002B77AA" w:rsidRPr="002B77AA">
        <w:rPr>
          <w:b/>
        </w:rPr>
        <w:t>Details to be announced.</w:t>
      </w:r>
    </w:p>
    <w:p w14:paraId="1472D6B3" w14:textId="77777777" w:rsidR="002B77AA" w:rsidRDefault="002B77AA" w:rsidP="00417EDB">
      <w:pPr>
        <w:rPr>
          <w:highlight w:val="yellow"/>
        </w:rPr>
      </w:pPr>
    </w:p>
    <w:p w14:paraId="14A3567D" w14:textId="12E63F26" w:rsidR="002B77AA" w:rsidRPr="002B77AA" w:rsidRDefault="0046158C" w:rsidP="002B77AA">
      <w:pPr>
        <w:pStyle w:val="ListParagraph"/>
        <w:numPr>
          <w:ilvl w:val="0"/>
          <w:numId w:val="45"/>
        </w:numPr>
        <w:rPr>
          <w:b/>
        </w:rPr>
      </w:pPr>
      <w:r>
        <w:rPr>
          <w:b/>
        </w:rPr>
        <w:t>Issues in ESL Education Persuasive Pechakucha</w:t>
      </w:r>
      <w:r w:rsidR="002B77AA" w:rsidRPr="002B77AA">
        <w:rPr>
          <w:b/>
        </w:rPr>
        <w:t>: Topics and requirements to be announced.</w:t>
      </w:r>
    </w:p>
    <w:p w14:paraId="3D3C803C" w14:textId="77777777" w:rsidR="00417EDB" w:rsidRDefault="00417EDB" w:rsidP="00417EDB">
      <w:pPr>
        <w:rPr>
          <w:color w:val="000000"/>
        </w:rPr>
      </w:pPr>
    </w:p>
    <w:p w14:paraId="551058D5" w14:textId="77777777" w:rsidR="00417EDB" w:rsidRDefault="00417EDB" w:rsidP="00417EDB">
      <w:pPr>
        <w:rPr>
          <w:b/>
          <w:color w:val="000000"/>
        </w:rPr>
      </w:pPr>
      <w:r>
        <w:rPr>
          <w:b/>
          <w:color w:val="000000"/>
        </w:rPr>
        <w:t>Distance Student Requirements/Expectations:</w:t>
      </w:r>
    </w:p>
    <w:p w14:paraId="6F2CD7D1" w14:textId="77777777" w:rsidR="00417EDB" w:rsidRDefault="00417EDB" w:rsidP="00417EDB">
      <w:pPr>
        <w:rPr>
          <w:b/>
          <w:color w:val="000000"/>
        </w:rPr>
      </w:pPr>
    </w:p>
    <w:p w14:paraId="2660511B" w14:textId="79207536" w:rsidR="00417EDB" w:rsidRPr="00B03906" w:rsidRDefault="00F16357" w:rsidP="00417EDB">
      <w:pPr>
        <w:rPr>
          <w:color w:val="000000"/>
        </w:rPr>
      </w:pPr>
      <w:r>
        <w:rPr>
          <w:color w:val="000000"/>
        </w:rPr>
        <w:t xml:space="preserve">It would be preferable for distance students to be able to join us “live” on Wednesday evenings for the class session.  We can use the Scopia platform for this; please let me know if you would like this option. </w:t>
      </w:r>
      <w:r w:rsidR="00417EDB" w:rsidRPr="00B03906">
        <w:rPr>
          <w:color w:val="000000"/>
        </w:rPr>
        <w:t xml:space="preserve">The following will be available to </w:t>
      </w:r>
      <w:r>
        <w:rPr>
          <w:color w:val="000000"/>
        </w:rPr>
        <w:t xml:space="preserve">asynchronous </w:t>
      </w:r>
      <w:r w:rsidR="00417EDB" w:rsidRPr="00B03906">
        <w:rPr>
          <w:color w:val="000000"/>
        </w:rPr>
        <w:t>distance student</w:t>
      </w:r>
      <w:r w:rsidR="00417EDB">
        <w:rPr>
          <w:color w:val="000000"/>
        </w:rPr>
        <w:t>s</w:t>
      </w:r>
      <w:r w:rsidR="00417EDB" w:rsidRPr="00B03906">
        <w:rPr>
          <w:color w:val="000000"/>
        </w:rPr>
        <w:t>:</w:t>
      </w:r>
    </w:p>
    <w:p w14:paraId="58144D1A" w14:textId="2817E66E" w:rsidR="00417EDB" w:rsidRPr="00B03906" w:rsidRDefault="00417EDB" w:rsidP="00417EDB">
      <w:pPr>
        <w:rPr>
          <w:color w:val="000000"/>
        </w:rPr>
      </w:pPr>
      <w:r w:rsidRPr="00B03906">
        <w:rPr>
          <w:color w:val="000000"/>
        </w:rPr>
        <w:t xml:space="preserve">- full Panopto recording of F2F class sessions </w:t>
      </w:r>
    </w:p>
    <w:p w14:paraId="1DDEC58D" w14:textId="77777777" w:rsidR="00417EDB" w:rsidRPr="00B03906" w:rsidRDefault="00417EDB" w:rsidP="00417EDB">
      <w:pPr>
        <w:rPr>
          <w:color w:val="000000"/>
        </w:rPr>
      </w:pPr>
      <w:r w:rsidRPr="00B03906">
        <w:rPr>
          <w:color w:val="000000"/>
        </w:rPr>
        <w:t>- Canvas modules that outline weekly expectations</w:t>
      </w:r>
    </w:p>
    <w:p w14:paraId="38CEC2E5" w14:textId="77777777" w:rsidR="00F16357" w:rsidRDefault="00417EDB" w:rsidP="00417EDB">
      <w:pPr>
        <w:rPr>
          <w:color w:val="000000"/>
        </w:rPr>
      </w:pPr>
      <w:r w:rsidRPr="00B03906">
        <w:rPr>
          <w:color w:val="000000"/>
        </w:rPr>
        <w:t>- Canvas Dist</w:t>
      </w:r>
      <w:r w:rsidR="00631D8A">
        <w:rPr>
          <w:color w:val="000000"/>
        </w:rPr>
        <w:t xml:space="preserve">ance </w:t>
      </w:r>
      <w:r w:rsidRPr="00B03906">
        <w:rPr>
          <w:color w:val="000000"/>
        </w:rPr>
        <w:t>discussion boards</w:t>
      </w:r>
    </w:p>
    <w:p w14:paraId="036E50EB" w14:textId="7ABE0315" w:rsidR="00417EDB" w:rsidRPr="00B03906" w:rsidRDefault="00F16357" w:rsidP="00417EDB">
      <w:pPr>
        <w:rPr>
          <w:color w:val="000000"/>
        </w:rPr>
      </w:pPr>
      <w:r>
        <w:rPr>
          <w:color w:val="000000"/>
        </w:rPr>
        <w:t xml:space="preserve">- </w:t>
      </w:r>
      <w:r w:rsidR="00417EDB" w:rsidRPr="00B03906">
        <w:rPr>
          <w:color w:val="000000"/>
        </w:rPr>
        <w:t>Scopia chat sessions as requested</w:t>
      </w:r>
    </w:p>
    <w:p w14:paraId="3A23099C" w14:textId="77777777" w:rsidR="00417EDB" w:rsidRPr="00B03906" w:rsidRDefault="00417EDB" w:rsidP="00417EDB">
      <w:pPr>
        <w:rPr>
          <w:color w:val="000000"/>
        </w:rPr>
      </w:pPr>
    </w:p>
    <w:p w14:paraId="6D346F06" w14:textId="77777777" w:rsidR="00417EDB" w:rsidRDefault="00417EDB" w:rsidP="00417EDB">
      <w:pPr>
        <w:rPr>
          <w:b/>
          <w:color w:val="000000"/>
        </w:rPr>
      </w:pPr>
      <w:r>
        <w:rPr>
          <w:color w:val="000000"/>
        </w:rPr>
        <w:t>Distance students</w:t>
      </w:r>
      <w:r w:rsidRPr="00B03906">
        <w:rPr>
          <w:color w:val="000000"/>
        </w:rPr>
        <w:t xml:space="preserve"> follow the same weekly schedule as F2F students, and adhere to all assignment due dates as listed in the syllabus</w:t>
      </w:r>
      <w:r>
        <w:rPr>
          <w:color w:val="000000"/>
        </w:rPr>
        <w:t xml:space="preserve"> or outlined in Canvas as the course proceeds</w:t>
      </w:r>
      <w:r w:rsidRPr="00B03906">
        <w:rPr>
          <w:color w:val="000000"/>
        </w:rPr>
        <w:t>.</w:t>
      </w:r>
      <w:r w:rsidRPr="00B03906">
        <w:rPr>
          <w:b/>
          <w:color w:val="000000"/>
        </w:rPr>
        <w:t xml:space="preserve"> </w:t>
      </w:r>
    </w:p>
    <w:p w14:paraId="0F9432B7" w14:textId="77777777" w:rsidR="00417EDB" w:rsidRDefault="00417EDB" w:rsidP="00417EDB">
      <w:pPr>
        <w:rPr>
          <w:b/>
          <w:color w:val="000000"/>
        </w:rPr>
      </w:pPr>
    </w:p>
    <w:p w14:paraId="436A61EF" w14:textId="77777777" w:rsidR="00417EDB" w:rsidRDefault="00417EDB" w:rsidP="00417EDB">
      <w:pPr>
        <w:rPr>
          <w:b/>
          <w:color w:val="000000"/>
        </w:rPr>
      </w:pPr>
      <w:r>
        <w:rPr>
          <w:b/>
          <w:color w:val="000000"/>
        </w:rPr>
        <w:t>Evaluation and Grading Procedures</w:t>
      </w:r>
    </w:p>
    <w:p w14:paraId="633BE44A" w14:textId="77777777" w:rsidR="00417EDB" w:rsidRDefault="00417EDB" w:rsidP="00417EDB">
      <w:pPr>
        <w:rPr>
          <w:b/>
          <w:color w:val="000000"/>
        </w:rPr>
      </w:pPr>
    </w:p>
    <w:p w14:paraId="0BB1DC41" w14:textId="77777777" w:rsidR="00417EDB" w:rsidRDefault="00417EDB" w:rsidP="00417EDB">
      <w:r>
        <w:t xml:space="preserve">Class absences, for any reason, do not extend scheduled due dates. It is the responsibility of the student to keep aware of these deadlines and to plan his/her workload accordingly.  Assignments submitted up to one week after the due date will receive half credit.  No extra credit will be offered.  All assignments are graded </w:t>
      </w:r>
      <w:r>
        <w:lastRenderedPageBreak/>
        <w:t>according to the specific assignment criteria and returned to students by the next class meeting after submission unless noted otherwise.  The instructor adheres firmly to the University’s statement on academic conduct/plagiarism.  Based on these evaluation criteria, students’ final grade will be determined by the following.</w:t>
      </w:r>
    </w:p>
    <w:p w14:paraId="415B5645" w14:textId="77777777" w:rsidR="00417EDB" w:rsidRDefault="00417EDB" w:rsidP="00417EDB">
      <w:pPr>
        <w:rPr>
          <w:sz w:val="16"/>
          <w:szCs w:val="16"/>
        </w:rPr>
      </w:pPr>
    </w:p>
    <w:p w14:paraId="6959013A" w14:textId="77777777" w:rsidR="00C77A4F" w:rsidRPr="00DF2F29" w:rsidRDefault="00C77A4F" w:rsidP="00417EDB">
      <w:pPr>
        <w:rPr>
          <w:sz w:val="22"/>
          <w:szCs w:val="22"/>
        </w:rPr>
      </w:pPr>
    </w:p>
    <w:p w14:paraId="1690EB6F" w14:textId="77777777" w:rsidR="00C77A4F" w:rsidRPr="00DF2F29" w:rsidRDefault="00C77A4F" w:rsidP="00417EDB">
      <w:pPr>
        <w:outlineLvl w:val="0"/>
        <w:rPr>
          <w:sz w:val="22"/>
          <w:szCs w:val="22"/>
        </w:rPr>
      </w:pPr>
      <w:r w:rsidRPr="00DF2F29">
        <w:rPr>
          <w:b/>
          <w:sz w:val="22"/>
          <w:szCs w:val="22"/>
        </w:rPr>
        <w:t>Grading and Evaluation:</w:t>
      </w:r>
    </w:p>
    <w:p w14:paraId="330AE1EC" w14:textId="77777777" w:rsidR="00F16357" w:rsidRDefault="00F16357" w:rsidP="00417EDB">
      <w:pPr>
        <w:spacing w:before="100" w:beforeAutospacing="1" w:after="100" w:afterAutospacing="1"/>
        <w:rPr>
          <w:sz w:val="22"/>
          <w:szCs w:val="22"/>
        </w:rPr>
      </w:pPr>
      <w:r w:rsidRPr="00F16357">
        <w:rPr>
          <w:rFonts w:eastAsiaTheme="minorEastAsia"/>
          <w:lang w:eastAsia="ja-JP"/>
        </w:rPr>
        <w:t>Late assignments will result in a 10% grade deduction per weekday, to a maximum 30% lost points. The grading scale will be:  90-100%  = A; 80-89  = B; 70-79  = C; 60-69  = D; 0-59  = F</w:t>
      </w:r>
    </w:p>
    <w:p w14:paraId="18AF73F1" w14:textId="4389F82C" w:rsidR="00C77A4F" w:rsidRPr="00DF2F29" w:rsidRDefault="00C77A4F" w:rsidP="00417EDB">
      <w:pPr>
        <w:spacing w:before="100" w:beforeAutospacing="1" w:after="100" w:afterAutospacing="1"/>
        <w:rPr>
          <w:sz w:val="22"/>
          <w:szCs w:val="22"/>
        </w:rPr>
      </w:pPr>
      <w:r w:rsidRPr="00DF2F29">
        <w:rPr>
          <w:sz w:val="22"/>
          <w:szCs w:val="22"/>
        </w:rPr>
        <w:t>***Not completing one or more assignment will earn the student a grade of “F.”</w:t>
      </w:r>
    </w:p>
    <w:p w14:paraId="6AEC2CC4" w14:textId="77777777"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017E4F1F" w14:textId="77777777" w:rsidR="004470E7" w:rsidRDefault="004470E7" w:rsidP="005766AE">
      <w:pPr>
        <w:rPr>
          <w:rFonts w:ascii="Times" w:hAnsi="Times"/>
          <w:b/>
          <w:sz w:val="22"/>
          <w:szCs w:val="22"/>
          <w:u w:val="single"/>
        </w:rPr>
      </w:pPr>
    </w:p>
    <w:p w14:paraId="31E15B8D" w14:textId="77777777" w:rsidR="00417EDB" w:rsidRDefault="00417EDB" w:rsidP="00417EDB">
      <w:pPr>
        <w:rPr>
          <w:b/>
          <w:color w:val="000000"/>
        </w:rPr>
      </w:pPr>
      <w:r>
        <w:rPr>
          <w:b/>
          <w:color w:val="000000"/>
        </w:rPr>
        <w:t>Class Policy Statements:</w:t>
      </w:r>
    </w:p>
    <w:p w14:paraId="2D8200C6" w14:textId="77777777" w:rsidR="00417EDB" w:rsidRDefault="00417EDB" w:rsidP="00417EDB">
      <w:pPr>
        <w:rPr>
          <w:color w:val="000000"/>
        </w:rPr>
      </w:pPr>
    </w:p>
    <w:p w14:paraId="6F646985" w14:textId="77777777" w:rsidR="00417EDB" w:rsidRPr="00BB1CA2" w:rsidRDefault="00417EDB" w:rsidP="00417EDB">
      <w:pPr>
        <w:rPr>
          <w:color w:val="000000"/>
          <w:sz w:val="22"/>
          <w:szCs w:val="22"/>
        </w:rPr>
      </w:pPr>
      <w:r w:rsidRPr="00BB1CA2">
        <w:rPr>
          <w:color w:val="000000"/>
          <w:sz w:val="22"/>
          <w:szCs w:val="22"/>
          <w:u w:val="single"/>
        </w:rPr>
        <w:t>Attendance</w:t>
      </w:r>
      <w:r>
        <w:rPr>
          <w:color w:val="000000"/>
          <w:sz w:val="22"/>
          <w:szCs w:val="22"/>
          <w:u w:val="single"/>
        </w:rPr>
        <w:t>:</w:t>
      </w:r>
      <w:r w:rsidRPr="00BB1CA2">
        <w:rPr>
          <w:color w:val="000000"/>
          <w:sz w:val="22"/>
          <w:szCs w:val="22"/>
        </w:rPr>
        <w:t xml:space="preserve">  Attendance is mandatory.  Students are expected to attend all classes, to arrive on time, and to remain in attendance until class is over.  Excused absences must be arranged with the instructor prior to the absence.  Students are responsible for missed work resulting from an excused absence.  Participation in class discussion is also mandatory.  Failure to participate on a regular basis will negatively impact students’ grades.</w:t>
      </w:r>
    </w:p>
    <w:p w14:paraId="7A30F8FE" w14:textId="77777777" w:rsidR="00417EDB" w:rsidRDefault="00417EDB" w:rsidP="00417EDB">
      <w:pPr>
        <w:rPr>
          <w:color w:val="000000"/>
        </w:rPr>
      </w:pPr>
    </w:p>
    <w:p w14:paraId="43CD14D8" w14:textId="77777777" w:rsidR="00417EDB" w:rsidRDefault="00417EDB" w:rsidP="00417EDB">
      <w:pPr>
        <w:ind w:left="180" w:hanging="180"/>
        <w:rPr>
          <w:sz w:val="22"/>
          <w:szCs w:val="22"/>
        </w:rPr>
      </w:pPr>
      <w:r w:rsidRPr="00D5313D">
        <w:rPr>
          <w:sz w:val="22"/>
          <w:szCs w:val="22"/>
          <w:u w:val="single"/>
        </w:rPr>
        <w:t>Participation:</w:t>
      </w:r>
      <w:r w:rsidRPr="00D5313D">
        <w:rPr>
          <w:sz w:val="22"/>
          <w:szCs w:val="22"/>
        </w:rPr>
        <w:t xml:space="preserve">  Students are expected to participate in all class dis</w:t>
      </w:r>
      <w:r>
        <w:rPr>
          <w:sz w:val="22"/>
          <w:szCs w:val="22"/>
        </w:rPr>
        <w:t>cussions and participate in all</w:t>
      </w:r>
    </w:p>
    <w:p w14:paraId="2DA583F4" w14:textId="77777777" w:rsidR="00417EDB" w:rsidRDefault="00417EDB" w:rsidP="00417EDB">
      <w:pPr>
        <w:ind w:left="180" w:hanging="180"/>
        <w:rPr>
          <w:sz w:val="22"/>
          <w:szCs w:val="22"/>
        </w:rPr>
      </w:pPr>
      <w:r>
        <w:rPr>
          <w:sz w:val="22"/>
          <w:szCs w:val="22"/>
        </w:rPr>
        <w:t>e</w:t>
      </w:r>
      <w:r w:rsidRPr="00D5313D">
        <w:rPr>
          <w:sz w:val="22"/>
          <w:szCs w:val="22"/>
        </w:rPr>
        <w:t>xercises. It is the</w:t>
      </w:r>
      <w:r>
        <w:rPr>
          <w:sz w:val="22"/>
          <w:szCs w:val="22"/>
        </w:rPr>
        <w:t xml:space="preserve"> </w:t>
      </w:r>
      <w:r w:rsidRPr="00D5313D">
        <w:rPr>
          <w:sz w:val="22"/>
          <w:szCs w:val="22"/>
        </w:rPr>
        <w:t>student’s responsibility to contact the instructor if assignment deadlines are not</w:t>
      </w:r>
    </w:p>
    <w:p w14:paraId="41C3E72E" w14:textId="77777777" w:rsidR="00417EDB" w:rsidRPr="00D5313D" w:rsidRDefault="00417EDB" w:rsidP="00417EDB">
      <w:pPr>
        <w:ind w:left="180" w:hanging="180"/>
        <w:rPr>
          <w:sz w:val="22"/>
          <w:szCs w:val="22"/>
        </w:rPr>
      </w:pPr>
      <w:r w:rsidRPr="00D5313D">
        <w:rPr>
          <w:sz w:val="22"/>
          <w:szCs w:val="22"/>
        </w:rPr>
        <w:t>met. Students are responsible for initiating</w:t>
      </w:r>
      <w:r>
        <w:rPr>
          <w:sz w:val="22"/>
          <w:szCs w:val="22"/>
        </w:rPr>
        <w:t xml:space="preserve"> </w:t>
      </w:r>
      <w:r w:rsidRPr="00D5313D">
        <w:rPr>
          <w:sz w:val="22"/>
          <w:szCs w:val="22"/>
        </w:rPr>
        <w:t>arrangements for missed work.</w:t>
      </w:r>
    </w:p>
    <w:p w14:paraId="1388AAC0" w14:textId="77777777" w:rsidR="00417EDB" w:rsidRPr="00D5313D" w:rsidRDefault="00417EDB" w:rsidP="00417EDB">
      <w:pPr>
        <w:ind w:left="540"/>
        <w:rPr>
          <w:sz w:val="22"/>
          <w:szCs w:val="22"/>
        </w:rPr>
      </w:pPr>
    </w:p>
    <w:p w14:paraId="7D0B55D2" w14:textId="46A908DF" w:rsidR="00417EDB" w:rsidRPr="00D5313D" w:rsidRDefault="00417EDB" w:rsidP="00417EDB">
      <w:pPr>
        <w:tabs>
          <w:tab w:val="left" w:pos="180"/>
        </w:tabs>
        <w:ind w:left="180" w:hanging="180"/>
        <w:rPr>
          <w:sz w:val="22"/>
          <w:szCs w:val="22"/>
        </w:rPr>
      </w:pPr>
      <w:r w:rsidRPr="00D5313D">
        <w:rPr>
          <w:sz w:val="22"/>
          <w:szCs w:val="22"/>
          <w:u w:val="single"/>
        </w:rPr>
        <w:t>Unannounced quizzes</w:t>
      </w:r>
      <w:r w:rsidRPr="00D5313D">
        <w:rPr>
          <w:sz w:val="22"/>
          <w:szCs w:val="22"/>
        </w:rPr>
        <w:t xml:space="preserve">:  There </w:t>
      </w:r>
      <w:r w:rsidR="003B53A9">
        <w:rPr>
          <w:sz w:val="22"/>
          <w:szCs w:val="22"/>
        </w:rPr>
        <w:t>will</w:t>
      </w:r>
      <w:r>
        <w:rPr>
          <w:sz w:val="22"/>
          <w:szCs w:val="22"/>
        </w:rPr>
        <w:t xml:space="preserve"> be </w:t>
      </w:r>
      <w:r w:rsidR="003B53A9">
        <w:rPr>
          <w:sz w:val="22"/>
          <w:szCs w:val="22"/>
        </w:rPr>
        <w:t xml:space="preserve">no </w:t>
      </w:r>
      <w:r w:rsidRPr="00D5313D">
        <w:rPr>
          <w:sz w:val="22"/>
          <w:szCs w:val="22"/>
        </w:rPr>
        <w:t>unannounced quizzes</w:t>
      </w:r>
      <w:r>
        <w:rPr>
          <w:sz w:val="22"/>
          <w:szCs w:val="22"/>
        </w:rPr>
        <w:t xml:space="preserve"> in this course.</w:t>
      </w:r>
    </w:p>
    <w:p w14:paraId="36E863D5" w14:textId="77777777" w:rsidR="00417EDB" w:rsidRPr="00D5313D" w:rsidRDefault="00417EDB" w:rsidP="00417EDB">
      <w:pPr>
        <w:tabs>
          <w:tab w:val="left" w:pos="360"/>
        </w:tabs>
        <w:ind w:left="360"/>
        <w:rPr>
          <w:sz w:val="22"/>
          <w:szCs w:val="22"/>
        </w:rPr>
      </w:pPr>
    </w:p>
    <w:p w14:paraId="0C4AB6AD" w14:textId="77777777" w:rsidR="00417EDB" w:rsidRDefault="00417EDB" w:rsidP="00417EDB">
      <w:pPr>
        <w:ind w:left="360" w:hanging="360"/>
        <w:rPr>
          <w:sz w:val="22"/>
          <w:szCs w:val="22"/>
        </w:rPr>
      </w:pPr>
      <w:r w:rsidRPr="00D5313D">
        <w:rPr>
          <w:sz w:val="22"/>
          <w:szCs w:val="22"/>
          <w:u w:val="single"/>
        </w:rPr>
        <w:t>Accommodations</w:t>
      </w:r>
      <w:r w:rsidRPr="00D5313D">
        <w:rPr>
          <w:sz w:val="22"/>
          <w:szCs w:val="22"/>
        </w:rPr>
        <w:t>:  Students who need accommodations are asked to arrange a meeting during</w:t>
      </w:r>
    </w:p>
    <w:p w14:paraId="294ECB96" w14:textId="77777777" w:rsidR="00417EDB" w:rsidRDefault="00417EDB" w:rsidP="00417EDB">
      <w:pPr>
        <w:ind w:left="360" w:hanging="360"/>
        <w:rPr>
          <w:sz w:val="22"/>
          <w:szCs w:val="22"/>
        </w:rPr>
      </w:pPr>
      <w:r w:rsidRPr="00D5313D">
        <w:rPr>
          <w:sz w:val="22"/>
          <w:szCs w:val="22"/>
        </w:rPr>
        <w:t>office hours the first week</w:t>
      </w:r>
      <w:r>
        <w:rPr>
          <w:sz w:val="22"/>
          <w:szCs w:val="22"/>
        </w:rPr>
        <w:t xml:space="preserve"> </w:t>
      </w:r>
      <w:r w:rsidRPr="00D5313D">
        <w:rPr>
          <w:sz w:val="22"/>
          <w:szCs w:val="22"/>
        </w:rPr>
        <w:t>of classes, or as soon as possible if accommodations are needed</w:t>
      </w:r>
    </w:p>
    <w:p w14:paraId="4EE510EF" w14:textId="77777777" w:rsidR="00417EDB" w:rsidRDefault="00417EDB" w:rsidP="00417EDB">
      <w:pPr>
        <w:ind w:left="360" w:hanging="360"/>
        <w:rPr>
          <w:sz w:val="22"/>
          <w:szCs w:val="22"/>
        </w:rPr>
      </w:pPr>
      <w:r w:rsidRPr="00D5313D">
        <w:rPr>
          <w:sz w:val="22"/>
          <w:szCs w:val="22"/>
        </w:rPr>
        <w:t>immediately.  If you have a conflict with my office hours,</w:t>
      </w:r>
      <w:r>
        <w:rPr>
          <w:sz w:val="22"/>
          <w:szCs w:val="22"/>
        </w:rPr>
        <w:t xml:space="preserve"> </w:t>
      </w:r>
      <w:r w:rsidRPr="00D5313D">
        <w:rPr>
          <w:sz w:val="22"/>
          <w:szCs w:val="22"/>
        </w:rPr>
        <w:t>an alternative time can be arranged. To</w:t>
      </w:r>
    </w:p>
    <w:p w14:paraId="44C779B0" w14:textId="77777777" w:rsidR="00417EDB" w:rsidRDefault="00417EDB" w:rsidP="00417EDB">
      <w:pPr>
        <w:ind w:left="360" w:hanging="360"/>
        <w:rPr>
          <w:sz w:val="22"/>
          <w:szCs w:val="22"/>
        </w:rPr>
      </w:pPr>
      <w:r w:rsidRPr="00D5313D">
        <w:rPr>
          <w:sz w:val="22"/>
          <w:szCs w:val="22"/>
        </w:rPr>
        <w:t>set up this meeting, please contact me by e-mail. Bring a copy of your</w:t>
      </w:r>
      <w:r>
        <w:rPr>
          <w:sz w:val="22"/>
          <w:szCs w:val="22"/>
        </w:rPr>
        <w:t xml:space="preserve"> </w:t>
      </w:r>
      <w:r w:rsidRPr="00D5313D">
        <w:rPr>
          <w:sz w:val="22"/>
          <w:szCs w:val="22"/>
        </w:rPr>
        <w:t>Accommodation Memo</w:t>
      </w:r>
    </w:p>
    <w:p w14:paraId="33943F1D" w14:textId="77777777" w:rsidR="00417EDB" w:rsidRDefault="00417EDB" w:rsidP="00417EDB">
      <w:pPr>
        <w:ind w:left="360" w:hanging="360"/>
        <w:rPr>
          <w:sz w:val="22"/>
          <w:szCs w:val="22"/>
        </w:rPr>
      </w:pPr>
      <w:r w:rsidRPr="00D5313D">
        <w:rPr>
          <w:sz w:val="22"/>
          <w:szCs w:val="22"/>
        </w:rPr>
        <w:t>and an Instructor Verification Form to the meeting. If you do not have an Accommodation Memo</w:t>
      </w:r>
    </w:p>
    <w:p w14:paraId="5945FDC5" w14:textId="77777777" w:rsidR="00417EDB" w:rsidRDefault="00417EDB" w:rsidP="00417EDB">
      <w:pPr>
        <w:ind w:left="360" w:hanging="360"/>
        <w:rPr>
          <w:sz w:val="22"/>
          <w:szCs w:val="22"/>
        </w:rPr>
      </w:pPr>
      <w:r w:rsidRPr="00D5313D">
        <w:rPr>
          <w:sz w:val="22"/>
          <w:szCs w:val="22"/>
        </w:rPr>
        <w:t>but need accommodations, make an appointment with the Program for Students with Disabilities</w:t>
      </w:r>
    </w:p>
    <w:p w14:paraId="6D255E48" w14:textId="77777777" w:rsidR="00417EDB" w:rsidRPr="00D5313D" w:rsidRDefault="00417EDB" w:rsidP="00417EDB">
      <w:pPr>
        <w:ind w:left="360" w:hanging="360"/>
        <w:rPr>
          <w:sz w:val="22"/>
          <w:szCs w:val="22"/>
        </w:rPr>
      </w:pPr>
      <w:r w:rsidRPr="00D5313D">
        <w:rPr>
          <w:sz w:val="22"/>
          <w:szCs w:val="22"/>
        </w:rPr>
        <w:t>at 1244 Haley Center,</w:t>
      </w:r>
      <w:r>
        <w:rPr>
          <w:sz w:val="22"/>
          <w:szCs w:val="22"/>
        </w:rPr>
        <w:t xml:space="preserve"> </w:t>
      </w:r>
      <w:r w:rsidRPr="00D5313D">
        <w:rPr>
          <w:sz w:val="22"/>
          <w:szCs w:val="22"/>
        </w:rPr>
        <w:t>844-2096 (V/TT).</w:t>
      </w:r>
    </w:p>
    <w:p w14:paraId="4D9EE9B0" w14:textId="77777777" w:rsidR="00417EDB" w:rsidRPr="00D5313D" w:rsidRDefault="00417EDB" w:rsidP="00417EDB">
      <w:pPr>
        <w:tabs>
          <w:tab w:val="left" w:pos="360"/>
        </w:tabs>
        <w:ind w:left="360"/>
        <w:rPr>
          <w:sz w:val="22"/>
          <w:szCs w:val="22"/>
        </w:rPr>
      </w:pPr>
    </w:p>
    <w:p w14:paraId="6477F6C0" w14:textId="77777777" w:rsidR="00417EDB" w:rsidRDefault="00417EDB" w:rsidP="00417EDB">
      <w:pPr>
        <w:ind w:left="360" w:hanging="360"/>
        <w:rPr>
          <w:sz w:val="22"/>
          <w:szCs w:val="22"/>
        </w:rPr>
      </w:pPr>
      <w:r w:rsidRPr="00D5313D">
        <w:rPr>
          <w:sz w:val="22"/>
          <w:szCs w:val="22"/>
          <w:u w:val="single"/>
        </w:rPr>
        <w:t>Honesty Code</w:t>
      </w:r>
      <w:r w:rsidRPr="00D5313D">
        <w:rPr>
          <w:sz w:val="22"/>
          <w:szCs w:val="22"/>
        </w:rPr>
        <w:t xml:space="preserve">:  The University Academic Honesty Code and the </w:t>
      </w:r>
      <w:r w:rsidRPr="00D5313D">
        <w:rPr>
          <w:sz w:val="22"/>
          <w:szCs w:val="22"/>
          <w:u w:val="single"/>
        </w:rPr>
        <w:t>Tiger Cub</w:t>
      </w:r>
      <w:r w:rsidRPr="00D5313D">
        <w:rPr>
          <w:sz w:val="22"/>
          <w:szCs w:val="22"/>
        </w:rPr>
        <w:t xml:space="preserve"> Rules and</w:t>
      </w:r>
    </w:p>
    <w:p w14:paraId="69422094" w14:textId="77777777" w:rsidR="00417EDB" w:rsidRPr="00D5313D" w:rsidRDefault="00417EDB" w:rsidP="00417EDB">
      <w:pPr>
        <w:ind w:left="360" w:hanging="360"/>
        <w:rPr>
          <w:sz w:val="22"/>
          <w:szCs w:val="22"/>
        </w:rPr>
      </w:pPr>
      <w:r>
        <w:rPr>
          <w:sz w:val="22"/>
          <w:szCs w:val="22"/>
        </w:rPr>
        <w:t>R</w:t>
      </w:r>
      <w:r w:rsidRPr="00D5313D">
        <w:rPr>
          <w:sz w:val="22"/>
          <w:szCs w:val="22"/>
        </w:rPr>
        <w:t xml:space="preserve">egulations pertaining to </w:t>
      </w:r>
      <w:r w:rsidRPr="00D5313D">
        <w:rPr>
          <w:sz w:val="22"/>
          <w:szCs w:val="22"/>
          <w:u w:val="single"/>
        </w:rPr>
        <w:t>Cheating</w:t>
      </w:r>
      <w:r>
        <w:rPr>
          <w:sz w:val="22"/>
          <w:szCs w:val="22"/>
          <w:u w:val="single"/>
        </w:rPr>
        <w:t xml:space="preserve"> </w:t>
      </w:r>
      <w:r w:rsidRPr="00D5313D">
        <w:rPr>
          <w:sz w:val="22"/>
          <w:szCs w:val="22"/>
        </w:rPr>
        <w:t>will apply to this class.</w:t>
      </w:r>
    </w:p>
    <w:p w14:paraId="28E8BF22" w14:textId="77777777" w:rsidR="00417EDB" w:rsidRPr="00D5313D" w:rsidRDefault="00417EDB" w:rsidP="00417EDB">
      <w:pPr>
        <w:tabs>
          <w:tab w:val="left" w:pos="360"/>
        </w:tabs>
        <w:ind w:left="360" w:right="-720"/>
        <w:rPr>
          <w:sz w:val="22"/>
          <w:szCs w:val="22"/>
        </w:rPr>
      </w:pPr>
    </w:p>
    <w:p w14:paraId="03F94E60" w14:textId="77777777" w:rsidR="00417EDB" w:rsidRDefault="00417EDB" w:rsidP="00417EDB">
      <w:pPr>
        <w:ind w:left="360" w:hanging="360"/>
        <w:rPr>
          <w:sz w:val="22"/>
          <w:szCs w:val="22"/>
        </w:rPr>
      </w:pPr>
      <w:r w:rsidRPr="00D5313D">
        <w:rPr>
          <w:sz w:val="22"/>
          <w:szCs w:val="22"/>
          <w:u w:val="single"/>
        </w:rPr>
        <w:t>Professionalism</w:t>
      </w:r>
      <w:r w:rsidRPr="00D5313D">
        <w:rPr>
          <w:sz w:val="22"/>
          <w:szCs w:val="22"/>
        </w:rPr>
        <w:t>:  As faculty, staff, and students interact in professional settings, they are expected</w:t>
      </w:r>
    </w:p>
    <w:p w14:paraId="0E40763F" w14:textId="77777777" w:rsidR="00417EDB" w:rsidRDefault="00417EDB" w:rsidP="00417EDB">
      <w:pPr>
        <w:ind w:left="360" w:hanging="360"/>
        <w:rPr>
          <w:sz w:val="22"/>
          <w:szCs w:val="22"/>
        </w:rPr>
      </w:pPr>
      <w:r w:rsidRPr="00D5313D">
        <w:rPr>
          <w:sz w:val="22"/>
          <w:szCs w:val="22"/>
        </w:rPr>
        <w:t>to demonstrate</w:t>
      </w:r>
      <w:r>
        <w:rPr>
          <w:sz w:val="22"/>
          <w:szCs w:val="22"/>
        </w:rPr>
        <w:t xml:space="preserve"> </w:t>
      </w:r>
      <w:r w:rsidRPr="00D5313D">
        <w:rPr>
          <w:sz w:val="22"/>
          <w:szCs w:val="22"/>
        </w:rPr>
        <w:t>professional behaviors as defined in the College’s conceptual framework. These</w:t>
      </w:r>
    </w:p>
    <w:p w14:paraId="5A04F94B" w14:textId="77777777" w:rsidR="00417EDB" w:rsidRPr="00D5313D" w:rsidRDefault="00417EDB" w:rsidP="00417EDB">
      <w:pPr>
        <w:ind w:left="360" w:hanging="360"/>
        <w:rPr>
          <w:sz w:val="22"/>
          <w:szCs w:val="22"/>
        </w:rPr>
      </w:pPr>
      <w:r w:rsidRPr="00D5313D">
        <w:rPr>
          <w:sz w:val="22"/>
          <w:szCs w:val="22"/>
        </w:rPr>
        <w:t>professional commitments or dispositions</w:t>
      </w:r>
      <w:r>
        <w:rPr>
          <w:sz w:val="22"/>
          <w:szCs w:val="22"/>
        </w:rPr>
        <w:t xml:space="preserve"> </w:t>
      </w:r>
      <w:r w:rsidRPr="00D5313D">
        <w:rPr>
          <w:sz w:val="22"/>
          <w:szCs w:val="22"/>
        </w:rPr>
        <w:t>are listed below:</w:t>
      </w:r>
    </w:p>
    <w:p w14:paraId="0BDCAB1C" w14:textId="77777777" w:rsidR="00417EDB" w:rsidRPr="00D5313D" w:rsidRDefault="00417EDB" w:rsidP="00417EDB">
      <w:pPr>
        <w:ind w:right="-720"/>
        <w:rPr>
          <w:sz w:val="22"/>
          <w:szCs w:val="22"/>
        </w:rPr>
      </w:pPr>
    </w:p>
    <w:p w14:paraId="2B9D0420" w14:textId="77777777" w:rsidR="00417EDB" w:rsidRPr="00D5313D" w:rsidRDefault="00417EDB" w:rsidP="00417EDB">
      <w:pPr>
        <w:numPr>
          <w:ilvl w:val="0"/>
          <w:numId w:val="44"/>
        </w:numPr>
        <w:tabs>
          <w:tab w:val="left" w:pos="1080"/>
        </w:tabs>
        <w:ind w:left="360" w:firstLine="360"/>
        <w:rPr>
          <w:sz w:val="22"/>
          <w:szCs w:val="22"/>
        </w:rPr>
      </w:pPr>
      <w:r w:rsidRPr="00D5313D">
        <w:rPr>
          <w:sz w:val="22"/>
          <w:szCs w:val="22"/>
        </w:rPr>
        <w:t>Engage in responsible and ethical professional practices</w:t>
      </w:r>
    </w:p>
    <w:p w14:paraId="41B406E2" w14:textId="77777777" w:rsidR="00417EDB" w:rsidRPr="00D5313D" w:rsidRDefault="00417EDB" w:rsidP="00417EDB">
      <w:pPr>
        <w:numPr>
          <w:ilvl w:val="0"/>
          <w:numId w:val="44"/>
        </w:numPr>
        <w:tabs>
          <w:tab w:val="left" w:pos="1080"/>
        </w:tabs>
        <w:ind w:left="360" w:firstLine="360"/>
        <w:rPr>
          <w:sz w:val="22"/>
          <w:szCs w:val="22"/>
        </w:rPr>
      </w:pPr>
      <w:r w:rsidRPr="00D5313D">
        <w:rPr>
          <w:sz w:val="22"/>
          <w:szCs w:val="22"/>
        </w:rPr>
        <w:t>Contribute to collaborative learning communities</w:t>
      </w:r>
    </w:p>
    <w:p w14:paraId="3278DBFA" w14:textId="77777777" w:rsidR="00417EDB" w:rsidRPr="00D5313D" w:rsidRDefault="00417EDB" w:rsidP="00417EDB">
      <w:pPr>
        <w:numPr>
          <w:ilvl w:val="0"/>
          <w:numId w:val="44"/>
        </w:numPr>
        <w:tabs>
          <w:tab w:val="left" w:pos="1080"/>
        </w:tabs>
        <w:ind w:left="360" w:firstLine="360"/>
        <w:rPr>
          <w:sz w:val="22"/>
          <w:szCs w:val="22"/>
        </w:rPr>
      </w:pPr>
      <w:r w:rsidRPr="00D5313D">
        <w:rPr>
          <w:sz w:val="22"/>
          <w:szCs w:val="22"/>
        </w:rPr>
        <w:t>Demonstrate a commitment to diversity</w:t>
      </w:r>
    </w:p>
    <w:p w14:paraId="619BD16C" w14:textId="77777777" w:rsidR="00417EDB" w:rsidRPr="00D5313D" w:rsidRDefault="00417EDB" w:rsidP="00417EDB">
      <w:pPr>
        <w:numPr>
          <w:ilvl w:val="0"/>
          <w:numId w:val="44"/>
        </w:numPr>
        <w:tabs>
          <w:tab w:val="left" w:pos="1080"/>
        </w:tabs>
        <w:ind w:left="360" w:firstLine="360"/>
        <w:rPr>
          <w:sz w:val="22"/>
          <w:szCs w:val="22"/>
        </w:rPr>
      </w:pPr>
      <w:r w:rsidRPr="00D5313D">
        <w:rPr>
          <w:sz w:val="22"/>
          <w:szCs w:val="22"/>
        </w:rPr>
        <w:t>Model and nurture intellectual vitality</w:t>
      </w:r>
    </w:p>
    <w:p w14:paraId="31BE00A4" w14:textId="77777777" w:rsidR="00417EDB" w:rsidRDefault="00417EDB" w:rsidP="00417EDB">
      <w:pPr>
        <w:rPr>
          <w:color w:val="000000"/>
        </w:rPr>
      </w:pPr>
    </w:p>
    <w:p w14:paraId="612B5656" w14:textId="77777777" w:rsidR="00417EDB" w:rsidRDefault="00417EDB" w:rsidP="00417EDB">
      <w:pPr>
        <w:rPr>
          <w:b/>
          <w:color w:val="000000"/>
        </w:rPr>
      </w:pPr>
      <w:r>
        <w:rPr>
          <w:b/>
          <w:color w:val="000000"/>
        </w:rPr>
        <w:t>Justification for Graduate Credit</w:t>
      </w:r>
    </w:p>
    <w:p w14:paraId="569C1B60" w14:textId="77777777" w:rsidR="00417EDB" w:rsidRDefault="00417EDB" w:rsidP="00417EDB">
      <w:pPr>
        <w:rPr>
          <w:b/>
          <w:color w:val="000000"/>
        </w:rPr>
      </w:pPr>
    </w:p>
    <w:p w14:paraId="3C0C0C3C" w14:textId="414C18AA" w:rsidR="003B53A9" w:rsidRDefault="00417EDB" w:rsidP="001B60B1">
      <w:pPr>
        <w:rPr>
          <w:color w:val="000000"/>
        </w:rPr>
      </w:pPr>
      <w:r>
        <w:rPr>
          <w:color w:val="000000"/>
        </w:rPr>
        <w:lastRenderedPageBreak/>
        <w:t xml:space="preserve">This course is addressed to in-service teachers seeking ESL certification and, therefore, must be offered for graduate credit.  CTES 7470 offers a comprehensive study of sociocultural, sociopolitical, and linguistic issues related to the teaching and learning of English as a second language in U.S. public schools.  The course provides theoretical underpinnings for language policy and practice through the examination of current research in ESL.  Examination of these issues is necessary for a thorough understanding of language minority students, educational language policy, and ESL instruction. </w:t>
      </w:r>
    </w:p>
    <w:p w14:paraId="2EF7C947" w14:textId="77777777" w:rsidR="001B60B1" w:rsidRPr="001B60B1" w:rsidRDefault="001B60B1" w:rsidP="001B60B1">
      <w:pPr>
        <w:rPr>
          <w:color w:val="000000"/>
        </w:rPr>
      </w:pPr>
    </w:p>
    <w:p w14:paraId="353E3DFA" w14:textId="77777777" w:rsidR="003B53A9" w:rsidRPr="000942A5" w:rsidRDefault="003B53A9" w:rsidP="003B53A9">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2FDC740B" w14:textId="77777777" w:rsidR="003B53A9" w:rsidRDefault="003B53A9" w:rsidP="003B53A9">
      <w:pPr>
        <w:rPr>
          <w:sz w:val="20"/>
          <w:szCs w:val="20"/>
        </w:rPr>
      </w:pPr>
    </w:p>
    <w:p w14:paraId="375C83C4" w14:textId="77777777" w:rsidR="003B53A9" w:rsidRDefault="003B53A9" w:rsidP="003B53A9">
      <w:r>
        <w:t>*Please note that this is a tentative summary of the schedule and may change during the semester. Follow the assignments on the weekly modules in Canvas.</w:t>
      </w:r>
    </w:p>
    <w:p w14:paraId="7337D1C3" w14:textId="77777777" w:rsidR="003B53A9" w:rsidRDefault="003B53A9" w:rsidP="003B53A9">
      <w:pPr>
        <w:rPr>
          <w:b/>
          <w:color w:val="000000"/>
        </w:rPr>
      </w:pPr>
      <w:r>
        <w:rPr>
          <w:b/>
          <w:color w:val="000000"/>
        </w:rPr>
        <w:t>Course Content and Schedule:</w:t>
      </w:r>
    </w:p>
    <w:p w14:paraId="3F7724B2" w14:textId="77777777" w:rsidR="003B53A9" w:rsidRDefault="003B53A9" w:rsidP="003B53A9">
      <w:pPr>
        <w:rPr>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880"/>
        <w:gridCol w:w="3420"/>
        <w:gridCol w:w="3420"/>
      </w:tblGrid>
      <w:tr w:rsidR="00C806BE" w:rsidRPr="00881D10" w14:paraId="3BC5F651" w14:textId="10751D62" w:rsidTr="00C806BE">
        <w:tc>
          <w:tcPr>
            <w:tcW w:w="648" w:type="dxa"/>
            <w:shd w:val="clear" w:color="auto" w:fill="auto"/>
          </w:tcPr>
          <w:p w14:paraId="58C78812" w14:textId="05158B58" w:rsidR="00C806BE" w:rsidRPr="00881D10" w:rsidRDefault="00C806BE" w:rsidP="00B26A00">
            <w:pPr>
              <w:rPr>
                <w:b/>
                <w:color w:val="000000"/>
              </w:rPr>
            </w:pPr>
            <w:r w:rsidRPr="00881D10">
              <w:rPr>
                <w:b/>
                <w:color w:val="000000"/>
              </w:rPr>
              <w:t>W</w:t>
            </w:r>
            <w:r>
              <w:rPr>
                <w:b/>
                <w:color w:val="000000"/>
              </w:rPr>
              <w:t>k</w:t>
            </w:r>
          </w:p>
        </w:tc>
        <w:tc>
          <w:tcPr>
            <w:tcW w:w="2880" w:type="dxa"/>
            <w:shd w:val="clear" w:color="auto" w:fill="auto"/>
          </w:tcPr>
          <w:p w14:paraId="79BBF859" w14:textId="77777777" w:rsidR="00C806BE" w:rsidRPr="00881D10" w:rsidRDefault="00C806BE" w:rsidP="00B26A00">
            <w:pPr>
              <w:rPr>
                <w:b/>
                <w:color w:val="000000"/>
              </w:rPr>
            </w:pPr>
            <w:r w:rsidRPr="00881D10">
              <w:rPr>
                <w:b/>
                <w:color w:val="000000"/>
              </w:rPr>
              <w:t>Topic</w:t>
            </w:r>
          </w:p>
        </w:tc>
        <w:tc>
          <w:tcPr>
            <w:tcW w:w="3420" w:type="dxa"/>
          </w:tcPr>
          <w:p w14:paraId="4161E767" w14:textId="541B85A9" w:rsidR="00C806BE" w:rsidRPr="00881D10" w:rsidRDefault="00C806BE" w:rsidP="00C806BE">
            <w:pPr>
              <w:rPr>
                <w:b/>
                <w:color w:val="000000"/>
              </w:rPr>
            </w:pPr>
            <w:r>
              <w:rPr>
                <w:b/>
                <w:color w:val="000000"/>
              </w:rPr>
              <w:t>Outside Reading &amp; Prep PRIOR to class session</w:t>
            </w:r>
          </w:p>
        </w:tc>
        <w:tc>
          <w:tcPr>
            <w:tcW w:w="3420" w:type="dxa"/>
          </w:tcPr>
          <w:p w14:paraId="3B612187" w14:textId="3A48F722" w:rsidR="00C806BE" w:rsidRDefault="00C806BE" w:rsidP="00C806BE">
            <w:pPr>
              <w:rPr>
                <w:b/>
                <w:color w:val="000000"/>
              </w:rPr>
            </w:pPr>
            <w:r w:rsidRPr="00881D10">
              <w:rPr>
                <w:b/>
                <w:color w:val="000000"/>
              </w:rPr>
              <w:t xml:space="preserve">Assignments </w:t>
            </w:r>
            <w:r>
              <w:rPr>
                <w:b/>
                <w:color w:val="000000"/>
              </w:rPr>
              <w:t xml:space="preserve">&amp; DUE DATES </w:t>
            </w:r>
          </w:p>
        </w:tc>
      </w:tr>
      <w:tr w:rsidR="00C806BE" w:rsidRPr="00881D10" w14:paraId="3AAF2AA9" w14:textId="0922F7AD" w:rsidTr="00C806BE">
        <w:tc>
          <w:tcPr>
            <w:tcW w:w="648" w:type="dxa"/>
            <w:shd w:val="clear" w:color="auto" w:fill="auto"/>
          </w:tcPr>
          <w:p w14:paraId="168F4CB6" w14:textId="77777777" w:rsidR="00C806BE" w:rsidRDefault="00C806BE" w:rsidP="00B26A00">
            <w:pPr>
              <w:rPr>
                <w:color w:val="000000"/>
              </w:rPr>
            </w:pPr>
            <w:r w:rsidRPr="00CF3950">
              <w:rPr>
                <w:b/>
                <w:color w:val="000000"/>
              </w:rPr>
              <w:t>1</w:t>
            </w:r>
            <w:r w:rsidRPr="00881D10">
              <w:rPr>
                <w:color w:val="000000"/>
              </w:rPr>
              <w:t xml:space="preserve"> </w:t>
            </w:r>
          </w:p>
          <w:p w14:paraId="3487441D" w14:textId="127EAC60" w:rsidR="00C806BE" w:rsidRPr="00881D10" w:rsidRDefault="00C806BE" w:rsidP="00B26A00">
            <w:pPr>
              <w:rPr>
                <w:color w:val="000000"/>
              </w:rPr>
            </w:pPr>
            <w:r>
              <w:rPr>
                <w:color w:val="000000"/>
              </w:rPr>
              <w:t>5/25</w:t>
            </w:r>
          </w:p>
        </w:tc>
        <w:tc>
          <w:tcPr>
            <w:tcW w:w="2880" w:type="dxa"/>
            <w:shd w:val="clear" w:color="auto" w:fill="auto"/>
          </w:tcPr>
          <w:p w14:paraId="6A3C909E" w14:textId="77777777" w:rsidR="00C806BE" w:rsidRDefault="00C806BE" w:rsidP="00B26A00">
            <w:pPr>
              <w:rPr>
                <w:color w:val="000000"/>
              </w:rPr>
            </w:pPr>
            <w:r>
              <w:rPr>
                <w:color w:val="000000"/>
              </w:rPr>
              <w:t>Intro, Course overview</w:t>
            </w:r>
          </w:p>
          <w:p w14:paraId="444CD956" w14:textId="76A629C6" w:rsidR="00C806BE" w:rsidRDefault="00C806BE" w:rsidP="00B26A00">
            <w:pPr>
              <w:rPr>
                <w:color w:val="000000"/>
              </w:rPr>
            </w:pPr>
            <w:r w:rsidRPr="00881D10">
              <w:rPr>
                <w:color w:val="000000"/>
              </w:rPr>
              <w:t xml:space="preserve">Bias, Race &amp; Prejudice </w:t>
            </w:r>
            <w:r>
              <w:rPr>
                <w:color w:val="000000"/>
              </w:rPr>
              <w:t>Stereotypes</w:t>
            </w:r>
          </w:p>
          <w:p w14:paraId="693167B9" w14:textId="561FB2A9" w:rsidR="00C806BE" w:rsidRDefault="00B63A2D" w:rsidP="00B26A00">
            <w:pPr>
              <w:rPr>
                <w:color w:val="000000"/>
              </w:rPr>
            </w:pPr>
            <w:r>
              <w:rPr>
                <w:color w:val="000000"/>
              </w:rPr>
              <w:t>Issues Presentation</w:t>
            </w:r>
            <w:r w:rsidR="00C806BE">
              <w:rPr>
                <w:color w:val="000000"/>
              </w:rPr>
              <w:t xml:space="preserve"> Assignments</w:t>
            </w:r>
          </w:p>
          <w:p w14:paraId="533A990C" w14:textId="4EB2ED72" w:rsidR="00C806BE" w:rsidRPr="00881D10" w:rsidRDefault="00C806BE" w:rsidP="00B26A00">
            <w:pPr>
              <w:rPr>
                <w:color w:val="000000"/>
              </w:rPr>
            </w:pPr>
            <w:r>
              <w:rPr>
                <w:color w:val="000000"/>
              </w:rPr>
              <w:t>FINAL PROJECT DETAILS</w:t>
            </w:r>
          </w:p>
        </w:tc>
        <w:tc>
          <w:tcPr>
            <w:tcW w:w="3420" w:type="dxa"/>
          </w:tcPr>
          <w:p w14:paraId="58988348" w14:textId="77777777" w:rsidR="00C743CC" w:rsidRDefault="00C743CC" w:rsidP="00B26A00">
            <w:pPr>
              <w:rPr>
                <w:color w:val="000000"/>
              </w:rPr>
            </w:pPr>
            <w:r>
              <w:rPr>
                <w:color w:val="000000"/>
              </w:rPr>
              <w:t>CHOICE</w:t>
            </w:r>
          </w:p>
          <w:p w14:paraId="50003CE6" w14:textId="202783F0" w:rsidR="00C806BE" w:rsidRPr="00C743CC" w:rsidRDefault="00C806BE" w:rsidP="00C743CC">
            <w:pPr>
              <w:pStyle w:val="ListParagraph"/>
              <w:numPr>
                <w:ilvl w:val="0"/>
                <w:numId w:val="46"/>
              </w:numPr>
              <w:rPr>
                <w:color w:val="000000"/>
              </w:rPr>
            </w:pPr>
            <w:r w:rsidRPr="00C743CC">
              <w:rPr>
                <w:color w:val="000000"/>
              </w:rPr>
              <w:t xml:space="preserve">MacIntosh: White Privilege </w:t>
            </w:r>
          </w:p>
          <w:p w14:paraId="029AE8B2" w14:textId="67A264FB" w:rsidR="00C806BE" w:rsidRPr="00C743CC" w:rsidRDefault="00C806BE" w:rsidP="00C743CC">
            <w:pPr>
              <w:pStyle w:val="ListParagraph"/>
              <w:numPr>
                <w:ilvl w:val="0"/>
                <w:numId w:val="46"/>
              </w:numPr>
              <w:rPr>
                <w:color w:val="000000"/>
              </w:rPr>
            </w:pPr>
            <w:r w:rsidRPr="00C743CC">
              <w:rPr>
                <w:color w:val="000000"/>
              </w:rPr>
              <w:t>Vedantam: Implicit Beliefs</w:t>
            </w:r>
          </w:p>
          <w:p w14:paraId="68F09CD9" w14:textId="2F348331" w:rsidR="00C806BE" w:rsidRPr="00C743CC" w:rsidRDefault="00C806BE" w:rsidP="00C743CC">
            <w:pPr>
              <w:pStyle w:val="ListParagraph"/>
              <w:numPr>
                <w:ilvl w:val="0"/>
                <w:numId w:val="46"/>
              </w:numPr>
              <w:rPr>
                <w:color w:val="000000"/>
              </w:rPr>
            </w:pPr>
            <w:r w:rsidRPr="00C743CC">
              <w:rPr>
                <w:color w:val="000000"/>
              </w:rPr>
              <w:t>Hoyt: Pedagogy of Meaning of Racism</w:t>
            </w:r>
          </w:p>
          <w:p w14:paraId="752E4B19" w14:textId="0A4BCD25" w:rsidR="00C806BE" w:rsidRDefault="00C806BE" w:rsidP="00B26A00">
            <w:pPr>
              <w:rPr>
                <w:color w:val="000000"/>
              </w:rPr>
            </w:pPr>
            <w:r>
              <w:rPr>
                <w:color w:val="000000"/>
              </w:rPr>
              <w:t xml:space="preserve">View: Homostereotypus: Wired for Trouble- 2 videos </w:t>
            </w:r>
          </w:p>
          <w:p w14:paraId="6F21E983" w14:textId="5C52E21B" w:rsidR="00C806BE" w:rsidRDefault="00A42501" w:rsidP="00B26A00">
            <w:pPr>
              <w:rPr>
                <w:color w:val="000000"/>
              </w:rPr>
            </w:pPr>
            <w:hyperlink r:id="rId10" w:history="1">
              <w:r w:rsidR="00C806BE" w:rsidRPr="00F8554A">
                <w:rPr>
                  <w:rStyle w:val="Hyperlink"/>
                </w:rPr>
                <w:t>http://www.understandingprejudice.org/multimedia/stereo.htm</w:t>
              </w:r>
            </w:hyperlink>
          </w:p>
          <w:p w14:paraId="1F9F2280" w14:textId="7D5C8274" w:rsidR="00A3100E" w:rsidRDefault="00C806BE" w:rsidP="001B60B1">
            <w:pPr>
              <w:rPr>
                <w:color w:val="000000"/>
              </w:rPr>
            </w:pPr>
            <w:r>
              <w:rPr>
                <w:color w:val="000000"/>
              </w:rPr>
              <w:t>Nieto Intro, pg. 1 – 23</w:t>
            </w:r>
            <w:r w:rsidR="00DA5829">
              <w:rPr>
                <w:color w:val="000000"/>
              </w:rPr>
              <w:t>; ch. 1 &amp; 2</w:t>
            </w:r>
          </w:p>
        </w:tc>
        <w:tc>
          <w:tcPr>
            <w:tcW w:w="3420" w:type="dxa"/>
          </w:tcPr>
          <w:p w14:paraId="66822CDE" w14:textId="6B8AF00E" w:rsidR="00C806BE" w:rsidRDefault="00C806BE" w:rsidP="00F36E9D">
            <w:pPr>
              <w:rPr>
                <w:color w:val="000000"/>
              </w:rPr>
            </w:pPr>
            <w:r>
              <w:rPr>
                <w:color w:val="000000"/>
              </w:rPr>
              <w:t>Activity 1: The Race Card Project (due 5/25 online)</w:t>
            </w:r>
          </w:p>
          <w:p w14:paraId="2B002DE5" w14:textId="674C9D26" w:rsidR="00C806BE" w:rsidRDefault="00C806BE" w:rsidP="00F36E9D">
            <w:pPr>
              <w:rPr>
                <w:color w:val="000000"/>
              </w:rPr>
            </w:pPr>
            <w:r>
              <w:rPr>
                <w:color w:val="000000"/>
              </w:rPr>
              <w:t xml:space="preserve">Activity 2: </w:t>
            </w:r>
            <w:r w:rsidR="008F546D">
              <w:rPr>
                <w:color w:val="000000"/>
              </w:rPr>
              <w:t xml:space="preserve">Culture in a Bag </w:t>
            </w:r>
            <w:r w:rsidR="00467E37">
              <w:rPr>
                <w:color w:val="000000"/>
              </w:rPr>
              <w:t>(bring to class)</w:t>
            </w:r>
          </w:p>
          <w:p w14:paraId="51BCA8EE" w14:textId="08133BA7" w:rsidR="00C806BE" w:rsidRDefault="00C806BE" w:rsidP="006C0F28">
            <w:pPr>
              <w:rPr>
                <w:color w:val="000000"/>
              </w:rPr>
            </w:pPr>
            <w:r>
              <w:rPr>
                <w:color w:val="000000"/>
              </w:rPr>
              <w:t>Discussion 1</w:t>
            </w:r>
            <w:r w:rsidR="00125071">
              <w:rPr>
                <w:color w:val="000000"/>
              </w:rPr>
              <w:t xml:space="preserve"> </w:t>
            </w:r>
            <w:r w:rsidR="00D6058C">
              <w:rPr>
                <w:color w:val="000000"/>
              </w:rPr>
              <w:t>Preparation</w:t>
            </w:r>
            <w:r w:rsidR="006C0F28">
              <w:rPr>
                <w:color w:val="000000"/>
              </w:rPr>
              <w:t xml:space="preserve">: </w:t>
            </w:r>
            <w:r w:rsidR="006C0F28" w:rsidRPr="00D6058C">
              <w:t>select a passage (include APA citation of resource and page number) fro</w:t>
            </w:r>
            <w:r w:rsidR="006C0F28">
              <w:t xml:space="preserve">m the various required readings. </w:t>
            </w:r>
            <w:r w:rsidR="006C0F28" w:rsidRPr="00D6058C">
              <w:t>Bring/prepare bullet point discussion of ideas related to this topic.</w:t>
            </w:r>
          </w:p>
        </w:tc>
      </w:tr>
      <w:tr w:rsidR="00C806BE" w:rsidRPr="00881D10" w14:paraId="56E28521" w14:textId="79265707" w:rsidTr="00C806BE">
        <w:tc>
          <w:tcPr>
            <w:tcW w:w="648" w:type="dxa"/>
            <w:shd w:val="clear" w:color="auto" w:fill="auto"/>
          </w:tcPr>
          <w:p w14:paraId="20A79294" w14:textId="6DF14A47" w:rsidR="00C806BE" w:rsidRDefault="00C806BE" w:rsidP="00B26A00">
            <w:pPr>
              <w:rPr>
                <w:color w:val="000000"/>
              </w:rPr>
            </w:pPr>
            <w:r w:rsidRPr="00CF3950">
              <w:rPr>
                <w:b/>
                <w:color w:val="000000"/>
              </w:rPr>
              <w:t>2</w:t>
            </w:r>
            <w:r w:rsidRPr="00881D10">
              <w:rPr>
                <w:color w:val="000000"/>
              </w:rPr>
              <w:t xml:space="preserve"> </w:t>
            </w:r>
          </w:p>
          <w:p w14:paraId="6D0475FA" w14:textId="57AEF7FA" w:rsidR="00C806BE" w:rsidRPr="00881D10" w:rsidRDefault="00C806BE" w:rsidP="00B26A00">
            <w:pPr>
              <w:rPr>
                <w:color w:val="000000"/>
              </w:rPr>
            </w:pPr>
            <w:r>
              <w:rPr>
                <w:color w:val="000000"/>
              </w:rPr>
              <w:t>6/1</w:t>
            </w:r>
          </w:p>
        </w:tc>
        <w:tc>
          <w:tcPr>
            <w:tcW w:w="2880" w:type="dxa"/>
            <w:shd w:val="clear" w:color="auto" w:fill="auto"/>
          </w:tcPr>
          <w:p w14:paraId="5F2ED6D4" w14:textId="6CD958D2" w:rsidR="00C806BE" w:rsidRPr="00881D10" w:rsidRDefault="00C806BE" w:rsidP="00B26A00">
            <w:pPr>
              <w:rPr>
                <w:color w:val="000000"/>
              </w:rPr>
            </w:pPr>
            <w:r>
              <w:rPr>
                <w:color w:val="000000"/>
              </w:rPr>
              <w:t>Culture, Cultural Identity, and Language; Culturally Responsive Teaching</w:t>
            </w:r>
          </w:p>
        </w:tc>
        <w:tc>
          <w:tcPr>
            <w:tcW w:w="3420" w:type="dxa"/>
          </w:tcPr>
          <w:p w14:paraId="72B901D1" w14:textId="32C931DE" w:rsidR="00C806BE" w:rsidRDefault="00C806BE" w:rsidP="00B26A00">
            <w:pPr>
              <w:rPr>
                <w:color w:val="000000"/>
              </w:rPr>
            </w:pPr>
            <w:r>
              <w:rPr>
                <w:color w:val="000000"/>
              </w:rPr>
              <w:t>Nieto, ch. 3 &amp; 4</w:t>
            </w:r>
          </w:p>
          <w:p w14:paraId="64E433A2" w14:textId="219DB003" w:rsidR="006C0F28" w:rsidRDefault="006C0F28" w:rsidP="00B26A00">
            <w:pPr>
              <w:rPr>
                <w:color w:val="000000"/>
              </w:rPr>
            </w:pPr>
            <w:r>
              <w:rPr>
                <w:color w:val="000000"/>
              </w:rPr>
              <w:t>View: Living in America</w:t>
            </w:r>
          </w:p>
          <w:p w14:paraId="27A3B96E" w14:textId="3976149E" w:rsidR="00A3100E" w:rsidRDefault="00A3100E" w:rsidP="00B26A00">
            <w:pPr>
              <w:rPr>
                <w:color w:val="000000"/>
              </w:rPr>
            </w:pPr>
            <w:r>
              <w:rPr>
                <w:color w:val="000000"/>
              </w:rPr>
              <w:t xml:space="preserve">Suarez-Orozco, assigned chapter </w:t>
            </w:r>
          </w:p>
          <w:p w14:paraId="3A8BA2DF" w14:textId="77777777" w:rsidR="00C743CC" w:rsidRDefault="00C743CC" w:rsidP="00C743CC">
            <w:pPr>
              <w:widowControl w:val="0"/>
              <w:autoSpaceDE w:val="0"/>
              <w:autoSpaceDN w:val="0"/>
              <w:adjustRightInd w:val="0"/>
              <w:spacing w:after="240"/>
              <w:rPr>
                <w:color w:val="000000"/>
              </w:rPr>
            </w:pPr>
            <w:r>
              <w:rPr>
                <w:color w:val="000000"/>
              </w:rPr>
              <w:t>CHOICE</w:t>
            </w:r>
          </w:p>
          <w:p w14:paraId="4528FDBB" w14:textId="77777777" w:rsidR="00C743CC" w:rsidRPr="00C743CC" w:rsidRDefault="00C806BE" w:rsidP="00C743CC">
            <w:pPr>
              <w:pStyle w:val="ListParagraph"/>
              <w:widowControl w:val="0"/>
              <w:numPr>
                <w:ilvl w:val="0"/>
                <w:numId w:val="47"/>
              </w:numPr>
              <w:autoSpaceDE w:val="0"/>
              <w:autoSpaceDN w:val="0"/>
              <w:adjustRightInd w:val="0"/>
              <w:spacing w:after="240" w:line="360" w:lineRule="atLeast"/>
              <w:rPr>
                <w:color w:val="000000"/>
              </w:rPr>
            </w:pPr>
            <w:r w:rsidRPr="00C743CC">
              <w:rPr>
                <w:rFonts w:eastAsiaTheme="minorEastAsia"/>
                <w:lang w:eastAsia="ja-JP"/>
              </w:rPr>
              <w:t>Saville-Troike</w:t>
            </w:r>
          </w:p>
          <w:p w14:paraId="441F4558" w14:textId="509ACF97" w:rsidR="00A3100E" w:rsidRPr="00C743CC" w:rsidRDefault="00C806BE" w:rsidP="00C743CC">
            <w:pPr>
              <w:pStyle w:val="ListParagraph"/>
              <w:widowControl w:val="0"/>
              <w:numPr>
                <w:ilvl w:val="0"/>
                <w:numId w:val="47"/>
              </w:numPr>
              <w:autoSpaceDE w:val="0"/>
              <w:autoSpaceDN w:val="0"/>
              <w:adjustRightInd w:val="0"/>
              <w:spacing w:after="240" w:line="360" w:lineRule="atLeast"/>
              <w:rPr>
                <w:color w:val="000000"/>
              </w:rPr>
            </w:pPr>
            <w:r w:rsidRPr="00C743CC">
              <w:rPr>
                <w:rFonts w:eastAsiaTheme="minorEastAsia"/>
                <w:lang w:eastAsia="ja-JP"/>
              </w:rPr>
              <w:t>Parrish</w:t>
            </w:r>
            <w:r w:rsidR="00125071" w:rsidRPr="00C743CC">
              <w:rPr>
                <w:rFonts w:eastAsiaTheme="minorEastAsia"/>
                <w:lang w:eastAsia="ja-JP"/>
              </w:rPr>
              <w:t xml:space="preserve"> </w:t>
            </w:r>
          </w:p>
          <w:p w14:paraId="6396E52F" w14:textId="5552DF2A" w:rsidR="00C806BE" w:rsidRPr="00A3100E" w:rsidRDefault="00C806BE" w:rsidP="00A3100E">
            <w:pPr>
              <w:widowControl w:val="0"/>
              <w:autoSpaceDE w:val="0"/>
              <w:autoSpaceDN w:val="0"/>
              <w:adjustRightInd w:val="0"/>
              <w:spacing w:after="240" w:line="360" w:lineRule="atLeast"/>
              <w:rPr>
                <w:rFonts w:ascii="Times" w:eastAsiaTheme="minorEastAsia" w:hAnsi="Times" w:cs="Times"/>
                <w:lang w:eastAsia="ja-JP"/>
              </w:rPr>
            </w:pPr>
          </w:p>
        </w:tc>
        <w:tc>
          <w:tcPr>
            <w:tcW w:w="3420" w:type="dxa"/>
          </w:tcPr>
          <w:p w14:paraId="3F65512D" w14:textId="313BEA2E" w:rsidR="008F546D" w:rsidRDefault="00C806BE" w:rsidP="008F546D">
            <w:pPr>
              <w:rPr>
                <w:color w:val="000000"/>
              </w:rPr>
            </w:pPr>
            <w:r>
              <w:rPr>
                <w:color w:val="000000"/>
              </w:rPr>
              <w:t xml:space="preserve">Activity 3: </w:t>
            </w:r>
            <w:r w:rsidR="0046158C">
              <w:rPr>
                <w:color w:val="000000"/>
              </w:rPr>
              <w:t xml:space="preserve">Culture </w:t>
            </w:r>
            <w:r w:rsidR="008F546D">
              <w:rPr>
                <w:color w:val="000000"/>
              </w:rPr>
              <w:t xml:space="preserve">Lesson </w:t>
            </w:r>
            <w:r w:rsidR="0046158C">
              <w:rPr>
                <w:color w:val="000000"/>
              </w:rPr>
              <w:t>A</w:t>
            </w:r>
          </w:p>
          <w:p w14:paraId="491B8C8F" w14:textId="02548FEF" w:rsidR="00C806BE" w:rsidRDefault="00C806BE" w:rsidP="00F36E9D">
            <w:pPr>
              <w:rPr>
                <w:color w:val="000000"/>
              </w:rPr>
            </w:pPr>
            <w:r>
              <w:rPr>
                <w:color w:val="000000"/>
              </w:rPr>
              <w:t xml:space="preserve">Activity 4: </w:t>
            </w:r>
            <w:r w:rsidR="008F546D">
              <w:rPr>
                <w:color w:val="000000"/>
              </w:rPr>
              <w:t>Legal History Timel</w:t>
            </w:r>
            <w:r w:rsidR="00467E37">
              <w:rPr>
                <w:color w:val="000000"/>
              </w:rPr>
              <w:t>ine (in class activity - due 6/1</w:t>
            </w:r>
            <w:r w:rsidR="008F546D">
              <w:rPr>
                <w:color w:val="000000"/>
              </w:rPr>
              <w:t xml:space="preserve"> online)</w:t>
            </w:r>
          </w:p>
          <w:p w14:paraId="7CF6B1F3" w14:textId="0CA8638C" w:rsidR="00C806BE" w:rsidRDefault="00C806BE" w:rsidP="002B77AA">
            <w:pPr>
              <w:rPr>
                <w:color w:val="000000"/>
              </w:rPr>
            </w:pPr>
            <w:r>
              <w:rPr>
                <w:color w:val="000000"/>
              </w:rPr>
              <w:t>Discussion 2</w:t>
            </w:r>
            <w:r w:rsidR="002B77AA">
              <w:rPr>
                <w:color w:val="000000"/>
              </w:rPr>
              <w:t xml:space="preserve"> Preparation</w:t>
            </w:r>
            <w:r w:rsidR="006C0F28">
              <w:rPr>
                <w:color w:val="000000"/>
              </w:rPr>
              <w:t xml:space="preserve">: </w:t>
            </w:r>
            <w:r w:rsidR="00A3100E">
              <w:rPr>
                <w:color w:val="000000"/>
              </w:rPr>
              <w:t>Learning a New Land Chapter Graphic Organizer</w:t>
            </w:r>
          </w:p>
        </w:tc>
      </w:tr>
      <w:tr w:rsidR="00C806BE" w:rsidRPr="00881D10" w14:paraId="3409B194" w14:textId="5C35D290" w:rsidTr="00C806BE">
        <w:tc>
          <w:tcPr>
            <w:tcW w:w="648" w:type="dxa"/>
            <w:shd w:val="clear" w:color="auto" w:fill="auto"/>
          </w:tcPr>
          <w:p w14:paraId="6E6C2535" w14:textId="0C495A8E" w:rsidR="00C806BE" w:rsidRDefault="00C806BE" w:rsidP="00B26A00">
            <w:pPr>
              <w:rPr>
                <w:color w:val="000000"/>
              </w:rPr>
            </w:pPr>
            <w:r w:rsidRPr="00CF3950">
              <w:rPr>
                <w:b/>
                <w:color w:val="000000"/>
              </w:rPr>
              <w:t>3</w:t>
            </w:r>
            <w:r w:rsidRPr="00881D10">
              <w:rPr>
                <w:color w:val="000000"/>
              </w:rPr>
              <w:t xml:space="preserve"> </w:t>
            </w:r>
          </w:p>
          <w:p w14:paraId="4B1A3301" w14:textId="45DC57F7" w:rsidR="00C806BE" w:rsidRPr="00881D10" w:rsidRDefault="00C806BE" w:rsidP="00B26A00">
            <w:pPr>
              <w:rPr>
                <w:color w:val="000000"/>
              </w:rPr>
            </w:pPr>
            <w:r>
              <w:rPr>
                <w:color w:val="000000"/>
              </w:rPr>
              <w:t>6/8</w:t>
            </w:r>
          </w:p>
        </w:tc>
        <w:tc>
          <w:tcPr>
            <w:tcW w:w="2880" w:type="dxa"/>
            <w:shd w:val="clear" w:color="auto" w:fill="auto"/>
          </w:tcPr>
          <w:p w14:paraId="47239C68" w14:textId="33EB21C4" w:rsidR="00C806BE" w:rsidRPr="00881D10" w:rsidRDefault="00C806BE" w:rsidP="00B10EC2">
            <w:pPr>
              <w:rPr>
                <w:color w:val="000000"/>
              </w:rPr>
            </w:pPr>
            <w:r w:rsidRPr="00881D10">
              <w:rPr>
                <w:color w:val="000000"/>
              </w:rPr>
              <w:t>Current Issues of Immigrants &amp; Immigratio</w:t>
            </w:r>
            <w:r>
              <w:rPr>
                <w:color w:val="000000"/>
              </w:rPr>
              <w:t>n: Political &amp; Legal Conditions; Public Schools</w:t>
            </w:r>
          </w:p>
        </w:tc>
        <w:tc>
          <w:tcPr>
            <w:tcW w:w="3420" w:type="dxa"/>
          </w:tcPr>
          <w:p w14:paraId="6E0E7415" w14:textId="1A3D9091" w:rsidR="00C806BE" w:rsidRDefault="00C806BE" w:rsidP="00B26A00">
            <w:pPr>
              <w:rPr>
                <w:color w:val="000000"/>
              </w:rPr>
            </w:pPr>
            <w:r w:rsidRPr="00171514">
              <w:rPr>
                <w:color w:val="000000"/>
              </w:rPr>
              <w:t>Nieto, ch. 5</w:t>
            </w:r>
          </w:p>
          <w:p w14:paraId="519AA600" w14:textId="18DF01FA" w:rsidR="00C806BE" w:rsidRDefault="00A3100E" w:rsidP="00B26A00">
            <w:pPr>
              <w:rPr>
                <w:color w:val="000000"/>
              </w:rPr>
            </w:pPr>
            <w:r>
              <w:rPr>
                <w:color w:val="000000"/>
              </w:rPr>
              <w:t>Suare</w:t>
            </w:r>
            <w:r w:rsidR="006C0F28">
              <w:rPr>
                <w:color w:val="000000"/>
              </w:rPr>
              <w:t xml:space="preserve">z-Orozco assigned chapter </w:t>
            </w:r>
          </w:p>
          <w:p w14:paraId="3677E965" w14:textId="31419492" w:rsidR="006C0F28" w:rsidRDefault="006C0F28" w:rsidP="006C0F28">
            <w:pPr>
              <w:rPr>
                <w:color w:val="000000"/>
              </w:rPr>
            </w:pPr>
            <w:r>
              <w:rPr>
                <w:color w:val="000000"/>
              </w:rPr>
              <w:t xml:space="preserve">View: Speaking in Tongues </w:t>
            </w:r>
          </w:p>
          <w:p w14:paraId="59F4965C" w14:textId="15353D28" w:rsidR="00C806BE" w:rsidRPr="00171514" w:rsidRDefault="00C806BE" w:rsidP="00B26A00">
            <w:pPr>
              <w:rPr>
                <w:color w:val="000000"/>
              </w:rPr>
            </w:pPr>
          </w:p>
        </w:tc>
        <w:tc>
          <w:tcPr>
            <w:tcW w:w="3420" w:type="dxa"/>
          </w:tcPr>
          <w:p w14:paraId="07346259" w14:textId="5920B4F6" w:rsidR="0046158C" w:rsidRDefault="0046158C" w:rsidP="0046158C">
            <w:pPr>
              <w:rPr>
                <w:color w:val="000000"/>
              </w:rPr>
            </w:pPr>
            <w:r>
              <w:rPr>
                <w:color w:val="000000"/>
              </w:rPr>
              <w:t>Activity 3: Culture Lesson B</w:t>
            </w:r>
          </w:p>
          <w:p w14:paraId="21C06614" w14:textId="3FA98814" w:rsidR="00B63A2D" w:rsidRDefault="00067BF6" w:rsidP="00B63A2D">
            <w:pPr>
              <w:rPr>
                <w:color w:val="000000"/>
              </w:rPr>
            </w:pPr>
            <w:r>
              <w:rPr>
                <w:color w:val="000000"/>
              </w:rPr>
              <w:t>Activity 5</w:t>
            </w:r>
            <w:r w:rsidR="00C806BE">
              <w:rPr>
                <w:color w:val="000000"/>
              </w:rPr>
              <w:t xml:space="preserve">: </w:t>
            </w:r>
            <w:r w:rsidR="008F546D" w:rsidRPr="00B63A2D">
              <w:rPr>
                <w:color w:val="000000"/>
              </w:rPr>
              <w:t xml:space="preserve">Learning a New Land chapter summary and discussion </w:t>
            </w:r>
            <w:r w:rsidR="008F546D">
              <w:rPr>
                <w:color w:val="000000"/>
              </w:rPr>
              <w:t>(due 6/8 in class)</w:t>
            </w:r>
          </w:p>
          <w:p w14:paraId="20ADEA1A" w14:textId="3C4839A7" w:rsidR="00C806BE" w:rsidRPr="00171514" w:rsidRDefault="005748E7" w:rsidP="008F546D">
            <w:pPr>
              <w:rPr>
                <w:color w:val="000000"/>
              </w:rPr>
            </w:pPr>
            <w:r>
              <w:rPr>
                <w:color w:val="000000"/>
              </w:rPr>
              <w:t>Discussion 3 Preparation</w:t>
            </w:r>
            <w:r w:rsidR="0046158C">
              <w:rPr>
                <w:color w:val="000000"/>
              </w:rPr>
              <w:t xml:space="preserve">: Responses to Speaking in Tongues – find one news article or academic article about something from the movie </w:t>
            </w:r>
          </w:p>
        </w:tc>
      </w:tr>
      <w:tr w:rsidR="00C806BE" w:rsidRPr="00881D10" w14:paraId="54C7C263" w14:textId="64795339" w:rsidTr="00C806BE">
        <w:tc>
          <w:tcPr>
            <w:tcW w:w="648" w:type="dxa"/>
            <w:shd w:val="clear" w:color="auto" w:fill="auto"/>
          </w:tcPr>
          <w:p w14:paraId="72EE46AB" w14:textId="3127865C" w:rsidR="00C806BE" w:rsidRPr="00881D10" w:rsidRDefault="00C806BE" w:rsidP="00B26A00">
            <w:pPr>
              <w:rPr>
                <w:color w:val="000000"/>
              </w:rPr>
            </w:pPr>
            <w:r w:rsidRPr="00CF3950">
              <w:rPr>
                <w:b/>
                <w:color w:val="000000"/>
              </w:rPr>
              <w:t>4</w:t>
            </w:r>
            <w:r w:rsidRPr="00881D10">
              <w:rPr>
                <w:color w:val="000000"/>
              </w:rPr>
              <w:t xml:space="preserve"> </w:t>
            </w:r>
            <w:r>
              <w:rPr>
                <w:color w:val="000000"/>
              </w:rPr>
              <w:t>6/15</w:t>
            </w:r>
          </w:p>
          <w:p w14:paraId="3A19F38A" w14:textId="77777777" w:rsidR="00C806BE" w:rsidRPr="00881D10" w:rsidRDefault="00C806BE" w:rsidP="00B26A00">
            <w:pPr>
              <w:rPr>
                <w:color w:val="000000"/>
              </w:rPr>
            </w:pPr>
          </w:p>
        </w:tc>
        <w:tc>
          <w:tcPr>
            <w:tcW w:w="2880" w:type="dxa"/>
            <w:shd w:val="clear" w:color="auto" w:fill="auto"/>
          </w:tcPr>
          <w:p w14:paraId="10A0B619" w14:textId="2B43203D" w:rsidR="00C806BE" w:rsidRDefault="00C806BE" w:rsidP="00B26A00">
            <w:pPr>
              <w:rPr>
                <w:color w:val="000000"/>
              </w:rPr>
            </w:pPr>
            <w:r w:rsidRPr="00881D10">
              <w:rPr>
                <w:color w:val="000000"/>
              </w:rPr>
              <w:lastRenderedPageBreak/>
              <w:t>Current Issues of Immigrant</w:t>
            </w:r>
            <w:r>
              <w:rPr>
                <w:color w:val="000000"/>
              </w:rPr>
              <w:t xml:space="preserve">s &amp; </w:t>
            </w:r>
            <w:r>
              <w:rPr>
                <w:color w:val="000000"/>
              </w:rPr>
              <w:lastRenderedPageBreak/>
              <w:t xml:space="preserve">Immigration: </w:t>
            </w:r>
          </w:p>
          <w:p w14:paraId="0076A312" w14:textId="5C717AD1" w:rsidR="00C806BE" w:rsidRPr="00881D10" w:rsidRDefault="00C806BE" w:rsidP="001B60B1">
            <w:pPr>
              <w:rPr>
                <w:color w:val="000000"/>
              </w:rPr>
            </w:pPr>
            <w:r>
              <w:rPr>
                <w:color w:val="000000"/>
              </w:rPr>
              <w:t>Home/school communication; bilingual education</w:t>
            </w:r>
          </w:p>
        </w:tc>
        <w:tc>
          <w:tcPr>
            <w:tcW w:w="3420" w:type="dxa"/>
          </w:tcPr>
          <w:p w14:paraId="32F547A9" w14:textId="77777777" w:rsidR="00C806BE" w:rsidRDefault="00C806BE" w:rsidP="00B26A00">
            <w:pPr>
              <w:rPr>
                <w:color w:val="000000"/>
              </w:rPr>
            </w:pPr>
            <w:r>
              <w:rPr>
                <w:color w:val="000000"/>
              </w:rPr>
              <w:lastRenderedPageBreak/>
              <w:t>Nieto, ch. 6</w:t>
            </w:r>
          </w:p>
          <w:p w14:paraId="58A9D3E9" w14:textId="5A2ED242" w:rsidR="00C806BE" w:rsidRDefault="00C806BE" w:rsidP="00B26A00">
            <w:pPr>
              <w:rPr>
                <w:color w:val="000000"/>
              </w:rPr>
            </w:pPr>
            <w:r>
              <w:rPr>
                <w:color w:val="000000"/>
              </w:rPr>
              <w:t xml:space="preserve">WIDA Bulletin – Language </w:t>
            </w:r>
            <w:r>
              <w:rPr>
                <w:color w:val="000000"/>
              </w:rPr>
              <w:lastRenderedPageBreak/>
              <w:t>&amp;Culture</w:t>
            </w:r>
          </w:p>
          <w:p w14:paraId="71ABE1E5" w14:textId="6A05F3B8" w:rsidR="00C806BE" w:rsidRDefault="00C806BE" w:rsidP="00B26A00">
            <w:pPr>
              <w:rPr>
                <w:color w:val="000000"/>
              </w:rPr>
            </w:pPr>
            <w:r>
              <w:rPr>
                <w:color w:val="000000"/>
              </w:rPr>
              <w:t>Related Article of choice</w:t>
            </w:r>
          </w:p>
          <w:p w14:paraId="054DBE0F" w14:textId="34963C7A" w:rsidR="00C806BE" w:rsidRDefault="00C806BE" w:rsidP="00B26A00">
            <w:pPr>
              <w:rPr>
                <w:color w:val="000000"/>
              </w:rPr>
            </w:pPr>
          </w:p>
        </w:tc>
        <w:tc>
          <w:tcPr>
            <w:tcW w:w="3420" w:type="dxa"/>
          </w:tcPr>
          <w:p w14:paraId="0008893C" w14:textId="4CF0231C" w:rsidR="0046158C" w:rsidRDefault="0046158C" w:rsidP="0046158C">
            <w:pPr>
              <w:rPr>
                <w:color w:val="000000"/>
              </w:rPr>
            </w:pPr>
            <w:r>
              <w:rPr>
                <w:color w:val="000000"/>
              </w:rPr>
              <w:lastRenderedPageBreak/>
              <w:t>Activity 3: Culture Lesson C</w:t>
            </w:r>
          </w:p>
          <w:p w14:paraId="15D7B94B" w14:textId="714D7D6E" w:rsidR="008F546D" w:rsidRPr="00881D10" w:rsidRDefault="008F546D" w:rsidP="008F546D">
            <w:pPr>
              <w:rPr>
                <w:color w:val="000000"/>
              </w:rPr>
            </w:pPr>
            <w:r>
              <w:rPr>
                <w:color w:val="000000"/>
              </w:rPr>
              <w:t xml:space="preserve">Activity 6: Movie Review </w:t>
            </w:r>
            <w:r>
              <w:rPr>
                <w:color w:val="000000"/>
              </w:rPr>
              <w:lastRenderedPageBreak/>
              <w:t>(submit online/bring to class also due 6/15 in class)</w:t>
            </w:r>
          </w:p>
          <w:p w14:paraId="52129BDA" w14:textId="27056A9C" w:rsidR="00C806BE" w:rsidRDefault="00067BF6" w:rsidP="00F36E9D">
            <w:pPr>
              <w:rPr>
                <w:color w:val="000000"/>
              </w:rPr>
            </w:pPr>
            <w:r>
              <w:rPr>
                <w:color w:val="000000"/>
              </w:rPr>
              <w:t xml:space="preserve">Current </w:t>
            </w:r>
            <w:r w:rsidR="00B63A2D">
              <w:rPr>
                <w:color w:val="000000"/>
              </w:rPr>
              <w:t xml:space="preserve">Issues Presentation </w:t>
            </w:r>
            <w:r w:rsidR="00A3100E">
              <w:rPr>
                <w:color w:val="000000"/>
              </w:rPr>
              <w:t xml:space="preserve">(Pechakucha) </w:t>
            </w:r>
            <w:r w:rsidR="00B63A2D">
              <w:rPr>
                <w:color w:val="000000"/>
              </w:rPr>
              <w:t>(due 6/15 in class)</w:t>
            </w:r>
          </w:p>
          <w:p w14:paraId="0F8B4E11" w14:textId="1297CA1E" w:rsidR="00C806BE" w:rsidRDefault="00C806BE" w:rsidP="00B26A00">
            <w:pPr>
              <w:rPr>
                <w:color w:val="000000"/>
              </w:rPr>
            </w:pPr>
            <w:r>
              <w:rPr>
                <w:color w:val="000000"/>
              </w:rPr>
              <w:t>Discussion 4</w:t>
            </w:r>
            <w:r w:rsidR="00125071">
              <w:rPr>
                <w:color w:val="000000"/>
              </w:rPr>
              <w:t xml:space="preserve"> </w:t>
            </w:r>
            <w:r w:rsidR="00A3100E">
              <w:rPr>
                <w:color w:val="000000"/>
              </w:rPr>
              <w:t>Preparation</w:t>
            </w:r>
            <w:r w:rsidR="005748E7">
              <w:rPr>
                <w:color w:val="000000"/>
              </w:rPr>
              <w:t xml:space="preserve">: </w:t>
            </w:r>
            <w:r w:rsidR="0046158C">
              <w:rPr>
                <w:color w:val="000000"/>
              </w:rPr>
              <w:t xml:space="preserve">plan to share the insights you gleaned </w:t>
            </w:r>
          </w:p>
        </w:tc>
      </w:tr>
      <w:tr w:rsidR="00C806BE" w:rsidRPr="00881D10" w14:paraId="482FD286" w14:textId="062AB347" w:rsidTr="00C806BE">
        <w:tc>
          <w:tcPr>
            <w:tcW w:w="648" w:type="dxa"/>
            <w:shd w:val="clear" w:color="auto" w:fill="auto"/>
          </w:tcPr>
          <w:p w14:paraId="545A32EA" w14:textId="77777777" w:rsidR="00C806BE" w:rsidRDefault="00C806BE" w:rsidP="00B26A00">
            <w:pPr>
              <w:rPr>
                <w:color w:val="000000"/>
              </w:rPr>
            </w:pPr>
            <w:r w:rsidRPr="00CF3950">
              <w:rPr>
                <w:b/>
                <w:color w:val="000000"/>
              </w:rPr>
              <w:lastRenderedPageBreak/>
              <w:t>5</w:t>
            </w:r>
            <w:r w:rsidRPr="00881D10">
              <w:rPr>
                <w:color w:val="000000"/>
              </w:rPr>
              <w:t xml:space="preserve"> </w:t>
            </w:r>
          </w:p>
          <w:p w14:paraId="0E7931E6" w14:textId="23601D64" w:rsidR="00C806BE" w:rsidRPr="00881D10" w:rsidRDefault="00C806BE" w:rsidP="00B26A00">
            <w:pPr>
              <w:rPr>
                <w:color w:val="000000"/>
              </w:rPr>
            </w:pPr>
            <w:r>
              <w:rPr>
                <w:color w:val="000000"/>
              </w:rPr>
              <w:t>6/22</w:t>
            </w:r>
          </w:p>
        </w:tc>
        <w:tc>
          <w:tcPr>
            <w:tcW w:w="2880" w:type="dxa"/>
            <w:shd w:val="clear" w:color="auto" w:fill="auto"/>
          </w:tcPr>
          <w:p w14:paraId="5A7C078A" w14:textId="6A0F4811" w:rsidR="00C806BE" w:rsidRPr="00467E37" w:rsidRDefault="00467E37" w:rsidP="00B26A00">
            <w:pPr>
              <w:rPr>
                <w:color w:val="000000"/>
              </w:rPr>
            </w:pPr>
            <w:r w:rsidRPr="00467E37">
              <w:rPr>
                <w:color w:val="000000"/>
              </w:rPr>
              <w:t>Immigrant Perspectives</w:t>
            </w:r>
          </w:p>
        </w:tc>
        <w:tc>
          <w:tcPr>
            <w:tcW w:w="3420" w:type="dxa"/>
          </w:tcPr>
          <w:p w14:paraId="79E001FF" w14:textId="77777777" w:rsidR="00C806BE" w:rsidRPr="00FD2F1C" w:rsidRDefault="00C806BE" w:rsidP="00B26A00">
            <w:pPr>
              <w:rPr>
                <w:color w:val="000000"/>
              </w:rPr>
            </w:pPr>
          </w:p>
        </w:tc>
        <w:tc>
          <w:tcPr>
            <w:tcW w:w="3420" w:type="dxa"/>
          </w:tcPr>
          <w:p w14:paraId="19CC4287" w14:textId="47FE9509" w:rsidR="0046158C" w:rsidRDefault="0046158C" w:rsidP="0046158C">
            <w:pPr>
              <w:rPr>
                <w:color w:val="000000"/>
              </w:rPr>
            </w:pPr>
            <w:r>
              <w:rPr>
                <w:color w:val="000000"/>
              </w:rPr>
              <w:t>Activity 3: Culture Lesson D</w:t>
            </w:r>
          </w:p>
          <w:p w14:paraId="73F702B4" w14:textId="20DF44B1" w:rsidR="00C806BE" w:rsidRPr="00FD2F1C" w:rsidRDefault="00C806BE" w:rsidP="00B26A00">
            <w:pPr>
              <w:rPr>
                <w:color w:val="000000"/>
              </w:rPr>
            </w:pPr>
            <w:r>
              <w:rPr>
                <w:color w:val="000000"/>
              </w:rPr>
              <w:t xml:space="preserve">FINAL PROJECT: </w:t>
            </w:r>
            <w:r w:rsidRPr="00FD2F1C">
              <w:rPr>
                <w:color w:val="000000"/>
              </w:rPr>
              <w:t>Immigrant Perspectives Project</w:t>
            </w:r>
            <w:r>
              <w:rPr>
                <w:color w:val="000000"/>
              </w:rPr>
              <w:t xml:space="preserve"> Presentations</w:t>
            </w:r>
            <w:r w:rsidR="00B63A2D">
              <w:rPr>
                <w:color w:val="000000"/>
              </w:rPr>
              <w:t xml:space="preserve"> (at the library?)</w:t>
            </w:r>
          </w:p>
        </w:tc>
      </w:tr>
    </w:tbl>
    <w:p w14:paraId="5D7EBE60" w14:textId="77777777" w:rsidR="003B53A9" w:rsidRDefault="003B53A9" w:rsidP="003B53A9">
      <w:pPr>
        <w:rPr>
          <w:color w:val="000000"/>
        </w:rPr>
      </w:pPr>
    </w:p>
    <w:p w14:paraId="625A3EBE" w14:textId="77777777" w:rsidR="003B53A9" w:rsidRDefault="003B53A9" w:rsidP="003B53A9">
      <w:pPr>
        <w:widowControl w:val="0"/>
        <w:autoSpaceDE w:val="0"/>
        <w:autoSpaceDN w:val="0"/>
        <w:adjustRightInd w:val="0"/>
      </w:pPr>
    </w:p>
    <w:p w14:paraId="7600D325" w14:textId="36E91D5A" w:rsidR="001555CE" w:rsidRPr="003B53A9" w:rsidRDefault="001555CE" w:rsidP="003B53A9">
      <w:pPr>
        <w:spacing w:after="200"/>
        <w:rPr>
          <w:rFonts w:ascii="Times" w:eastAsiaTheme="minorEastAsia" w:hAnsi="Times" w:cs="Calibri"/>
          <w:sz w:val="22"/>
          <w:szCs w:val="22"/>
          <w:lang w:eastAsia="ja-JP"/>
        </w:rPr>
      </w:pPr>
    </w:p>
    <w:sectPr w:rsidR="001555CE" w:rsidRPr="003B53A9" w:rsidSect="00102B32">
      <w:footerReference w:type="default" r:id="rId11"/>
      <w:pgSz w:w="12240" w:h="15840"/>
      <w:pgMar w:top="1008" w:right="720" w:bottom="72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83380" w14:textId="77777777" w:rsidR="00A42501" w:rsidRDefault="00A42501" w:rsidP="0032232D">
      <w:r>
        <w:separator/>
      </w:r>
    </w:p>
  </w:endnote>
  <w:endnote w:type="continuationSeparator" w:id="0">
    <w:p w14:paraId="4697F7C6" w14:textId="77777777" w:rsidR="00A42501" w:rsidRDefault="00A42501"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041649"/>
      <w:docPartObj>
        <w:docPartGallery w:val="Page Numbers (Bottom of Page)"/>
        <w:docPartUnique/>
      </w:docPartObj>
    </w:sdtPr>
    <w:sdtEndPr/>
    <w:sdtContent>
      <w:p w14:paraId="59424C3D" w14:textId="77777777" w:rsidR="00C77A4F" w:rsidRDefault="00C77A4F">
        <w:pPr>
          <w:pStyle w:val="Footer"/>
          <w:jc w:val="right"/>
        </w:pPr>
        <w:r>
          <w:fldChar w:fldCharType="begin"/>
        </w:r>
        <w:r>
          <w:instrText xml:space="preserve"> PAGE   \* MERGEFORMAT </w:instrText>
        </w:r>
        <w:r>
          <w:fldChar w:fldCharType="separate"/>
        </w:r>
        <w:r w:rsidR="00C743CC">
          <w:rPr>
            <w:noProof/>
          </w:rPr>
          <w:t>1</w:t>
        </w:r>
        <w:r>
          <w:rPr>
            <w:noProof/>
          </w:rPr>
          <w:fldChar w:fldCharType="end"/>
        </w:r>
      </w:p>
    </w:sdtContent>
  </w:sdt>
  <w:p w14:paraId="5F739A72" w14:textId="77777777" w:rsidR="00C77A4F" w:rsidRDefault="00C77A4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FFA02" w14:textId="77777777" w:rsidR="00A42501" w:rsidRDefault="00A42501" w:rsidP="0032232D">
      <w:r>
        <w:separator/>
      </w:r>
    </w:p>
  </w:footnote>
  <w:footnote w:type="continuationSeparator" w:id="0">
    <w:p w14:paraId="0672811E" w14:textId="77777777" w:rsidR="00A42501" w:rsidRDefault="00A42501" w:rsidP="003223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5FF0404"/>
    <w:multiLevelType w:val="hybridMultilevel"/>
    <w:tmpl w:val="AC2C8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FC5D19"/>
    <w:multiLevelType w:val="hybridMultilevel"/>
    <w:tmpl w:val="0F70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4ED6DAE"/>
    <w:multiLevelType w:val="hybridMultilevel"/>
    <w:tmpl w:val="B89CC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7"/>
  </w:num>
  <w:num w:numId="3">
    <w:abstractNumId w:val="6"/>
  </w:num>
  <w:num w:numId="4">
    <w:abstractNumId w:val="27"/>
  </w:num>
  <w:num w:numId="5">
    <w:abstractNumId w:val="20"/>
  </w:num>
  <w:num w:numId="6">
    <w:abstractNumId w:val="24"/>
  </w:num>
  <w:num w:numId="7">
    <w:abstractNumId w:val="33"/>
  </w:num>
  <w:num w:numId="8">
    <w:abstractNumId w:val="40"/>
  </w:num>
  <w:num w:numId="9">
    <w:abstractNumId w:val="10"/>
  </w:num>
  <w:num w:numId="10">
    <w:abstractNumId w:val="13"/>
  </w:num>
  <w:num w:numId="11">
    <w:abstractNumId w:val="44"/>
  </w:num>
  <w:num w:numId="12">
    <w:abstractNumId w:val="39"/>
  </w:num>
  <w:num w:numId="13">
    <w:abstractNumId w:val="28"/>
  </w:num>
  <w:num w:numId="14">
    <w:abstractNumId w:val="38"/>
  </w:num>
  <w:num w:numId="15">
    <w:abstractNumId w:val="8"/>
  </w:num>
  <w:num w:numId="16">
    <w:abstractNumId w:val="31"/>
  </w:num>
  <w:num w:numId="17">
    <w:abstractNumId w:val="16"/>
  </w:num>
  <w:num w:numId="18">
    <w:abstractNumId w:val="11"/>
  </w:num>
  <w:num w:numId="19">
    <w:abstractNumId w:val="34"/>
  </w:num>
  <w:num w:numId="20">
    <w:abstractNumId w:val="42"/>
  </w:num>
  <w:num w:numId="21">
    <w:abstractNumId w:val="25"/>
  </w:num>
  <w:num w:numId="22">
    <w:abstractNumId w:val="37"/>
  </w:num>
  <w:num w:numId="23">
    <w:abstractNumId w:val="41"/>
  </w:num>
  <w:num w:numId="24">
    <w:abstractNumId w:val="46"/>
  </w:num>
  <w:num w:numId="25">
    <w:abstractNumId w:val="45"/>
  </w:num>
  <w:num w:numId="26">
    <w:abstractNumId w:val="35"/>
  </w:num>
  <w:num w:numId="27">
    <w:abstractNumId w:val="22"/>
  </w:num>
  <w:num w:numId="28">
    <w:abstractNumId w:val="5"/>
  </w:num>
  <w:num w:numId="29">
    <w:abstractNumId w:val="30"/>
  </w:num>
  <w:num w:numId="30">
    <w:abstractNumId w:val="32"/>
  </w:num>
  <w:num w:numId="31">
    <w:abstractNumId w:val="4"/>
  </w:num>
  <w:num w:numId="32">
    <w:abstractNumId w:val="23"/>
  </w:num>
  <w:num w:numId="33">
    <w:abstractNumId w:val="14"/>
  </w:num>
  <w:num w:numId="34">
    <w:abstractNumId w:val="9"/>
  </w:num>
  <w:num w:numId="35">
    <w:abstractNumId w:val="0"/>
  </w:num>
  <w:num w:numId="36">
    <w:abstractNumId w:val="1"/>
  </w:num>
  <w:num w:numId="37">
    <w:abstractNumId w:val="29"/>
  </w:num>
  <w:num w:numId="38">
    <w:abstractNumId w:val="18"/>
  </w:num>
  <w:num w:numId="39">
    <w:abstractNumId w:val="36"/>
  </w:num>
  <w:num w:numId="40">
    <w:abstractNumId w:val="3"/>
  </w:num>
  <w:num w:numId="41">
    <w:abstractNumId w:val="43"/>
  </w:num>
  <w:num w:numId="42">
    <w:abstractNumId w:val="2"/>
  </w:num>
  <w:num w:numId="43">
    <w:abstractNumId w:val="19"/>
  </w:num>
  <w:num w:numId="44">
    <w:abstractNumId w:val="21"/>
  </w:num>
  <w:num w:numId="45">
    <w:abstractNumId w:val="26"/>
  </w:num>
  <w:num w:numId="46">
    <w:abstractNumId w:val="15"/>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2042B"/>
    <w:rsid w:val="0002205B"/>
    <w:rsid w:val="000249EB"/>
    <w:rsid w:val="0004721D"/>
    <w:rsid w:val="0006053D"/>
    <w:rsid w:val="00063F17"/>
    <w:rsid w:val="00067BF6"/>
    <w:rsid w:val="00073137"/>
    <w:rsid w:val="00073BDF"/>
    <w:rsid w:val="00077547"/>
    <w:rsid w:val="000942A5"/>
    <w:rsid w:val="000943B4"/>
    <w:rsid w:val="000B31CD"/>
    <w:rsid w:val="000C1A61"/>
    <w:rsid w:val="000C423A"/>
    <w:rsid w:val="000D1F10"/>
    <w:rsid w:val="000F29F6"/>
    <w:rsid w:val="00102B32"/>
    <w:rsid w:val="00115FC4"/>
    <w:rsid w:val="00124172"/>
    <w:rsid w:val="00125071"/>
    <w:rsid w:val="001555CE"/>
    <w:rsid w:val="001678DE"/>
    <w:rsid w:val="00171514"/>
    <w:rsid w:val="001745B9"/>
    <w:rsid w:val="0017518D"/>
    <w:rsid w:val="001A30D6"/>
    <w:rsid w:val="001A4123"/>
    <w:rsid w:val="001B60B1"/>
    <w:rsid w:val="001C438C"/>
    <w:rsid w:val="00215962"/>
    <w:rsid w:val="00220169"/>
    <w:rsid w:val="00222BE8"/>
    <w:rsid w:val="00230F73"/>
    <w:rsid w:val="002332E1"/>
    <w:rsid w:val="002676E6"/>
    <w:rsid w:val="002A357E"/>
    <w:rsid w:val="002B77AA"/>
    <w:rsid w:val="002C0927"/>
    <w:rsid w:val="002E359E"/>
    <w:rsid w:val="002F2011"/>
    <w:rsid w:val="002F2C2F"/>
    <w:rsid w:val="002F330A"/>
    <w:rsid w:val="002F5589"/>
    <w:rsid w:val="003131BC"/>
    <w:rsid w:val="0032232D"/>
    <w:rsid w:val="0032667C"/>
    <w:rsid w:val="00332BB4"/>
    <w:rsid w:val="00344B27"/>
    <w:rsid w:val="0035229B"/>
    <w:rsid w:val="00363349"/>
    <w:rsid w:val="003810CD"/>
    <w:rsid w:val="00382E63"/>
    <w:rsid w:val="003A5AF9"/>
    <w:rsid w:val="003B1E8B"/>
    <w:rsid w:val="003B53A9"/>
    <w:rsid w:val="003C3A0E"/>
    <w:rsid w:val="003D0921"/>
    <w:rsid w:val="003E30E3"/>
    <w:rsid w:val="00400B4B"/>
    <w:rsid w:val="0041180E"/>
    <w:rsid w:val="00417EDB"/>
    <w:rsid w:val="00420844"/>
    <w:rsid w:val="0043474D"/>
    <w:rsid w:val="004470E7"/>
    <w:rsid w:val="0046158C"/>
    <w:rsid w:val="00467E37"/>
    <w:rsid w:val="00493A08"/>
    <w:rsid w:val="004A089C"/>
    <w:rsid w:val="004A60F6"/>
    <w:rsid w:val="004C0DE4"/>
    <w:rsid w:val="004D3368"/>
    <w:rsid w:val="004D3A72"/>
    <w:rsid w:val="004F1ED2"/>
    <w:rsid w:val="004F2D10"/>
    <w:rsid w:val="004F3724"/>
    <w:rsid w:val="0051036F"/>
    <w:rsid w:val="00513890"/>
    <w:rsid w:val="0052209F"/>
    <w:rsid w:val="00545DB4"/>
    <w:rsid w:val="00565B70"/>
    <w:rsid w:val="00573961"/>
    <w:rsid w:val="005748E7"/>
    <w:rsid w:val="005766AE"/>
    <w:rsid w:val="005A7233"/>
    <w:rsid w:val="005B59AF"/>
    <w:rsid w:val="005D49F2"/>
    <w:rsid w:val="005E0F16"/>
    <w:rsid w:val="005E377C"/>
    <w:rsid w:val="005E5CBA"/>
    <w:rsid w:val="005E6523"/>
    <w:rsid w:val="005F286C"/>
    <w:rsid w:val="00617961"/>
    <w:rsid w:val="00631D8A"/>
    <w:rsid w:val="00635F50"/>
    <w:rsid w:val="006376E9"/>
    <w:rsid w:val="0064030F"/>
    <w:rsid w:val="00640E4F"/>
    <w:rsid w:val="006719E0"/>
    <w:rsid w:val="006827F3"/>
    <w:rsid w:val="00690682"/>
    <w:rsid w:val="00690DAD"/>
    <w:rsid w:val="006A0151"/>
    <w:rsid w:val="006A0E0B"/>
    <w:rsid w:val="006A28F2"/>
    <w:rsid w:val="006C0F28"/>
    <w:rsid w:val="006D0225"/>
    <w:rsid w:val="006F285E"/>
    <w:rsid w:val="006F40F5"/>
    <w:rsid w:val="00743982"/>
    <w:rsid w:val="007478BC"/>
    <w:rsid w:val="00770E8F"/>
    <w:rsid w:val="0077116D"/>
    <w:rsid w:val="007713FC"/>
    <w:rsid w:val="00780619"/>
    <w:rsid w:val="00784BD5"/>
    <w:rsid w:val="00787FAD"/>
    <w:rsid w:val="00791BE7"/>
    <w:rsid w:val="007B3C2C"/>
    <w:rsid w:val="007C2DA2"/>
    <w:rsid w:val="007C442D"/>
    <w:rsid w:val="007D271D"/>
    <w:rsid w:val="007D65A8"/>
    <w:rsid w:val="007F1D19"/>
    <w:rsid w:val="007F2CAE"/>
    <w:rsid w:val="007F3E7B"/>
    <w:rsid w:val="0080736B"/>
    <w:rsid w:val="00813F7C"/>
    <w:rsid w:val="00830667"/>
    <w:rsid w:val="00836762"/>
    <w:rsid w:val="00885E2D"/>
    <w:rsid w:val="008A0C85"/>
    <w:rsid w:val="008A74E0"/>
    <w:rsid w:val="008B1D06"/>
    <w:rsid w:val="008D7447"/>
    <w:rsid w:val="008E7C95"/>
    <w:rsid w:val="008F546D"/>
    <w:rsid w:val="00915739"/>
    <w:rsid w:val="0091795E"/>
    <w:rsid w:val="00941E7B"/>
    <w:rsid w:val="00943CA4"/>
    <w:rsid w:val="00944DB0"/>
    <w:rsid w:val="00951CD9"/>
    <w:rsid w:val="00974D31"/>
    <w:rsid w:val="00976663"/>
    <w:rsid w:val="00993225"/>
    <w:rsid w:val="00A03821"/>
    <w:rsid w:val="00A04513"/>
    <w:rsid w:val="00A3100E"/>
    <w:rsid w:val="00A42501"/>
    <w:rsid w:val="00A6311A"/>
    <w:rsid w:val="00A70AF3"/>
    <w:rsid w:val="00A97281"/>
    <w:rsid w:val="00AB63A1"/>
    <w:rsid w:val="00AC1A0B"/>
    <w:rsid w:val="00AF0EAC"/>
    <w:rsid w:val="00B03629"/>
    <w:rsid w:val="00B10EC2"/>
    <w:rsid w:val="00B16832"/>
    <w:rsid w:val="00B2480B"/>
    <w:rsid w:val="00B25500"/>
    <w:rsid w:val="00B51D01"/>
    <w:rsid w:val="00B63A2D"/>
    <w:rsid w:val="00B6767A"/>
    <w:rsid w:val="00B705D4"/>
    <w:rsid w:val="00BA3D86"/>
    <w:rsid w:val="00BB3863"/>
    <w:rsid w:val="00BC2E78"/>
    <w:rsid w:val="00BE0202"/>
    <w:rsid w:val="00BE2FD0"/>
    <w:rsid w:val="00C12F41"/>
    <w:rsid w:val="00C21BC4"/>
    <w:rsid w:val="00C4445F"/>
    <w:rsid w:val="00C52826"/>
    <w:rsid w:val="00C62A26"/>
    <w:rsid w:val="00C6340C"/>
    <w:rsid w:val="00C63B79"/>
    <w:rsid w:val="00C743CC"/>
    <w:rsid w:val="00C77A4F"/>
    <w:rsid w:val="00C806BE"/>
    <w:rsid w:val="00C81C92"/>
    <w:rsid w:val="00C96CE8"/>
    <w:rsid w:val="00C96F6D"/>
    <w:rsid w:val="00CA5304"/>
    <w:rsid w:val="00CC315D"/>
    <w:rsid w:val="00CD6F61"/>
    <w:rsid w:val="00CE346D"/>
    <w:rsid w:val="00CF57B6"/>
    <w:rsid w:val="00CF6D10"/>
    <w:rsid w:val="00CF7AD9"/>
    <w:rsid w:val="00D009EF"/>
    <w:rsid w:val="00D06A60"/>
    <w:rsid w:val="00D275EB"/>
    <w:rsid w:val="00D42C3E"/>
    <w:rsid w:val="00D56F1D"/>
    <w:rsid w:val="00D6058C"/>
    <w:rsid w:val="00D6777A"/>
    <w:rsid w:val="00D72575"/>
    <w:rsid w:val="00D922F4"/>
    <w:rsid w:val="00D94360"/>
    <w:rsid w:val="00DA0246"/>
    <w:rsid w:val="00DA5829"/>
    <w:rsid w:val="00DD00D1"/>
    <w:rsid w:val="00DE0FB5"/>
    <w:rsid w:val="00DF253D"/>
    <w:rsid w:val="00DF68DD"/>
    <w:rsid w:val="00E32033"/>
    <w:rsid w:val="00E51A8C"/>
    <w:rsid w:val="00E51D3C"/>
    <w:rsid w:val="00E57BCE"/>
    <w:rsid w:val="00E67F3D"/>
    <w:rsid w:val="00E81F12"/>
    <w:rsid w:val="00E93297"/>
    <w:rsid w:val="00EA09FD"/>
    <w:rsid w:val="00EA2E2C"/>
    <w:rsid w:val="00EA36BB"/>
    <w:rsid w:val="00EC1C88"/>
    <w:rsid w:val="00EC5FBA"/>
    <w:rsid w:val="00EC7990"/>
    <w:rsid w:val="00ED5742"/>
    <w:rsid w:val="00EE6308"/>
    <w:rsid w:val="00EF5AA6"/>
    <w:rsid w:val="00F10437"/>
    <w:rsid w:val="00F16357"/>
    <w:rsid w:val="00F168E8"/>
    <w:rsid w:val="00F16C63"/>
    <w:rsid w:val="00F2035B"/>
    <w:rsid w:val="00F302FB"/>
    <w:rsid w:val="00F313F2"/>
    <w:rsid w:val="00F352F3"/>
    <w:rsid w:val="00F57A31"/>
    <w:rsid w:val="00F648C5"/>
    <w:rsid w:val="00F7458B"/>
    <w:rsid w:val="00F87214"/>
    <w:rsid w:val="00F9213C"/>
    <w:rsid w:val="00F97C80"/>
    <w:rsid w:val="00FA1BCB"/>
    <w:rsid w:val="00FA20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jlh0069@auburn.edu" TargetMode="External"/><Relationship Id="rId10" Type="http://schemas.openxmlformats.org/officeDocument/2006/relationships/hyperlink" Target="http://www.understandingprejudice.org/multimedia/stere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4101D-0313-BB49-9969-C65BB010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5</Pages>
  <Words>1464</Words>
  <Characters>8348</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Jamie Harrison</cp:lastModifiedBy>
  <cp:revision>13</cp:revision>
  <cp:lastPrinted>2015-01-09T16:12:00Z</cp:lastPrinted>
  <dcterms:created xsi:type="dcterms:W3CDTF">2016-04-10T00:40:00Z</dcterms:created>
  <dcterms:modified xsi:type="dcterms:W3CDTF">2016-05-17T21:15:00Z</dcterms:modified>
</cp:coreProperties>
</file>