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35587CC5"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A75FA1">
              <w:rPr>
                <w:sz w:val="22"/>
                <w:szCs w:val="22"/>
              </w:rPr>
              <w:t>RSED 7910/6</w:t>
            </w:r>
          </w:p>
          <w:p w14:paraId="3EBC2026" w14:textId="60CDF859"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Practicum (</w:t>
            </w:r>
            <w:r w:rsidR="00AD5879">
              <w:rPr>
                <w:sz w:val="22"/>
                <w:szCs w:val="22"/>
              </w:rPr>
              <w:t>Elementary – Lee County</w:t>
            </w:r>
            <w:r w:rsidRPr="004C693C">
              <w:rPr>
                <w:sz w:val="22"/>
                <w:szCs w:val="22"/>
              </w:rPr>
              <w:t>)</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B2DA2A5"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A75FA1">
              <w:rPr>
                <w:sz w:val="22"/>
                <w:szCs w:val="22"/>
              </w:rPr>
              <w:t>Departmental approval</w:t>
            </w:r>
          </w:p>
          <w:p w14:paraId="6A1B2722" w14:textId="77777777" w:rsidR="007D2126" w:rsidRDefault="007D2126" w:rsidP="000015FA">
            <w:pPr>
              <w:rPr>
                <w:sz w:val="22"/>
                <w:szCs w:val="22"/>
              </w:rPr>
            </w:pPr>
            <w:r w:rsidRPr="00203BD0">
              <w:rPr>
                <w:sz w:val="22"/>
                <w:szCs w:val="22"/>
              </w:rPr>
              <w:t xml:space="preserve">             </w:t>
            </w:r>
            <w:r w:rsidRPr="00203BD0">
              <w:rPr>
                <w:b/>
                <w:sz w:val="22"/>
                <w:szCs w:val="22"/>
              </w:rPr>
              <w:t>Corequisites:</w:t>
            </w:r>
            <w:r w:rsidRPr="00203BD0">
              <w:rPr>
                <w:sz w:val="22"/>
                <w:szCs w:val="22"/>
              </w:rPr>
              <w:t xml:space="preserve">                </w:t>
            </w:r>
            <w:r>
              <w:rPr>
                <w:sz w:val="22"/>
                <w:szCs w:val="22"/>
              </w:rPr>
              <w:t xml:space="preserve"> </w:t>
            </w:r>
            <w:r w:rsidRPr="00203BD0">
              <w:rPr>
                <w:sz w:val="22"/>
                <w:szCs w:val="22"/>
              </w:rPr>
              <w:t xml:space="preserve">None    </w:t>
            </w:r>
          </w:p>
          <w:p w14:paraId="4E39854F" w14:textId="77777777" w:rsidR="00E553D5" w:rsidRPr="007D2126" w:rsidRDefault="00E553D5" w:rsidP="000015FA">
            <w:pPr>
              <w:rPr>
                <w:sz w:val="22"/>
                <w:szCs w:val="22"/>
              </w:rPr>
            </w:pP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0B5277E8" w14:textId="16F99183" w:rsidR="007D2126" w:rsidRPr="008F5F27" w:rsidRDefault="00981BE2"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0A8D4AAD" w14:textId="7AD94C97" w:rsidR="007D2126" w:rsidRPr="00203BD0" w:rsidRDefault="007D2126" w:rsidP="007D2126">
      <w:pPr>
        <w:ind w:firstLine="720"/>
        <w:rPr>
          <w:bCs/>
          <w:sz w:val="22"/>
          <w:szCs w:val="22"/>
        </w:rPr>
      </w:pPr>
      <w:r>
        <w:rPr>
          <w:b/>
          <w:bCs/>
          <w:sz w:val="22"/>
          <w:szCs w:val="22"/>
        </w:rPr>
        <w:t xml:space="preserve">Day/Time:    </w:t>
      </w:r>
      <w:r>
        <w:rPr>
          <w:b/>
          <w:bCs/>
          <w:sz w:val="22"/>
          <w:szCs w:val="22"/>
        </w:rPr>
        <w:tab/>
      </w:r>
      <w:r w:rsidR="00AD5879">
        <w:rPr>
          <w:bCs/>
          <w:sz w:val="22"/>
          <w:szCs w:val="22"/>
        </w:rPr>
        <w:t>May 30 – June 23</w:t>
      </w:r>
      <w:r>
        <w:rPr>
          <w:bCs/>
          <w:sz w:val="22"/>
          <w:szCs w:val="22"/>
        </w:rPr>
        <w:t xml:space="preserve"> 7:</w:t>
      </w:r>
      <w:r w:rsidR="00AD5879">
        <w:rPr>
          <w:bCs/>
          <w:sz w:val="22"/>
          <w:szCs w:val="22"/>
        </w:rPr>
        <w:t>55</w:t>
      </w:r>
      <w:r>
        <w:rPr>
          <w:bCs/>
          <w:sz w:val="22"/>
          <w:szCs w:val="22"/>
        </w:rPr>
        <w:t>-</w:t>
      </w:r>
      <w:r w:rsidR="00AD5879">
        <w:rPr>
          <w:bCs/>
          <w:sz w:val="22"/>
          <w:szCs w:val="22"/>
        </w:rPr>
        <w:t>11:3</w:t>
      </w:r>
      <w:r>
        <w:rPr>
          <w:bCs/>
          <w:sz w:val="22"/>
          <w:szCs w:val="22"/>
        </w:rPr>
        <w:t>0</w:t>
      </w:r>
      <w:r w:rsidRPr="00203BD0">
        <w:rPr>
          <w:bCs/>
          <w:sz w:val="22"/>
          <w:szCs w:val="22"/>
        </w:rPr>
        <w:t xml:space="preserve"> </w:t>
      </w:r>
    </w:p>
    <w:p w14:paraId="697683D2" w14:textId="69271FC0"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00AD5879">
        <w:rPr>
          <w:bCs/>
          <w:sz w:val="22"/>
          <w:szCs w:val="22"/>
        </w:rPr>
        <w:t>Beauregard Elementary, Sanford Middle, South Smith Station Elementary</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6C2DAA04" w14:textId="77777777" w:rsidR="00A75FA1" w:rsidRPr="004834CA"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firstLine="360"/>
        <w:rPr>
          <w:sz w:val="22"/>
          <w:szCs w:val="22"/>
        </w:rPr>
      </w:pPr>
      <w:r w:rsidRPr="00282D33">
        <w:rPr>
          <w:sz w:val="22"/>
          <w:szCs w:val="22"/>
        </w:rPr>
        <w:tab/>
      </w:r>
      <w:r w:rsidR="00A75FA1" w:rsidRPr="004834CA">
        <w:rPr>
          <w:sz w:val="22"/>
          <w:szCs w:val="22"/>
        </w:rPr>
        <w:t>The student will:</w:t>
      </w:r>
    </w:p>
    <w:p w14:paraId="2EE058E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w:t>
      </w:r>
      <w:r w:rsidRPr="004834CA">
        <w:rPr>
          <w:sz w:val="22"/>
          <w:szCs w:val="22"/>
        </w:rPr>
        <w:tab/>
        <w:t>Develop, select, administer, and interpret formal and informal assessments; 34(1)(b)1</w:t>
      </w:r>
    </w:p>
    <w:p w14:paraId="6FBEB2A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2.</w:t>
      </w:r>
      <w:r w:rsidRPr="004834CA">
        <w:rPr>
          <w:sz w:val="22"/>
          <w:szCs w:val="22"/>
        </w:rPr>
        <w:tab/>
        <w:t>Translate assessment information into functional long-term goals and short-term benchmarks; 34(1)(b)2</w:t>
      </w:r>
    </w:p>
    <w:p w14:paraId="01D7FD9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3.</w:t>
      </w:r>
      <w:r w:rsidRPr="004834CA">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627824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lastRenderedPageBreak/>
        <w:tab/>
        <w:t>4.</w:t>
      </w:r>
      <w:r w:rsidRPr="004834CA">
        <w:rPr>
          <w:sz w:val="22"/>
          <w:szCs w:val="22"/>
        </w:rPr>
        <w:tab/>
        <w:t>Continuously analyze the effectiveness of the individualized education program and make appropriate modifications; 34(1)(b)4</w:t>
      </w:r>
    </w:p>
    <w:p w14:paraId="44BEFA5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5.</w:t>
      </w:r>
      <w:r w:rsidRPr="004834CA">
        <w:rPr>
          <w:sz w:val="22"/>
          <w:szCs w:val="22"/>
        </w:rPr>
        <w:tab/>
        <w:t>Select and implement research-based curricula and practices related to the core components of reading such as explicit and direct instruction and appropriate grouping; 34(1)(b)5</w:t>
      </w:r>
    </w:p>
    <w:p w14:paraId="6D971D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6.</w:t>
      </w:r>
      <w:r w:rsidRPr="004834CA">
        <w:rPr>
          <w:sz w:val="22"/>
          <w:szCs w:val="22"/>
        </w:rPr>
        <w:tab/>
        <w:t>Utilize effective teaching strategies designed to promote learning and improve student achievement; 34(1)(b)6</w:t>
      </w:r>
    </w:p>
    <w:p w14:paraId="595454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7.</w:t>
      </w:r>
      <w:r w:rsidRPr="004834CA">
        <w:rPr>
          <w:sz w:val="22"/>
          <w:szCs w:val="22"/>
        </w:rPr>
        <w:tab/>
        <w:t>Modify methods, materials, and equipment to meet student needs; 34(1)(b)7</w:t>
      </w:r>
    </w:p>
    <w:p w14:paraId="1338B79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8.</w:t>
      </w:r>
      <w:r w:rsidRPr="004834CA">
        <w:rPr>
          <w:sz w:val="22"/>
          <w:szCs w:val="22"/>
        </w:rPr>
        <w:tab/>
        <w:t>Implement research-based behavior management techniques and practices that include school-wide, classroom, and individual proactive positive behavior supports; 34(1)(b)8</w:t>
      </w:r>
    </w:p>
    <w:p w14:paraId="01E7E058"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9.</w:t>
      </w:r>
      <w:r w:rsidRPr="004834CA">
        <w:rPr>
          <w:sz w:val="22"/>
          <w:szCs w:val="22"/>
        </w:rPr>
        <w:tab/>
        <w:t>Plan and facilitate transition programs within and outside the school setting; 34(1)(b)9</w:t>
      </w:r>
    </w:p>
    <w:p w14:paraId="3796443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10.</w:t>
      </w:r>
      <w:r w:rsidRPr="004834CA">
        <w:rPr>
          <w:sz w:val="22"/>
          <w:szCs w:val="22"/>
        </w:rPr>
        <w:tab/>
        <w:t>Effectively communicate the goals of the instructional program to the student, the student’s primary caregivers, and appropriate professionals; 34(1)(b)10</w:t>
      </w:r>
    </w:p>
    <w:p w14:paraId="1AC2FCC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11.</w:t>
      </w:r>
      <w:r w:rsidRPr="004834CA">
        <w:rPr>
          <w:sz w:val="22"/>
          <w:szCs w:val="22"/>
        </w:rPr>
        <w:tab/>
        <w:t>Design and implement programs that reflect knowledge, awareness, and responsiveness to diverse cultures, including cultural and socioeconomic factors; 34(1)(b)11</w:t>
      </w:r>
    </w:p>
    <w:p w14:paraId="4568E54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12.</w:t>
      </w:r>
      <w:r w:rsidRPr="004834CA">
        <w:rPr>
          <w:sz w:val="22"/>
          <w:szCs w:val="22"/>
        </w:rPr>
        <w:tab/>
        <w:t>Work effectively with members of the instructional team and professionals from related fields. 34(1)(b)12</w:t>
      </w:r>
    </w:p>
    <w:p w14:paraId="64313726" w14:textId="77777777" w:rsidR="00A75FA1" w:rsidRPr="004834CA" w:rsidRDefault="00A75FA1" w:rsidP="00A75FA1">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14:paraId="4F1DA2E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
      <w:r w:rsidRPr="004834CA">
        <w:rPr>
          <w:sz w:val="22"/>
          <w:szCs w:val="22"/>
        </w:rPr>
        <w:t>In the</w:t>
      </w:r>
      <w:r w:rsidRPr="004834CA">
        <w:rPr>
          <w:b/>
          <w:bCs/>
          <w:sz w:val="22"/>
          <w:szCs w:val="22"/>
        </w:rPr>
        <w:t xml:space="preserve"> Collaborative Teacher (k-6) program</w:t>
      </w:r>
      <w:r w:rsidRPr="004834CA">
        <w:rPr>
          <w:sz w:val="22"/>
          <w:szCs w:val="22"/>
        </w:rPr>
        <w:t>, the student will:</w:t>
      </w:r>
    </w:p>
    <w:p w14:paraId="3EFEE8D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in order to plan an individualized education program appropriate for classroom instruction. 35(1)(b)1</w:t>
      </w:r>
    </w:p>
    <w:p w14:paraId="5438063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Create an optimal learning environment by utilizing, evaluating, modifying and adapting the classroom setting, curricula, teaching strategies, materials and equipment. 35(1)(b)2</w:t>
      </w:r>
    </w:p>
    <w:p w14:paraId="0452E14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Utilize practices to encourage family support in the student’s program. 35(1)(b)3</w:t>
      </w:r>
    </w:p>
    <w:p w14:paraId="7A98C88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Assist in the evaluation and implementation of assistive technology. 35(1)(b)4</w:t>
      </w:r>
    </w:p>
    <w:p w14:paraId="52514F7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Collaboratively utilize and evaluate the effectiveness of a variety of instructional strategies to facilitate the student’s attainment of goals and objectives. 35(1)(b)5</w:t>
      </w:r>
    </w:p>
    <w:p w14:paraId="146338A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Implement appropriate behavioral interventions based on a functional analysis of behavior.  35(1)(b)6</w:t>
      </w:r>
    </w:p>
    <w:p w14:paraId="3D81ABD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Build student’s communication abilities and social interaction skills through the development of appropriate language and conversational skills. 35(1)(b)7</w:t>
      </w:r>
    </w:p>
    <w:p w14:paraId="32A97DDE"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Plan and implement an instructional program for grades K-6 using the Alabama courses of study for mathematics, English language arts, social studies and science. 35(1)(b)8</w:t>
      </w:r>
    </w:p>
    <w:p w14:paraId="2B4E7AAD"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Develop and implement appropriate school healthcare plans and specialized instructional and therapeutic techniques including physical and behavior management. 35(1)(b)9</w:t>
      </w:r>
    </w:p>
    <w:p w14:paraId="7CC50E3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10.</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2EBE7BB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11.</w:t>
      </w:r>
      <w:r w:rsidRPr="004834CA">
        <w:rPr>
          <w:sz w:val="22"/>
          <w:szCs w:val="22"/>
        </w:rPr>
        <w:tab/>
        <w:t>Teach developmental stages of writing and spelling including the writing process; the stages of prewriting, drafting, revising, editing, and publishing; and writing across the curriculum.  35(1)(b)11</w:t>
      </w:r>
    </w:p>
    <w:p w14:paraId="5C9CF6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35(1)(b)</w:t>
      </w:r>
    </w:p>
    <w:p w14:paraId="0CAA1A6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4C35281" w14:textId="77777777" w:rsidR="00A75FA1" w:rsidRPr="004834CA" w:rsidRDefault="00A75FA1" w:rsidP="00A75FA1">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In the </w:t>
      </w:r>
      <w:r w:rsidRPr="004834CA">
        <w:rPr>
          <w:b/>
          <w:bCs/>
          <w:sz w:val="22"/>
          <w:szCs w:val="22"/>
        </w:rPr>
        <w:t>Collaborative Teacher (6-12) program</w:t>
      </w:r>
      <w:r w:rsidRPr="004834CA">
        <w:rPr>
          <w:sz w:val="22"/>
          <w:szCs w:val="22"/>
        </w:rPr>
        <w:t>, the student will:</w:t>
      </w:r>
    </w:p>
    <w:p w14:paraId="044119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507A0A8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Utilize practices for facilitating student self-determination and enlisting the support and participation of families in the student’s educational program. 36(1)(b)2</w:t>
      </w:r>
    </w:p>
    <w:p w14:paraId="74F3786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Create an optimal learning environment by collaboratively utilizing, evaluating, modifying and adapting the classroom setting, curricula, teaching strategies, materials, and equipment. 36(1)(b)3</w:t>
      </w:r>
    </w:p>
    <w:p w14:paraId="3B5F9FB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Plan and implement an instructional program in the areas of general and functional academics, social, vocational, independent living, and leisure skills. 36(1)(b)4</w:t>
      </w:r>
    </w:p>
    <w:p w14:paraId="5E7F69F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Plan and implement work-based learning programs (such as on-campus work experiences, community-based work experiences, and work place mentoring) to foster the development of work place competencies and career goals. 36(1)(b)5</w:t>
      </w:r>
    </w:p>
    <w:p w14:paraId="591179A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0E73FF3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Create effective linkages between students and post-secondary educational institutions and/or the business community to transition students to future environments. 36(1)(b)7</w:t>
      </w:r>
    </w:p>
    <w:p w14:paraId="13129FC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Develop and implement appropriate school healthcare plans and specialized instructional and therapeutic techniques including physical and behavior management. 36(1)(b)8</w:t>
      </w:r>
    </w:p>
    <w:p w14:paraId="4C882AA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Implement appropriate behavioral interventions based on a functional analysis of behavior. 36(1)(b) 9</w:t>
      </w:r>
    </w:p>
    <w:p w14:paraId="1ED8F33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10. </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03F7D88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11. </w:t>
      </w:r>
      <w:r w:rsidRPr="004834CA">
        <w:rPr>
          <w:sz w:val="22"/>
          <w:szCs w:val="22"/>
        </w:rPr>
        <w:tab/>
        <w:t>Teach developmental stages of writing and spelling including the writing process; the stages of prewriting, drafting, revising, editing, and publishing; and writing across the curriculum. 36(1)(b)11</w:t>
      </w:r>
    </w:p>
    <w:p w14:paraId="56399DE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36(1)(b</w:t>
      </w:r>
    </w:p>
    <w:p w14:paraId="7E0AFAD4" w14:textId="3E58B53D" w:rsidR="007D2126" w:rsidRPr="00FD0A6C"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b/>
          <w:sz w:val="22"/>
          <w:szCs w:val="22"/>
          <w:u w:val="single"/>
        </w:rPr>
      </w:pPr>
    </w:p>
    <w:p w14:paraId="1BC52006" w14:textId="36465AA2" w:rsidR="00981BE2" w:rsidRDefault="00981BE2" w:rsidP="00A75FA1">
      <w:pPr>
        <w:widowControl/>
        <w:ind w:left="180" w:firstLine="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58C9DAE0" w14:textId="5FFA54AE" w:rsidR="00E67734" w:rsidRPr="00E67734" w:rsidRDefault="00E67734" w:rsidP="00A75FA1">
      <w:pPr>
        <w:ind w:left="36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52DEAEE5" w14:textId="77777777" w:rsidR="00E67734" w:rsidRDefault="00E67734" w:rsidP="00A75FA1">
      <w:pPr>
        <w:ind w:left="360"/>
        <w:rPr>
          <w:sz w:val="22"/>
          <w:szCs w:val="22"/>
          <w:u w:val="single"/>
        </w:rPr>
      </w:pPr>
    </w:p>
    <w:p w14:paraId="0C5F5895" w14:textId="03936217" w:rsidR="00D63A80" w:rsidRPr="00D63A80" w:rsidRDefault="00D63A80" w:rsidP="00A75FA1">
      <w:pPr>
        <w:ind w:left="360"/>
        <w:rPr>
          <w:sz w:val="22"/>
          <w:szCs w:val="22"/>
        </w:rPr>
      </w:pPr>
      <w:r w:rsidRPr="000009C9">
        <w:rPr>
          <w:sz w:val="22"/>
          <w:szCs w:val="22"/>
          <w:u w:val="single"/>
        </w:rPr>
        <w:t>Daily Attendance Log</w:t>
      </w:r>
      <w:r w:rsidRPr="000009C9">
        <w:rPr>
          <w:sz w:val="22"/>
          <w:szCs w:val="22"/>
        </w:rPr>
        <w:t xml:space="preserve"> </w:t>
      </w:r>
      <w:r w:rsidRPr="000009C9">
        <w:rPr>
          <w:sz w:val="22"/>
          <w:szCs w:val="22"/>
          <w:u w:val="single"/>
        </w:rPr>
        <w:t xml:space="preserve">(190 points): </w:t>
      </w:r>
      <w:r>
        <w:rPr>
          <w:sz w:val="22"/>
          <w:szCs w:val="22"/>
        </w:rPr>
        <w:t xml:space="preserve">Students are expected to sign in/out each day at practicum using exact arrival and departure times.  </w:t>
      </w:r>
    </w:p>
    <w:p w14:paraId="3B58484B" w14:textId="77777777" w:rsidR="00D63A80" w:rsidRDefault="00D63A80" w:rsidP="00831F75">
      <w:pPr>
        <w:ind w:left="180"/>
        <w:rPr>
          <w:b/>
          <w:sz w:val="22"/>
          <w:szCs w:val="22"/>
          <w:u w:val="single"/>
        </w:rPr>
      </w:pPr>
    </w:p>
    <w:p w14:paraId="44246930" w14:textId="77777777" w:rsidR="00D63A80" w:rsidRDefault="00D63A80" w:rsidP="00A75FA1">
      <w:pPr>
        <w:ind w:left="36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 xml:space="preserve">This will include selecting a goal for intervention with input from cooperating teachers, creating and implementing an intervention that addresses the goal, collecting data weekly and reporting progress, and reporting final progress. </w:t>
      </w:r>
      <w:r w:rsidRPr="00E9665F">
        <w:rPr>
          <w:strike/>
          <w:color w:val="FF0000"/>
          <w:sz w:val="22"/>
          <w:szCs w:val="22"/>
        </w:rPr>
        <w:t>A progress report for each student enrolled in the classroom must be completed</w:t>
      </w:r>
      <w:r>
        <w:rPr>
          <w:sz w:val="22"/>
          <w:szCs w:val="22"/>
        </w:rPr>
        <w:t>. See rubric for additional details.</w:t>
      </w:r>
    </w:p>
    <w:p w14:paraId="43E439DE" w14:textId="77777777" w:rsidR="00D63A80" w:rsidRPr="00CE4EEA" w:rsidRDefault="00D63A80" w:rsidP="00D63A80">
      <w:pPr>
        <w:ind w:left="180"/>
        <w:rPr>
          <w:b/>
          <w:sz w:val="22"/>
          <w:szCs w:val="22"/>
        </w:rPr>
      </w:pPr>
    </w:p>
    <w:p w14:paraId="791F0A96" w14:textId="1C9BA093" w:rsidR="00831F75" w:rsidRDefault="00831F75" w:rsidP="00A75FA1">
      <w:pPr>
        <w:ind w:left="360"/>
        <w:rPr>
          <w:sz w:val="22"/>
          <w:szCs w:val="22"/>
        </w:rPr>
      </w:pPr>
      <w:r w:rsidRPr="000009C9">
        <w:rPr>
          <w:sz w:val="22"/>
          <w:szCs w:val="22"/>
          <w:u w:val="single"/>
        </w:rPr>
        <w:t>Professional Dispositions Evaluation</w:t>
      </w:r>
      <w:r w:rsidR="000009C9">
        <w:rPr>
          <w:sz w:val="22"/>
          <w:szCs w:val="22"/>
          <w:u w:val="single"/>
        </w:rPr>
        <w:t xml:space="preserve"> </w:t>
      </w:r>
      <w:r w:rsidRPr="000009C9">
        <w:rPr>
          <w:sz w:val="22"/>
          <w:szCs w:val="22"/>
          <w:u w:val="single"/>
        </w:rPr>
        <w:t xml:space="preserve">(0 </w:t>
      </w:r>
      <w:r w:rsidRPr="000009C9">
        <w:rPr>
          <w:b/>
          <w:sz w:val="22"/>
          <w:szCs w:val="22"/>
          <w:highlight w:val="yellow"/>
          <w:u w:val="single"/>
        </w:rPr>
        <w:t>or</w:t>
      </w:r>
      <w:r w:rsidR="00A75FA1">
        <w:rPr>
          <w:sz w:val="22"/>
          <w:szCs w:val="22"/>
          <w:u w:val="single"/>
        </w:rPr>
        <w:t xml:space="preserve"> 16</w:t>
      </w:r>
      <w:r w:rsidR="000009C9">
        <w:rPr>
          <w:sz w:val="22"/>
          <w:szCs w:val="22"/>
          <w:u w:val="single"/>
        </w:rPr>
        <w:t>0 points):</w:t>
      </w:r>
      <w:r w:rsidR="000009C9">
        <w:rPr>
          <w:sz w:val="22"/>
          <w:szCs w:val="22"/>
        </w:rPr>
        <w:t xml:space="preserve">  </w:t>
      </w:r>
      <w:r w:rsidR="008C26D0">
        <w:rPr>
          <w:sz w:val="22"/>
          <w:szCs w:val="22"/>
        </w:rPr>
        <w:t xml:space="preserve">Students will be evaluated by the university supervisor with input from cooperating teachers and program staff. </w:t>
      </w:r>
      <w:r>
        <w:rPr>
          <w:sz w:val="22"/>
          <w:szCs w:val="22"/>
        </w:rPr>
        <w:t>All standards listed on the Professional Dispositions Evaluation must be met. If a student fails to demonstrate satisfactory performance in any of the areas of professional responsibility, s/he will receive a warning. The next instance will result in failure to meet the professional dispositions for the course. This includes requirements in the Memorandum of Understand</w:t>
      </w:r>
      <w:r w:rsidR="00A75FA1">
        <w:rPr>
          <w:sz w:val="22"/>
          <w:szCs w:val="22"/>
        </w:rPr>
        <w:t>ing. The demonstration of all 16 standards will result in 16</w:t>
      </w:r>
      <w:r>
        <w:rPr>
          <w:sz w:val="22"/>
          <w:szCs w:val="22"/>
        </w:rPr>
        <w:t xml:space="preserve">0 points toward the final grade. The demonstration </w:t>
      </w:r>
      <w:r>
        <w:rPr>
          <w:b/>
          <w:sz w:val="22"/>
          <w:szCs w:val="22"/>
        </w:rPr>
        <w:t xml:space="preserve">in </w:t>
      </w:r>
      <w:r w:rsidR="00A75FA1">
        <w:rPr>
          <w:b/>
          <w:sz w:val="22"/>
          <w:szCs w:val="22"/>
        </w:rPr>
        <w:t>15</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p>
    <w:p w14:paraId="43E3EDB4" w14:textId="77777777" w:rsidR="007D2126" w:rsidRDefault="007D2126" w:rsidP="007D2126">
      <w:pPr>
        <w:rPr>
          <w:b/>
          <w:sz w:val="22"/>
          <w:szCs w:val="22"/>
          <w:u w:val="single"/>
        </w:rPr>
      </w:pPr>
    </w:p>
    <w:p w14:paraId="3F3AFCE2" w14:textId="28C09E5A" w:rsidR="00D63A80" w:rsidRPr="00AC4BD4" w:rsidRDefault="00D63A80" w:rsidP="00A75FA1">
      <w:pPr>
        <w:ind w:left="36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008798D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Students must demonstrate 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Failure to demonstrate Professional Dispositions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7B6CC831" w:rsidR="007D2126" w:rsidRPr="00A75FA1" w:rsidRDefault="007D2126" w:rsidP="00A75FA1">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472680A"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Pr="008C26D0">
        <w:rPr>
          <w:sz w:val="22"/>
          <w:szCs w:val="22"/>
        </w:rPr>
        <w:t>18</w:t>
      </w:r>
      <w:r w:rsidR="007D2126" w:rsidRPr="008C26D0">
        <w:rPr>
          <w:sz w:val="22"/>
          <w:szCs w:val="22"/>
        </w:rPr>
        <w:t>/</w:t>
      </w:r>
      <w:r w:rsidRPr="008C26D0">
        <w:rPr>
          <w:sz w:val="22"/>
          <w:szCs w:val="22"/>
        </w:rPr>
        <w:t>19</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Pr>
          <w:sz w:val="22"/>
          <w:szCs w:val="22"/>
        </w:rPr>
        <w:t>55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0AD1F7FC"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4363F" w:rsidRPr="0054363F">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0DFF24F"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Pr="006F3719">
        <w:rPr>
          <w:b/>
          <w:sz w:val="22"/>
          <w:szCs w:val="22"/>
        </w:rPr>
        <w:t xml:space="preserve">Mrs. Schweck at 334-524-6493 immediately. This notification should be at least one day in advance when possible.  If this is not possible, then notification should take place prior to 7:45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w:t>
      </w:r>
      <w:r w:rsidR="008C26D0">
        <w:rPr>
          <w:b/>
          <w:sz w:val="22"/>
          <w:szCs w:val="22"/>
        </w:rPr>
        <w:t>Students should also contact the</w:t>
      </w:r>
      <w:r w:rsidRPr="006F3719">
        <w:rPr>
          <w:b/>
          <w:sz w:val="22"/>
          <w:szCs w:val="22"/>
        </w:rPr>
        <w:t xml:space="preserve"> </w:t>
      </w:r>
      <w:r w:rsidR="008C26D0">
        <w:rPr>
          <w:b/>
          <w:sz w:val="22"/>
          <w:szCs w:val="22"/>
        </w:rPr>
        <w:t>cooperating teacher at their assigned site by 7:45 a.m. the day of the absence or sooner</w:t>
      </w:r>
      <w:r w:rsidRPr="006F3719">
        <w:rPr>
          <w:b/>
          <w:sz w:val="22"/>
          <w:szCs w:val="22"/>
        </w:rPr>
        <w:t xml:space="preserve">. For each day missed, </w:t>
      </w:r>
      <w:r w:rsidR="008C26D0">
        <w:rPr>
          <w:b/>
          <w:sz w:val="22"/>
          <w:szCs w:val="22"/>
        </w:rPr>
        <w:t>students</w:t>
      </w:r>
      <w:r w:rsidRPr="006F3719">
        <w:rPr>
          <w:b/>
          <w:sz w:val="22"/>
          <w:szCs w:val="22"/>
        </w:rPr>
        <w:t xml:space="preserve"> must participa</w:t>
      </w:r>
      <w:r w:rsidR="000009C9">
        <w:rPr>
          <w:b/>
          <w:sz w:val="22"/>
          <w:szCs w:val="22"/>
        </w:rPr>
        <w:t>te in alternate activities for 2.5</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34E37052" w14:textId="44D5A6C4" w:rsidR="00F723C2" w:rsidRPr="00597149" w:rsidRDefault="007D2126" w:rsidP="00F723C2">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following formats: .doc, .docx, .</w:t>
      </w:r>
      <w:r w:rsidR="0054363F">
        <w:rPr>
          <w:color w:val="FF0000"/>
          <w:sz w:val="22"/>
          <w:szCs w:val="22"/>
        </w:rPr>
        <w:t>pdf</w:t>
      </w:r>
      <w:bookmarkStart w:id="0" w:name="_GoBack"/>
      <w:bookmarkEnd w:id="0"/>
      <w:r w:rsidRPr="00597149">
        <w:rPr>
          <w:sz w:val="22"/>
          <w:szCs w:val="22"/>
        </w:rPr>
        <w:t>.</w:t>
      </w:r>
      <w:r w:rsidR="00E9665F">
        <w:rPr>
          <w:sz w:val="22"/>
          <w:szCs w:val="22"/>
        </w:rPr>
        <w:t xml:space="preserve"> </w:t>
      </w:r>
      <w:r w:rsidR="00F723C2" w:rsidRPr="00A57088">
        <w:rPr>
          <w:color w:val="FF0000"/>
          <w:sz w:val="22"/>
          <w:szCs w:val="22"/>
        </w:rPr>
        <w:t xml:space="preserve">Revisions for assignments are due within 3 days feedback from the instructor is </w:t>
      </w:r>
      <w:r w:rsidR="00F723C2">
        <w:rPr>
          <w:color w:val="FF0000"/>
          <w:sz w:val="22"/>
          <w:szCs w:val="22"/>
        </w:rPr>
        <w:t>provided and should be in a different color font</w:t>
      </w:r>
      <w:r w:rsidR="00F723C2" w:rsidRPr="00A57088">
        <w:rPr>
          <w:color w:val="FF0000"/>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ipads,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Tank tops, Shirts with deep v-necks</w:t>
      </w:r>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70909603" w14:textId="77777777" w:rsidR="00671154" w:rsidRPr="00051AF7" w:rsidRDefault="00671154" w:rsidP="0067115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rsidRPr="00AC4BD4">
        <w:rPr>
          <w:sz w:val="22"/>
          <w:szCs w:val="22"/>
        </w:rPr>
        <w:t xml:space="preserve">complainants.” See </w:t>
      </w:r>
      <w:r w:rsidRPr="00051AF7">
        <w:t>the Auburn University Policy Site</w:t>
      </w:r>
      <w:r>
        <w:t xml:space="preserve"> </w:t>
      </w:r>
      <w:hyperlink r:id="rId10" w:history="1">
        <w:r w:rsidRPr="00866DC3">
          <w:rPr>
            <w:rStyle w:val="Hyperlink"/>
          </w:rPr>
          <w:t>https://sites.auburn.edu/admin/universitypolicies/default.aspx</w:t>
        </w:r>
      </w:hyperlink>
      <w:r>
        <w:t xml:space="preserve"> </w:t>
      </w:r>
      <w:r w:rsidRPr="00051AF7">
        <w:t xml:space="preserve"> </w:t>
      </w:r>
      <w:r w:rsidRPr="00AC4BD4">
        <w:rPr>
          <w:sz w:val="22"/>
          <w:szCs w:val="22"/>
        </w:rPr>
        <w:t xml:space="preserve">for steps toward redress.   </w:t>
      </w: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4EB9737E" w14:textId="02200BD8" w:rsidR="00EC427C" w:rsidRPr="00870DC3" w:rsidRDefault="00EC427C" w:rsidP="00EC427C">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7910/7916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3B90896E" w14:textId="77777777" w:rsidR="00EC427C" w:rsidRDefault="00EC427C" w:rsidP="00EC427C">
      <w:pPr>
        <w:spacing w:line="360" w:lineRule="auto"/>
        <w:ind w:right="1170"/>
      </w:pPr>
    </w:p>
    <w:p w14:paraId="32F526F1" w14:textId="77777777" w:rsidR="00EC427C" w:rsidRDefault="00EC427C" w:rsidP="00EC427C">
      <w:pPr>
        <w:spacing w:line="360" w:lineRule="auto"/>
        <w:ind w:right="1170"/>
      </w:pPr>
    </w:p>
    <w:p w14:paraId="01E3A733" w14:textId="77777777" w:rsidR="00EC427C" w:rsidRPr="00870DC3" w:rsidRDefault="00EC427C" w:rsidP="00EC427C">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__________________________________</w:t>
      </w:r>
      <w:r w:rsidRPr="00870DC3">
        <w:rPr>
          <w:sz w:val="22"/>
          <w:szCs w:val="22"/>
        </w:rPr>
        <w:tab/>
      </w:r>
    </w:p>
    <w:p w14:paraId="1591F31F" w14:textId="77777777" w:rsidR="00EC427C" w:rsidRPr="00870DC3" w:rsidRDefault="00EC427C" w:rsidP="00EC427C">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64E7F817" w14:textId="32106DF4" w:rsidR="00E553D5" w:rsidRDefault="00E553D5">
      <w:pPr>
        <w:widowControl/>
        <w:autoSpaceDE/>
        <w:autoSpaceDN/>
        <w:adjustRightInd/>
      </w:pPr>
      <w:r>
        <w:br w:type="page"/>
      </w:r>
    </w:p>
    <w:p w14:paraId="134761B4" w14:textId="77777777" w:rsidR="00E553D5" w:rsidRPr="00045A21" w:rsidRDefault="00E553D5" w:rsidP="00E553D5">
      <w:pPr>
        <w:widowControl/>
        <w:autoSpaceDE/>
        <w:autoSpaceDN/>
        <w:adjustRightInd/>
        <w:jc w:val="center"/>
        <w:rPr>
          <w:sz w:val="22"/>
        </w:rPr>
      </w:pPr>
      <w:r w:rsidRPr="00045A21">
        <w:rPr>
          <w:sz w:val="22"/>
        </w:rPr>
        <w:t>Intervention Plan and Progress Report Rubric</w:t>
      </w:r>
    </w:p>
    <w:p w14:paraId="347C0032" w14:textId="77777777" w:rsidR="00E553D5" w:rsidRDefault="00E553D5" w:rsidP="00E553D5">
      <w:pPr>
        <w:widowControl/>
        <w:autoSpaceDE/>
        <w:autoSpaceDN/>
        <w:adjustRightInd/>
        <w:jc w:val="center"/>
        <w:rPr>
          <w:sz w:val="22"/>
        </w:rPr>
      </w:pPr>
      <w:r w:rsidRPr="00045A21">
        <w:rPr>
          <w:sz w:val="22"/>
        </w:rPr>
        <w:t>Summer 2017</w:t>
      </w:r>
    </w:p>
    <w:p w14:paraId="142054C9" w14:textId="77777777" w:rsidR="00E553D5" w:rsidRPr="00045A21" w:rsidRDefault="00E553D5" w:rsidP="00E553D5">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789"/>
        <w:gridCol w:w="2685"/>
        <w:gridCol w:w="2300"/>
      </w:tblGrid>
      <w:tr w:rsidR="0050521B" w:rsidRPr="00BE1C28" w14:paraId="26B9CC32" w14:textId="77777777" w:rsidTr="00C42BA2">
        <w:tc>
          <w:tcPr>
            <w:tcW w:w="1747" w:type="dxa"/>
            <w:tcBorders>
              <w:bottom w:val="single" w:sz="4" w:space="0" w:color="auto"/>
            </w:tcBorders>
          </w:tcPr>
          <w:p w14:paraId="78DA47D9" w14:textId="77777777" w:rsidR="0050521B" w:rsidRPr="00DF7235" w:rsidRDefault="0050521B" w:rsidP="00C42BA2">
            <w:pPr>
              <w:rPr>
                <w:b/>
              </w:rPr>
            </w:pPr>
            <w:r>
              <w:rPr>
                <w:b/>
              </w:rPr>
              <w:t>(100 points p</w:t>
            </w:r>
            <w:r w:rsidRPr="00DF7235">
              <w:rPr>
                <w:b/>
              </w:rPr>
              <w:t>ossible)</w:t>
            </w:r>
          </w:p>
        </w:tc>
        <w:tc>
          <w:tcPr>
            <w:tcW w:w="2618" w:type="dxa"/>
            <w:tcBorders>
              <w:bottom w:val="single" w:sz="4" w:space="0" w:color="auto"/>
            </w:tcBorders>
            <w:vAlign w:val="center"/>
          </w:tcPr>
          <w:p w14:paraId="69033DC0" w14:textId="77777777" w:rsidR="0050521B" w:rsidRPr="00217764" w:rsidRDefault="0050521B" w:rsidP="00C42BA2">
            <w:pPr>
              <w:jc w:val="center"/>
              <w:rPr>
                <w:b/>
              </w:rPr>
            </w:pPr>
            <w:r>
              <w:rPr>
                <w:b/>
              </w:rPr>
              <w:t>10 points each</w:t>
            </w:r>
          </w:p>
        </w:tc>
        <w:tc>
          <w:tcPr>
            <w:tcW w:w="2685" w:type="dxa"/>
            <w:tcBorders>
              <w:bottom w:val="single" w:sz="4" w:space="0" w:color="auto"/>
            </w:tcBorders>
            <w:vAlign w:val="center"/>
          </w:tcPr>
          <w:p w14:paraId="3C64DA93" w14:textId="77777777" w:rsidR="0050521B" w:rsidRPr="00217764" w:rsidRDefault="0050521B" w:rsidP="00C42BA2">
            <w:pPr>
              <w:jc w:val="center"/>
              <w:rPr>
                <w:b/>
              </w:rPr>
            </w:pPr>
            <w:r>
              <w:rPr>
                <w:b/>
              </w:rPr>
              <w:t>5 points each</w:t>
            </w:r>
          </w:p>
        </w:tc>
        <w:tc>
          <w:tcPr>
            <w:tcW w:w="2300" w:type="dxa"/>
            <w:tcBorders>
              <w:bottom w:val="single" w:sz="4" w:space="0" w:color="auto"/>
            </w:tcBorders>
            <w:vAlign w:val="center"/>
          </w:tcPr>
          <w:p w14:paraId="0421FB7E" w14:textId="77777777" w:rsidR="0050521B" w:rsidRPr="00217764" w:rsidRDefault="0050521B" w:rsidP="00C42BA2">
            <w:pPr>
              <w:jc w:val="center"/>
              <w:rPr>
                <w:b/>
              </w:rPr>
            </w:pPr>
            <w:r>
              <w:rPr>
                <w:b/>
              </w:rPr>
              <w:t>0 points each</w:t>
            </w:r>
          </w:p>
        </w:tc>
      </w:tr>
      <w:tr w:rsidR="0050521B" w:rsidRPr="00BE1C28" w14:paraId="4218B0C3" w14:textId="77777777" w:rsidTr="00C42BA2">
        <w:tc>
          <w:tcPr>
            <w:tcW w:w="1747" w:type="dxa"/>
            <w:shd w:val="clear" w:color="auto" w:fill="F2F2F2" w:themeFill="background1" w:themeFillShade="F2"/>
          </w:tcPr>
          <w:p w14:paraId="40DB4F37" w14:textId="77777777" w:rsidR="0050521B" w:rsidRDefault="0050521B" w:rsidP="00C42BA2">
            <w:r>
              <w:t xml:space="preserve">Description of student background, current functioning, and needs </w:t>
            </w:r>
          </w:p>
          <w:p w14:paraId="387ABB89" w14:textId="77777777" w:rsidR="0050521B" w:rsidRPr="00BE1C28" w:rsidRDefault="0050521B" w:rsidP="00C42BA2"/>
        </w:tc>
        <w:tc>
          <w:tcPr>
            <w:tcW w:w="2618" w:type="dxa"/>
          </w:tcPr>
          <w:p w14:paraId="57794658" w14:textId="77777777" w:rsidR="0050521B" w:rsidRPr="00BE1C28" w:rsidRDefault="0050521B" w:rsidP="00C42BA2">
            <w:r>
              <w:t>I</w:t>
            </w:r>
            <w:r w:rsidRPr="00BE1C28">
              <w:t>ncludes</w:t>
            </w:r>
          </w:p>
          <w:p w14:paraId="628C740F" w14:textId="77777777" w:rsidR="0050521B" w:rsidRDefault="0050521B" w:rsidP="0050521B">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414D5856" w14:textId="77777777" w:rsidR="0050521B" w:rsidRPr="00BE1C28" w:rsidRDefault="0050521B" w:rsidP="0050521B">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4F42C2DE" w14:textId="77777777" w:rsidR="0050521B" w:rsidRPr="00BE1C28" w:rsidRDefault="0050521B" w:rsidP="0050521B">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4F3AA081" w14:textId="77777777" w:rsidR="0050521B" w:rsidRPr="00C10843" w:rsidRDefault="0050521B" w:rsidP="0050521B">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172C573F" w14:textId="77777777" w:rsidR="0050521B" w:rsidRPr="00C10843" w:rsidRDefault="0050521B" w:rsidP="0050521B">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1B1BD252" w14:textId="77777777" w:rsidR="0050521B" w:rsidRPr="00BE1C28" w:rsidRDefault="0050521B"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56063BE" w14:textId="77777777" w:rsidR="0050521B" w:rsidRDefault="0050521B" w:rsidP="0050521B">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2DDF1C3C" w14:textId="77777777" w:rsidR="0050521B" w:rsidRPr="00BE1C28" w:rsidRDefault="0050521B" w:rsidP="0050521B">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634AE3B7" w14:textId="77777777" w:rsidR="0050521B" w:rsidRPr="00BE1C28" w:rsidRDefault="0050521B" w:rsidP="0050521B">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4B0ECCFB" w14:textId="77777777" w:rsidR="0050521B" w:rsidRDefault="0050521B" w:rsidP="0050521B">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11DA896F" w14:textId="77777777" w:rsidR="0050521B" w:rsidRPr="00C10843" w:rsidRDefault="0050521B" w:rsidP="0050521B">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07D72F69" w14:textId="77777777" w:rsidR="0050521B" w:rsidRPr="00BE1C28" w:rsidRDefault="0050521B"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65427894" w14:textId="77777777" w:rsidR="0050521B" w:rsidRPr="00BE1C28" w:rsidRDefault="0050521B" w:rsidP="00C42BA2"/>
        </w:tc>
      </w:tr>
      <w:tr w:rsidR="0050521B" w:rsidRPr="00BE1C28" w14:paraId="01AC82C3" w14:textId="77777777" w:rsidTr="00C42BA2">
        <w:tc>
          <w:tcPr>
            <w:tcW w:w="1747" w:type="dxa"/>
            <w:shd w:val="clear" w:color="auto" w:fill="F2F2F2" w:themeFill="background1" w:themeFillShade="F2"/>
          </w:tcPr>
          <w:p w14:paraId="4842115D" w14:textId="77777777" w:rsidR="0050521B" w:rsidRDefault="0050521B" w:rsidP="00C42BA2">
            <w:r>
              <w:t xml:space="preserve">Description of intervention goal as related to student needs </w:t>
            </w:r>
          </w:p>
          <w:p w14:paraId="29A10589" w14:textId="77777777" w:rsidR="0050521B" w:rsidRPr="00BE1C28" w:rsidRDefault="0050521B" w:rsidP="00C42BA2">
            <w:r>
              <w:t>IGCIS1</w:t>
            </w:r>
          </w:p>
        </w:tc>
        <w:tc>
          <w:tcPr>
            <w:tcW w:w="2618" w:type="dxa"/>
          </w:tcPr>
          <w:p w14:paraId="215E3010" w14:textId="77777777" w:rsidR="0050521B" w:rsidRPr="00BE1C28" w:rsidRDefault="0050521B" w:rsidP="0050521B">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3566A0BE" w14:textId="77777777" w:rsidR="0050521B" w:rsidRPr="00BE1C28" w:rsidRDefault="0050521B" w:rsidP="0050521B">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3D316513" w14:textId="77777777" w:rsidR="0050521B" w:rsidRPr="00BE1C28" w:rsidRDefault="0050521B" w:rsidP="0050521B">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2AFF71C1" w14:textId="77777777" w:rsidR="0050521B" w:rsidRDefault="0050521B"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4BBC983" w14:textId="77777777" w:rsidR="0050521B" w:rsidRPr="00BE1C28" w:rsidRDefault="0050521B" w:rsidP="0050521B">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532E7C9B" w14:textId="77777777" w:rsidR="0050521B" w:rsidRPr="00BE1C28" w:rsidRDefault="0050521B" w:rsidP="0050521B">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396F343B" w14:textId="77777777" w:rsidR="0050521B" w:rsidRPr="00BE1C28" w:rsidRDefault="0050521B" w:rsidP="00C42BA2">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7A3380D0" w14:textId="77777777" w:rsidR="0050521B" w:rsidRPr="00BE1C28" w:rsidRDefault="0050521B"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24E1B369" w14:textId="77777777" w:rsidR="0050521B" w:rsidRPr="00BE1C28" w:rsidRDefault="0050521B" w:rsidP="00C42BA2"/>
        </w:tc>
      </w:tr>
      <w:tr w:rsidR="0050521B" w:rsidRPr="00BE1C28" w14:paraId="2AAB9171" w14:textId="77777777" w:rsidTr="00C42BA2">
        <w:tc>
          <w:tcPr>
            <w:tcW w:w="1747" w:type="dxa"/>
            <w:tcBorders>
              <w:bottom w:val="single" w:sz="4" w:space="0" w:color="auto"/>
            </w:tcBorders>
            <w:shd w:val="clear" w:color="auto" w:fill="F2F2F2" w:themeFill="background1" w:themeFillShade="F2"/>
          </w:tcPr>
          <w:p w14:paraId="52212E7B" w14:textId="77777777" w:rsidR="0050521B" w:rsidRDefault="0050521B" w:rsidP="00C42BA2">
            <w:r>
              <w:t>Description of skills associated with intervention goal</w:t>
            </w:r>
          </w:p>
          <w:p w14:paraId="5E011500" w14:textId="77777777" w:rsidR="0050521B" w:rsidRPr="00BE1C28" w:rsidRDefault="0050521B" w:rsidP="00C42BA2"/>
        </w:tc>
        <w:tc>
          <w:tcPr>
            <w:tcW w:w="2618" w:type="dxa"/>
            <w:tcBorders>
              <w:bottom w:val="single" w:sz="4" w:space="0" w:color="auto"/>
            </w:tcBorders>
          </w:tcPr>
          <w:p w14:paraId="6A8F9C8E" w14:textId="77777777" w:rsidR="0050521B" w:rsidRPr="00BE1C28" w:rsidRDefault="0050521B" w:rsidP="0050521B">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2275E195" w14:textId="77777777" w:rsidR="0050521B" w:rsidRPr="00BE1C28" w:rsidRDefault="0050521B" w:rsidP="00C42BA2">
            <w:pPr>
              <w:pStyle w:val="ColorfulList-Accent11"/>
              <w:spacing w:before="120" w:after="0" w:line="240" w:lineRule="auto"/>
              <w:ind w:left="216"/>
              <w:rPr>
                <w:szCs w:val="24"/>
              </w:rPr>
            </w:pPr>
          </w:p>
        </w:tc>
        <w:tc>
          <w:tcPr>
            <w:tcW w:w="2685" w:type="dxa"/>
            <w:tcBorders>
              <w:bottom w:val="single" w:sz="4" w:space="0" w:color="auto"/>
            </w:tcBorders>
          </w:tcPr>
          <w:p w14:paraId="1F5BDD7C" w14:textId="77777777" w:rsidR="0050521B" w:rsidRPr="00BE1C28" w:rsidRDefault="0050521B"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224C950C" w14:textId="77777777" w:rsidR="0050521B" w:rsidRPr="00BE1C28" w:rsidRDefault="0050521B" w:rsidP="0050521B">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6EFEAD45" w14:textId="77777777" w:rsidR="0050521B" w:rsidRPr="00BE1C28" w:rsidRDefault="0050521B" w:rsidP="00C42BA2"/>
        </w:tc>
        <w:tc>
          <w:tcPr>
            <w:tcW w:w="2300" w:type="dxa"/>
            <w:tcBorders>
              <w:bottom w:val="single" w:sz="4" w:space="0" w:color="auto"/>
            </w:tcBorders>
          </w:tcPr>
          <w:p w14:paraId="3B4A2DF2" w14:textId="77777777" w:rsidR="0050521B" w:rsidRPr="00BE1C28" w:rsidRDefault="0050521B"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27D17CC0" w14:textId="77777777" w:rsidR="0050521B" w:rsidRPr="00BE1C28" w:rsidRDefault="0050521B" w:rsidP="00C42BA2"/>
        </w:tc>
      </w:tr>
      <w:tr w:rsidR="0050521B" w:rsidRPr="00BE1C28" w14:paraId="35AACA7F" w14:textId="77777777" w:rsidTr="00C42BA2">
        <w:tc>
          <w:tcPr>
            <w:tcW w:w="1747" w:type="dxa"/>
            <w:tcBorders>
              <w:bottom w:val="single" w:sz="4" w:space="0" w:color="auto"/>
            </w:tcBorders>
            <w:shd w:val="clear" w:color="auto" w:fill="F2F2F2" w:themeFill="background1" w:themeFillShade="F2"/>
          </w:tcPr>
          <w:p w14:paraId="12F75EAA" w14:textId="77777777" w:rsidR="0050521B" w:rsidRDefault="0050521B" w:rsidP="00C42BA2">
            <w:r>
              <w:t xml:space="preserve">Description of instruction </w:t>
            </w:r>
          </w:p>
          <w:p w14:paraId="36F76598" w14:textId="77777777" w:rsidR="0050521B" w:rsidRPr="00BE1C28" w:rsidRDefault="0050521B" w:rsidP="00C42BA2">
            <w:r>
              <w:t>ISCI3S1</w:t>
            </w:r>
          </w:p>
        </w:tc>
        <w:tc>
          <w:tcPr>
            <w:tcW w:w="2618" w:type="dxa"/>
            <w:tcBorders>
              <w:bottom w:val="single" w:sz="4" w:space="0" w:color="auto"/>
            </w:tcBorders>
          </w:tcPr>
          <w:p w14:paraId="4C0136C9" w14:textId="77777777" w:rsidR="0050521B" w:rsidRPr="00BE1C28" w:rsidRDefault="0050521B" w:rsidP="00C42BA2">
            <w:r>
              <w:t>I</w:t>
            </w:r>
            <w:r w:rsidRPr="00BE1C28">
              <w:t>ncludes</w:t>
            </w:r>
          </w:p>
          <w:p w14:paraId="659F8A32" w14:textId="77777777" w:rsidR="0050521B" w:rsidRPr="00BD6582" w:rsidRDefault="0050521B" w:rsidP="0050521B">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34857D73" w14:textId="77777777" w:rsidR="0050521B" w:rsidRPr="00BD6582" w:rsidRDefault="0050521B" w:rsidP="0050521B">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002A8417" w14:textId="77777777" w:rsidR="0050521B" w:rsidRPr="00BD6582" w:rsidRDefault="0050521B" w:rsidP="0050521B">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7A1A1BA0" w14:textId="77777777" w:rsidR="0050521B" w:rsidRPr="00BD6582" w:rsidRDefault="0050521B" w:rsidP="0050521B">
            <w:pPr>
              <w:pStyle w:val="ColorfulList-Accent11"/>
              <w:numPr>
                <w:ilvl w:val="0"/>
                <w:numId w:val="19"/>
              </w:numPr>
              <w:spacing w:after="0" w:line="240" w:lineRule="auto"/>
              <w:rPr>
                <w:bCs/>
                <w:szCs w:val="20"/>
              </w:rPr>
            </w:pPr>
            <w:r w:rsidRPr="00BD6582">
              <w:rPr>
                <w:bCs/>
                <w:szCs w:val="20"/>
              </w:rPr>
              <w:t>Clearly explains how corrective feedback will be given</w:t>
            </w:r>
          </w:p>
          <w:p w14:paraId="56A2CEF3" w14:textId="77777777" w:rsidR="0050521B" w:rsidRPr="00BD6582" w:rsidRDefault="0050521B" w:rsidP="0050521B">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3EEA11E0" w14:textId="77777777" w:rsidR="0050521B" w:rsidRDefault="0050521B" w:rsidP="0050521B">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34BC90CC" w14:textId="77777777" w:rsidR="0050521B" w:rsidRDefault="0050521B" w:rsidP="0050521B">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communication needs including augmentative and alternative communication if appropriate</w:t>
            </w:r>
          </w:p>
          <w:p w14:paraId="410BB475" w14:textId="77777777" w:rsidR="0050521B" w:rsidRPr="00C10843" w:rsidRDefault="0050521B" w:rsidP="0050521B">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participation</w:t>
            </w:r>
          </w:p>
        </w:tc>
        <w:tc>
          <w:tcPr>
            <w:tcW w:w="2685" w:type="dxa"/>
            <w:tcBorders>
              <w:bottom w:val="single" w:sz="4" w:space="0" w:color="auto"/>
            </w:tcBorders>
          </w:tcPr>
          <w:p w14:paraId="7916B7E1" w14:textId="77777777" w:rsidR="0050521B" w:rsidRDefault="0050521B"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77992899" w14:textId="77777777" w:rsidR="0050521B" w:rsidRPr="00BD6582" w:rsidRDefault="0050521B" w:rsidP="0050521B">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49B76B25" w14:textId="77777777" w:rsidR="0050521B" w:rsidRPr="00BD6582" w:rsidRDefault="0050521B" w:rsidP="0050521B">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1C964422" w14:textId="77777777" w:rsidR="0050521B" w:rsidRPr="00BD6582" w:rsidRDefault="0050521B" w:rsidP="0050521B">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4BC09016" w14:textId="77777777" w:rsidR="0050521B" w:rsidRPr="00BD6582" w:rsidRDefault="0050521B" w:rsidP="0050521B">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35647DA0" w14:textId="77777777" w:rsidR="0050521B" w:rsidRPr="00BD6582" w:rsidRDefault="0050521B" w:rsidP="0050521B">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6B343099" w14:textId="77777777" w:rsidR="0050521B" w:rsidRDefault="0050521B" w:rsidP="00C42BA2">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4C3956BE" w14:textId="77777777" w:rsidR="0050521B" w:rsidRPr="00C10843" w:rsidRDefault="0050521B" w:rsidP="0050521B">
            <w:pPr>
              <w:widowControl/>
              <w:numPr>
                <w:ilvl w:val="0"/>
                <w:numId w:val="22"/>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4EC185EC" w14:textId="77777777" w:rsidR="0050521B" w:rsidRPr="00217764" w:rsidRDefault="0050521B" w:rsidP="00C42BA2">
            <w:pPr>
              <w:pStyle w:val="ColorfulList-Accent11"/>
              <w:spacing w:after="0" w:line="240" w:lineRule="auto"/>
              <w:ind w:left="11"/>
              <w:rPr>
                <w:szCs w:val="24"/>
              </w:rPr>
            </w:pPr>
          </w:p>
        </w:tc>
        <w:tc>
          <w:tcPr>
            <w:tcW w:w="2300" w:type="dxa"/>
            <w:tcBorders>
              <w:bottom w:val="single" w:sz="4" w:space="0" w:color="auto"/>
            </w:tcBorders>
          </w:tcPr>
          <w:p w14:paraId="713B92D6" w14:textId="77777777" w:rsidR="0050521B" w:rsidRPr="00BE1C28" w:rsidRDefault="0050521B"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157D0F5C" w14:textId="77777777" w:rsidR="0050521B" w:rsidRPr="00BE1C28" w:rsidRDefault="0050521B" w:rsidP="00C42BA2"/>
          <w:p w14:paraId="79C2FA62" w14:textId="77777777" w:rsidR="0050521B" w:rsidRPr="00BE1C28" w:rsidRDefault="0050521B" w:rsidP="00C42BA2"/>
          <w:p w14:paraId="480C8A1F" w14:textId="77777777" w:rsidR="0050521B" w:rsidRPr="00BE1C28" w:rsidRDefault="0050521B" w:rsidP="00C42BA2"/>
          <w:p w14:paraId="241B9F4E" w14:textId="77777777" w:rsidR="0050521B" w:rsidRPr="00BE1C28" w:rsidRDefault="0050521B" w:rsidP="00C42BA2"/>
          <w:p w14:paraId="52BB3738" w14:textId="77777777" w:rsidR="0050521B" w:rsidRPr="00BE1C28" w:rsidRDefault="0050521B" w:rsidP="00C42BA2"/>
          <w:p w14:paraId="73424EE9" w14:textId="77777777" w:rsidR="0050521B" w:rsidRPr="00BE1C28" w:rsidRDefault="0050521B" w:rsidP="00C42BA2"/>
          <w:p w14:paraId="51DA2C3E" w14:textId="77777777" w:rsidR="0050521B" w:rsidRPr="00BE1C28" w:rsidRDefault="0050521B" w:rsidP="00C42BA2"/>
          <w:p w14:paraId="39E01A12" w14:textId="77777777" w:rsidR="0050521B" w:rsidRPr="00BE1C28" w:rsidRDefault="0050521B" w:rsidP="00C42BA2"/>
          <w:p w14:paraId="6554EC52" w14:textId="77777777" w:rsidR="0050521B" w:rsidRPr="00BE1C28" w:rsidRDefault="0050521B" w:rsidP="00C42BA2"/>
          <w:p w14:paraId="05FAE015" w14:textId="77777777" w:rsidR="0050521B" w:rsidRPr="00BE1C28" w:rsidRDefault="0050521B" w:rsidP="00C42BA2"/>
          <w:p w14:paraId="04733463" w14:textId="77777777" w:rsidR="0050521B" w:rsidRPr="00BE1C28" w:rsidRDefault="0050521B" w:rsidP="00C42BA2"/>
          <w:p w14:paraId="52AD7AA1" w14:textId="77777777" w:rsidR="0050521B" w:rsidRPr="00BE1C28" w:rsidRDefault="0050521B" w:rsidP="00C42BA2"/>
          <w:p w14:paraId="644642F6" w14:textId="77777777" w:rsidR="0050521B" w:rsidRPr="00BE1C28" w:rsidRDefault="0050521B" w:rsidP="00C42BA2"/>
          <w:p w14:paraId="7683B45A" w14:textId="77777777" w:rsidR="0050521B" w:rsidRPr="00BE1C28" w:rsidRDefault="0050521B" w:rsidP="00C42BA2"/>
        </w:tc>
      </w:tr>
      <w:tr w:rsidR="0050521B" w:rsidRPr="00BE1C28" w14:paraId="78EA6323" w14:textId="77777777" w:rsidTr="00C42BA2">
        <w:tc>
          <w:tcPr>
            <w:tcW w:w="1747" w:type="dxa"/>
            <w:tcBorders>
              <w:bottom w:val="single" w:sz="4" w:space="0" w:color="auto"/>
            </w:tcBorders>
            <w:shd w:val="clear" w:color="auto" w:fill="F2F2F2" w:themeFill="background1" w:themeFillShade="F2"/>
          </w:tcPr>
          <w:p w14:paraId="74272FE4" w14:textId="77777777" w:rsidR="0050521B" w:rsidRDefault="0050521B" w:rsidP="00C42BA2">
            <w:r>
              <w:t xml:space="preserve">Description of instructional implementation related to daily routine </w:t>
            </w:r>
          </w:p>
          <w:p w14:paraId="1E654227" w14:textId="77777777" w:rsidR="0050521B" w:rsidRPr="00BE1C28" w:rsidRDefault="0050521B" w:rsidP="00C42BA2">
            <w:r>
              <w:t>IGC5S1</w:t>
            </w:r>
          </w:p>
        </w:tc>
        <w:tc>
          <w:tcPr>
            <w:tcW w:w="2618" w:type="dxa"/>
            <w:tcBorders>
              <w:bottom w:val="single" w:sz="4" w:space="0" w:color="auto"/>
            </w:tcBorders>
          </w:tcPr>
          <w:p w14:paraId="2DA7A39E" w14:textId="77777777" w:rsidR="0050521B" w:rsidRPr="00BE1C28" w:rsidRDefault="0050521B" w:rsidP="0050521B">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133CA8E3" w14:textId="77777777" w:rsidR="0050521B" w:rsidRPr="00BE1C28" w:rsidRDefault="0050521B"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927C0B1" w14:textId="77777777" w:rsidR="0050521B" w:rsidRPr="00BE1C28" w:rsidRDefault="0050521B" w:rsidP="0050521B">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251810EE" w14:textId="77777777" w:rsidR="0050521B" w:rsidRPr="00BE1C28" w:rsidRDefault="0050521B"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274E5101" w14:textId="77777777" w:rsidR="0050521B" w:rsidRPr="00BE1C28" w:rsidRDefault="0050521B" w:rsidP="00C42BA2">
            <w:pPr>
              <w:pStyle w:val="ColorfulList-Accent11"/>
              <w:ind w:left="0"/>
              <w:rPr>
                <w:i/>
                <w:szCs w:val="24"/>
              </w:rPr>
            </w:pPr>
          </w:p>
          <w:p w14:paraId="02866557" w14:textId="77777777" w:rsidR="0050521B" w:rsidRPr="00BE1C28" w:rsidRDefault="0050521B" w:rsidP="00C42BA2">
            <w:pPr>
              <w:pStyle w:val="ColorfulList-Accent11"/>
              <w:ind w:left="0"/>
              <w:rPr>
                <w:i/>
                <w:szCs w:val="24"/>
              </w:rPr>
            </w:pPr>
          </w:p>
        </w:tc>
      </w:tr>
      <w:tr w:rsidR="0050521B" w:rsidRPr="00BE1C28" w14:paraId="4C05604C" w14:textId="77777777" w:rsidTr="00C42BA2">
        <w:trPr>
          <w:trHeight w:val="323"/>
        </w:trPr>
        <w:tc>
          <w:tcPr>
            <w:tcW w:w="1747" w:type="dxa"/>
            <w:tcBorders>
              <w:bottom w:val="single" w:sz="4" w:space="0" w:color="auto"/>
            </w:tcBorders>
            <w:shd w:val="clear" w:color="auto" w:fill="auto"/>
          </w:tcPr>
          <w:p w14:paraId="52EA402F" w14:textId="77777777" w:rsidR="0050521B" w:rsidRDefault="0050521B" w:rsidP="00C42BA2">
            <w:pPr>
              <w:tabs>
                <w:tab w:val="left" w:pos="1333"/>
              </w:tabs>
            </w:pPr>
            <w:r>
              <w:tab/>
            </w:r>
          </w:p>
        </w:tc>
        <w:tc>
          <w:tcPr>
            <w:tcW w:w="2618" w:type="dxa"/>
            <w:tcBorders>
              <w:bottom w:val="single" w:sz="4" w:space="0" w:color="auto"/>
            </w:tcBorders>
            <w:vAlign w:val="center"/>
          </w:tcPr>
          <w:p w14:paraId="7FAD2F66" w14:textId="77777777" w:rsidR="0050521B" w:rsidRPr="00217764" w:rsidRDefault="0050521B" w:rsidP="00C42BA2">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32006493" w14:textId="77777777" w:rsidR="0050521B" w:rsidRPr="00217764" w:rsidRDefault="0050521B" w:rsidP="00C42BA2">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541F3371" w14:textId="77777777" w:rsidR="0050521B" w:rsidRPr="00217764" w:rsidRDefault="0050521B" w:rsidP="00C42BA2">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50521B" w:rsidRPr="00BE1C28" w14:paraId="5795BBF6" w14:textId="77777777" w:rsidTr="00C42BA2">
        <w:tc>
          <w:tcPr>
            <w:tcW w:w="1747" w:type="dxa"/>
            <w:tcBorders>
              <w:bottom w:val="single" w:sz="4" w:space="0" w:color="auto"/>
            </w:tcBorders>
            <w:shd w:val="clear" w:color="auto" w:fill="F2F2F2" w:themeFill="background1" w:themeFillShade="F2"/>
          </w:tcPr>
          <w:p w14:paraId="054C332E" w14:textId="77777777" w:rsidR="0050521B" w:rsidRDefault="0050521B" w:rsidP="00C42BA2">
            <w:r>
              <w:t xml:space="preserve">Description of student progress </w:t>
            </w:r>
          </w:p>
          <w:p w14:paraId="575430F2" w14:textId="77777777" w:rsidR="0050521B" w:rsidRPr="00BE1C28" w:rsidRDefault="0050521B" w:rsidP="00C42BA2">
            <w:r>
              <w:t>ISCI4S8</w:t>
            </w:r>
          </w:p>
        </w:tc>
        <w:tc>
          <w:tcPr>
            <w:tcW w:w="2618" w:type="dxa"/>
            <w:tcBorders>
              <w:bottom w:val="single" w:sz="4" w:space="0" w:color="auto"/>
            </w:tcBorders>
          </w:tcPr>
          <w:p w14:paraId="53E68775" w14:textId="77777777" w:rsidR="0050521B" w:rsidRPr="00217764" w:rsidRDefault="0050521B" w:rsidP="0050521B">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4DE781A6" w14:textId="77777777" w:rsidR="0050521B" w:rsidRPr="00217764" w:rsidRDefault="0050521B" w:rsidP="0050521B">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45659798" w14:textId="77777777" w:rsidR="0050521B" w:rsidRPr="00217764" w:rsidRDefault="0050521B" w:rsidP="0050521B">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65757756" w14:textId="77777777" w:rsidR="0050521B" w:rsidRPr="00217764" w:rsidRDefault="0050521B" w:rsidP="0050521B">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66700544" w14:textId="77777777" w:rsidR="0050521B" w:rsidRPr="00BE1C28" w:rsidRDefault="0050521B"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7286F889" w14:textId="77777777" w:rsidR="0050521B" w:rsidRPr="00217764" w:rsidRDefault="0050521B" w:rsidP="0050521B">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3EF9A31F" w14:textId="77777777" w:rsidR="0050521B" w:rsidRPr="00217764" w:rsidRDefault="0050521B" w:rsidP="0050521B">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09F39FC7" w14:textId="77777777" w:rsidR="0050521B" w:rsidRPr="00217764" w:rsidRDefault="0050521B" w:rsidP="0050521B">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62453BA8" w14:textId="77777777" w:rsidR="0050521B" w:rsidRPr="00BE1C28" w:rsidRDefault="0050521B" w:rsidP="00C42BA2">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150E75E0" w14:textId="77777777" w:rsidR="0050521B" w:rsidRPr="00BE1C28" w:rsidRDefault="0050521B"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66CCBDAE" w14:textId="77777777" w:rsidR="0050521B" w:rsidRPr="00BE1C28" w:rsidRDefault="0050521B" w:rsidP="00C42BA2"/>
        </w:tc>
      </w:tr>
      <w:tr w:rsidR="0050521B" w:rsidRPr="00BE1C28" w14:paraId="563EF535" w14:textId="77777777" w:rsidTr="00C42BA2">
        <w:tc>
          <w:tcPr>
            <w:tcW w:w="1747" w:type="dxa"/>
            <w:tcBorders>
              <w:bottom w:val="single" w:sz="4" w:space="0" w:color="auto"/>
            </w:tcBorders>
            <w:shd w:val="clear" w:color="auto" w:fill="F2F2F2" w:themeFill="background1" w:themeFillShade="F2"/>
          </w:tcPr>
          <w:p w14:paraId="2658C0F5" w14:textId="77777777" w:rsidR="0050521B" w:rsidRDefault="0050521B" w:rsidP="00C42BA2">
            <w:r>
              <w:t xml:space="preserve">Reporting and graphic analysis of student progress </w:t>
            </w:r>
          </w:p>
          <w:p w14:paraId="35EF42C2" w14:textId="77777777" w:rsidR="0050521B" w:rsidRDefault="0050521B" w:rsidP="00C42BA2">
            <w:r>
              <w:t>ISCI4S7</w:t>
            </w:r>
          </w:p>
          <w:p w14:paraId="36E0D874" w14:textId="77777777" w:rsidR="0050521B" w:rsidRPr="00BE1C28" w:rsidRDefault="0050521B" w:rsidP="00C42BA2">
            <w:r>
              <w:t>ISCI4S8</w:t>
            </w:r>
          </w:p>
        </w:tc>
        <w:tc>
          <w:tcPr>
            <w:tcW w:w="2618" w:type="dxa"/>
            <w:tcBorders>
              <w:bottom w:val="single" w:sz="4" w:space="0" w:color="auto"/>
            </w:tcBorders>
          </w:tcPr>
          <w:p w14:paraId="6ADCBB05"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30FFA9B3"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5B1E0DAB"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2AFF4A90"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1EDC504E"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05017996" w14:textId="77777777" w:rsidR="0050521B" w:rsidRPr="00BE1C28" w:rsidRDefault="0050521B" w:rsidP="00C42BA2">
            <w:pPr>
              <w:pStyle w:val="ColorfulList-Accent11"/>
              <w:spacing w:after="0" w:line="240" w:lineRule="auto"/>
              <w:ind w:left="36"/>
              <w:rPr>
                <w:i/>
                <w:szCs w:val="24"/>
              </w:rPr>
            </w:pPr>
          </w:p>
        </w:tc>
        <w:tc>
          <w:tcPr>
            <w:tcW w:w="2685" w:type="dxa"/>
            <w:tcBorders>
              <w:bottom w:val="single" w:sz="4" w:space="0" w:color="auto"/>
            </w:tcBorders>
          </w:tcPr>
          <w:p w14:paraId="24A21A47" w14:textId="77777777" w:rsidR="0050521B" w:rsidRPr="00BE1C28" w:rsidRDefault="0050521B" w:rsidP="00C42BA2">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79D6E4C4"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44131E47"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2C7D5300"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EE5EC3B"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35A48D58" w14:textId="77777777" w:rsidR="0050521B" w:rsidRPr="00BE1C28" w:rsidRDefault="0050521B" w:rsidP="0050521B">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04CF30C1" w14:textId="77777777" w:rsidR="0050521B" w:rsidRPr="00BE1C28" w:rsidRDefault="0050521B" w:rsidP="00C42BA2">
            <w:pPr>
              <w:pStyle w:val="ColorfulList-Accent11"/>
              <w:spacing w:after="0" w:line="240" w:lineRule="auto"/>
              <w:ind w:left="0"/>
              <w:rPr>
                <w:szCs w:val="24"/>
              </w:rPr>
            </w:pPr>
          </w:p>
        </w:tc>
        <w:tc>
          <w:tcPr>
            <w:tcW w:w="2300" w:type="dxa"/>
            <w:tcBorders>
              <w:bottom w:val="single" w:sz="4" w:space="0" w:color="auto"/>
            </w:tcBorders>
          </w:tcPr>
          <w:p w14:paraId="1B8E100B" w14:textId="77777777" w:rsidR="0050521B" w:rsidRPr="00BE1C28" w:rsidRDefault="0050521B"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340A24C1" w14:textId="77777777" w:rsidR="0050521B" w:rsidRPr="00BE1C28" w:rsidRDefault="0050521B" w:rsidP="00C42BA2">
            <w:pPr>
              <w:rPr>
                <w:i/>
              </w:rPr>
            </w:pPr>
          </w:p>
          <w:p w14:paraId="0430C0C8" w14:textId="77777777" w:rsidR="0050521B" w:rsidRPr="00BE1C28" w:rsidRDefault="0050521B" w:rsidP="00C42BA2">
            <w:pPr>
              <w:rPr>
                <w:i/>
              </w:rPr>
            </w:pPr>
          </w:p>
          <w:p w14:paraId="5D6062C4" w14:textId="77777777" w:rsidR="0050521B" w:rsidRPr="00BE1C28" w:rsidRDefault="0050521B" w:rsidP="00C42BA2">
            <w:pPr>
              <w:rPr>
                <w:i/>
              </w:rPr>
            </w:pPr>
          </w:p>
          <w:p w14:paraId="55B9D630" w14:textId="77777777" w:rsidR="0050521B" w:rsidRPr="00BE1C28" w:rsidRDefault="0050521B" w:rsidP="00C42BA2">
            <w:pPr>
              <w:rPr>
                <w:i/>
              </w:rPr>
            </w:pPr>
          </w:p>
          <w:p w14:paraId="555AD93C" w14:textId="77777777" w:rsidR="0050521B" w:rsidRPr="00BE1C28" w:rsidRDefault="0050521B" w:rsidP="00C42BA2">
            <w:pPr>
              <w:rPr>
                <w:i/>
              </w:rPr>
            </w:pPr>
          </w:p>
          <w:p w14:paraId="194CBEEC" w14:textId="77777777" w:rsidR="0050521B" w:rsidRPr="00BE1C28" w:rsidRDefault="0050521B" w:rsidP="00C42BA2">
            <w:pPr>
              <w:rPr>
                <w:i/>
              </w:rPr>
            </w:pPr>
          </w:p>
          <w:p w14:paraId="30451B55" w14:textId="77777777" w:rsidR="0050521B" w:rsidRPr="00BE1C28" w:rsidRDefault="0050521B" w:rsidP="00C42BA2">
            <w:pPr>
              <w:rPr>
                <w:i/>
              </w:rPr>
            </w:pPr>
          </w:p>
          <w:p w14:paraId="66365D2D" w14:textId="77777777" w:rsidR="0050521B" w:rsidRPr="00BE1C28" w:rsidRDefault="0050521B" w:rsidP="00C42BA2">
            <w:pPr>
              <w:rPr>
                <w:i/>
              </w:rPr>
            </w:pPr>
          </w:p>
          <w:p w14:paraId="4EA16442" w14:textId="77777777" w:rsidR="0050521B" w:rsidRPr="00BE1C28" w:rsidRDefault="0050521B" w:rsidP="00C42BA2">
            <w:pPr>
              <w:rPr>
                <w:i/>
              </w:rPr>
            </w:pPr>
          </w:p>
          <w:p w14:paraId="20901ACF" w14:textId="77777777" w:rsidR="0050521B" w:rsidRPr="00BE1C28" w:rsidRDefault="0050521B" w:rsidP="00C42BA2">
            <w:pPr>
              <w:rPr>
                <w:i/>
              </w:rPr>
            </w:pPr>
          </w:p>
          <w:p w14:paraId="53614114" w14:textId="77777777" w:rsidR="0050521B" w:rsidRPr="00BE1C28" w:rsidRDefault="0050521B" w:rsidP="00C42BA2">
            <w:pPr>
              <w:rPr>
                <w:i/>
              </w:rPr>
            </w:pPr>
          </w:p>
          <w:p w14:paraId="550A79DA" w14:textId="77777777" w:rsidR="0050521B" w:rsidRPr="00BE1C28" w:rsidRDefault="0050521B" w:rsidP="00C42BA2">
            <w:pPr>
              <w:rPr>
                <w:i/>
              </w:rPr>
            </w:pPr>
          </w:p>
          <w:p w14:paraId="0DF17504" w14:textId="77777777" w:rsidR="0050521B" w:rsidRPr="00BE1C28" w:rsidRDefault="0050521B" w:rsidP="00C42BA2">
            <w:pPr>
              <w:rPr>
                <w:i/>
              </w:rPr>
            </w:pPr>
          </w:p>
          <w:p w14:paraId="0322E59C" w14:textId="77777777" w:rsidR="0050521B" w:rsidRPr="00BE1C28" w:rsidRDefault="0050521B" w:rsidP="00C42BA2">
            <w:pPr>
              <w:rPr>
                <w:i/>
              </w:rPr>
            </w:pPr>
          </w:p>
          <w:p w14:paraId="6CCF4C43" w14:textId="77777777" w:rsidR="0050521B" w:rsidRPr="00BE1C28" w:rsidRDefault="0050521B" w:rsidP="00C42BA2">
            <w:pPr>
              <w:rPr>
                <w:i/>
              </w:rPr>
            </w:pPr>
          </w:p>
          <w:p w14:paraId="67ADA831" w14:textId="77777777" w:rsidR="0050521B" w:rsidRPr="00BE1C28" w:rsidRDefault="0050521B" w:rsidP="00C42BA2">
            <w:pPr>
              <w:rPr>
                <w:i/>
              </w:rPr>
            </w:pPr>
          </w:p>
          <w:p w14:paraId="0C1A4854" w14:textId="77777777" w:rsidR="0050521B" w:rsidRPr="00BE1C28" w:rsidRDefault="0050521B" w:rsidP="00C42BA2">
            <w:pPr>
              <w:rPr>
                <w:i/>
              </w:rPr>
            </w:pPr>
          </w:p>
          <w:p w14:paraId="675580E6" w14:textId="77777777" w:rsidR="0050521B" w:rsidRPr="00BE1C28" w:rsidRDefault="0050521B" w:rsidP="00C42BA2">
            <w:pPr>
              <w:rPr>
                <w:i/>
              </w:rPr>
            </w:pPr>
          </w:p>
        </w:tc>
      </w:tr>
    </w:tbl>
    <w:p w14:paraId="32B7BF7A" w14:textId="77777777" w:rsidR="00E553D5" w:rsidRDefault="00E553D5" w:rsidP="00E553D5">
      <w:pPr>
        <w:widowControl/>
        <w:autoSpaceDE/>
        <w:autoSpaceDN/>
        <w:adjustRightInd/>
      </w:pPr>
    </w:p>
    <w:p w14:paraId="3B56FD7C" w14:textId="77777777" w:rsidR="004B7C2B" w:rsidRDefault="004B7C2B">
      <w:pPr>
        <w:widowControl/>
        <w:autoSpaceDE/>
        <w:autoSpaceDN/>
        <w:adjustRightInd/>
      </w:pPr>
    </w:p>
    <w:sectPr w:rsidR="004B7C2B"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9"/>
  </w:num>
  <w:num w:numId="7">
    <w:abstractNumId w:val="15"/>
  </w:num>
  <w:num w:numId="8">
    <w:abstractNumId w:val="1"/>
  </w:num>
  <w:num w:numId="9">
    <w:abstractNumId w:val="8"/>
  </w:num>
  <w:num w:numId="10">
    <w:abstractNumId w:val="19"/>
  </w:num>
  <w:num w:numId="11">
    <w:abstractNumId w:val="17"/>
  </w:num>
  <w:num w:numId="12">
    <w:abstractNumId w:val="11"/>
  </w:num>
  <w:num w:numId="13">
    <w:abstractNumId w:val="7"/>
  </w:num>
  <w:num w:numId="14">
    <w:abstractNumId w:val="18"/>
  </w:num>
  <w:num w:numId="15">
    <w:abstractNumId w:val="21"/>
  </w:num>
  <w:num w:numId="16">
    <w:abstractNumId w:val="4"/>
  </w:num>
  <w:num w:numId="17">
    <w:abstractNumId w:val="5"/>
  </w:num>
  <w:num w:numId="18">
    <w:abstractNumId w:val="2"/>
  </w:num>
  <w:num w:numId="19">
    <w:abstractNumId w:val="6"/>
  </w:num>
  <w:num w:numId="20">
    <w:abstractNumId w:val="16"/>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09C9"/>
    <w:rsid w:val="000015FA"/>
    <w:rsid w:val="00073848"/>
    <w:rsid w:val="000F4F37"/>
    <w:rsid w:val="00140DDE"/>
    <w:rsid w:val="00155B0C"/>
    <w:rsid w:val="00317FDF"/>
    <w:rsid w:val="00380757"/>
    <w:rsid w:val="004B462D"/>
    <w:rsid w:val="004B7C2B"/>
    <w:rsid w:val="0050521B"/>
    <w:rsid w:val="0054363F"/>
    <w:rsid w:val="00566061"/>
    <w:rsid w:val="0058372D"/>
    <w:rsid w:val="00616BEA"/>
    <w:rsid w:val="00671154"/>
    <w:rsid w:val="0077085C"/>
    <w:rsid w:val="007A1585"/>
    <w:rsid w:val="007D2126"/>
    <w:rsid w:val="007D756C"/>
    <w:rsid w:val="00831F75"/>
    <w:rsid w:val="008647F8"/>
    <w:rsid w:val="00886626"/>
    <w:rsid w:val="008C26D0"/>
    <w:rsid w:val="00981BE2"/>
    <w:rsid w:val="0099789B"/>
    <w:rsid w:val="00A064DF"/>
    <w:rsid w:val="00A75FA1"/>
    <w:rsid w:val="00AD5879"/>
    <w:rsid w:val="00B611A9"/>
    <w:rsid w:val="00D63A80"/>
    <w:rsid w:val="00E37C71"/>
    <w:rsid w:val="00E553D5"/>
    <w:rsid w:val="00E67734"/>
    <w:rsid w:val="00E9665F"/>
    <w:rsid w:val="00EC427C"/>
    <w:rsid w:val="00F26E9D"/>
    <w:rsid w:val="00F723C2"/>
    <w:rsid w:val="00FC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EC427C"/>
    <w:pPr>
      <w:spacing w:after="953"/>
    </w:pPr>
    <w:rPr>
      <w:rFonts w:ascii="Geneva" w:hAnsi="Geneva"/>
      <w:color w:val="auto"/>
    </w:rPr>
  </w:style>
  <w:style w:type="paragraph" w:customStyle="1" w:styleId="ColorfulList-Accent11">
    <w:name w:val="Colorful List - Accent 11"/>
    <w:basedOn w:val="Normal"/>
    <w:uiPriority w:val="34"/>
    <w:qFormat/>
    <w:rsid w:val="00E553D5"/>
    <w:pPr>
      <w:widowControl/>
      <w:autoSpaceDE/>
      <w:autoSpaceDN/>
      <w:adjustRightInd/>
      <w:spacing w:after="200" w:line="276" w:lineRule="auto"/>
      <w:ind w:left="720"/>
      <w:contextualSpacing/>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EC427C"/>
    <w:pPr>
      <w:spacing w:after="953"/>
    </w:pPr>
    <w:rPr>
      <w:rFonts w:ascii="Geneva" w:hAnsi="Geneva"/>
      <w:color w:val="auto"/>
    </w:rPr>
  </w:style>
  <w:style w:type="paragraph" w:customStyle="1" w:styleId="ColorfulList-Accent11">
    <w:name w:val="Colorful List - Accent 11"/>
    <w:basedOn w:val="Normal"/>
    <w:uiPriority w:val="34"/>
    <w:qFormat/>
    <w:rsid w:val="00E553D5"/>
    <w:pPr>
      <w:widowControl/>
      <w:autoSpaceDE/>
      <w:autoSpaceDN/>
      <w:adjustRightInd/>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56C2-9CC7-A641-A5C6-CCF6591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4108</Words>
  <Characters>23421</Characters>
  <Application>Microsoft Macintosh Word</Application>
  <DocSecurity>0</DocSecurity>
  <Lines>195</Lines>
  <Paragraphs>54</Paragraphs>
  <ScaleCrop>false</ScaleCrop>
  <Company>Auburn University</Company>
  <LinksUpToDate>false</LinksUpToDate>
  <CharactersWithSpaces>27475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10</cp:revision>
  <dcterms:created xsi:type="dcterms:W3CDTF">2017-05-18T17:29:00Z</dcterms:created>
  <dcterms:modified xsi:type="dcterms:W3CDTF">2017-05-22T18:10:00Z</dcterms:modified>
</cp:coreProperties>
</file>