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7675E0D0" w:rsidR="00D3172E" w:rsidRDefault="005D7282" w:rsidP="00F02D7F">
      <w:pPr>
        <w:rPr>
          <w:b/>
          <w:sz w:val="2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E8AF24C">
            <wp:simplePos x="0" y="0"/>
            <wp:positionH relativeFrom="column">
              <wp:posOffset>3718560</wp:posOffset>
            </wp:positionH>
            <wp:positionV relativeFrom="page">
              <wp:posOffset>441960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p>
    <w:p w14:paraId="6A74A86C" w14:textId="68B4ADA1" w:rsidR="00513EBD" w:rsidRPr="00C3053E" w:rsidRDefault="00513EBD" w:rsidP="005C4D8B">
      <w:pPr>
        <w:rPr>
          <w:b/>
          <w:color w:val="244061" w:themeColor="accent1" w:themeShade="80"/>
          <w:sz w:val="32"/>
        </w:rPr>
      </w:pPr>
      <w:r>
        <w:rPr>
          <w:b/>
          <w:color w:val="244061" w:themeColor="accent1" w:themeShade="80"/>
          <w:sz w:val="32"/>
        </w:rPr>
        <w:t>CTES 79</w:t>
      </w:r>
      <w:r w:rsidR="00753626">
        <w:rPr>
          <w:b/>
          <w:color w:val="244061" w:themeColor="accent1" w:themeShade="80"/>
          <w:sz w:val="32"/>
        </w:rPr>
        <w:t>1</w:t>
      </w:r>
      <w:r>
        <w:rPr>
          <w:b/>
          <w:color w:val="244061" w:themeColor="accent1" w:themeShade="80"/>
          <w:sz w:val="32"/>
        </w:rPr>
        <w:t>0</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w:t>
      </w:r>
      <w:proofErr w:type="gramStart"/>
      <w:r w:rsidRPr="00BA7217">
        <w:rPr>
          <w:rFonts w:ascii="Arial" w:hAnsi="Arial" w:cs="Arial"/>
          <w:color w:val="1F497D" w:themeColor="text2"/>
          <w:sz w:val="24"/>
          <w:szCs w:val="24"/>
        </w:rPr>
        <w:t>Languages  Education</w:t>
      </w:r>
      <w:proofErr w:type="gramEnd"/>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p>
    <w:p w14:paraId="2672F5D1" w14:textId="50BB48F7"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sidR="00753626">
        <w:rPr>
          <w:rFonts w:ascii="Arial" w:hAnsi="Arial" w:cs="Arial"/>
          <w:caps/>
          <w:color w:val="1F497D" w:themeColor="text2"/>
          <w:sz w:val="24"/>
          <w:szCs w:val="24"/>
        </w:rPr>
        <w:t xml:space="preserve">Practicum </w:t>
      </w:r>
      <w:r>
        <w:rPr>
          <w:rFonts w:ascii="Arial" w:hAnsi="Arial" w:cs="Arial"/>
          <w:caps/>
          <w:color w:val="1F497D" w:themeColor="text2"/>
          <w:sz w:val="24"/>
          <w:szCs w:val="24"/>
        </w:rPr>
        <w:t>IN esol education</w:t>
      </w:r>
    </w:p>
    <w:p w14:paraId="234D0D72" w14:textId="43D3F19B"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w:t>
      </w:r>
      <w:r w:rsidR="00753626">
        <w:rPr>
          <w:rFonts w:ascii="Arial" w:hAnsi="Arial" w:cs="Arial"/>
          <w:color w:val="1F497D" w:themeColor="text2"/>
          <w:sz w:val="24"/>
          <w:szCs w:val="24"/>
        </w:rPr>
        <w:t>1</w:t>
      </w:r>
      <w:r w:rsidR="00FD0FF0">
        <w:rPr>
          <w:rFonts w:ascii="Arial" w:hAnsi="Arial" w:cs="Arial"/>
          <w:color w:val="1F497D" w:themeColor="text2"/>
          <w:sz w:val="24"/>
          <w:szCs w:val="24"/>
        </w:rPr>
        <w:t>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1F9FF2F1"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C80BA7">
        <w:rPr>
          <w:rFonts w:ascii="Arial" w:hAnsi="Arial" w:cs="Arial"/>
          <w:color w:val="1F497D" w:themeColor="text2"/>
          <w:sz w:val="24"/>
          <w:szCs w:val="24"/>
        </w:rPr>
        <w:t>S</w:t>
      </w:r>
      <w:r w:rsidR="005C6BFC">
        <w:rPr>
          <w:rFonts w:ascii="Arial" w:hAnsi="Arial" w:cs="Arial"/>
          <w:color w:val="1F497D" w:themeColor="text2"/>
          <w:sz w:val="24"/>
          <w:szCs w:val="24"/>
        </w:rPr>
        <w:t>ummer</w:t>
      </w:r>
      <w:r w:rsidR="00C80BA7">
        <w:rPr>
          <w:rFonts w:ascii="Arial" w:hAnsi="Arial" w:cs="Arial"/>
          <w:color w:val="1F497D" w:themeColor="text2"/>
          <w:sz w:val="24"/>
          <w:szCs w:val="24"/>
        </w:rPr>
        <w:t xml:space="preserve"> 2018</w:t>
      </w:r>
    </w:p>
    <w:p w14:paraId="049946AD" w14:textId="553726FB"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Gwendolyn M. Williams, PhD </w:t>
      </w:r>
    </w:p>
    <w:p w14:paraId="07390E7A" w14:textId="122F89C4"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5C4D8B" w:rsidRPr="00BA7217">
        <w:rPr>
          <w:rFonts w:ascii="Arial" w:hAnsi="Arial" w:cs="Arial"/>
          <w:color w:val="1F497D" w:themeColor="text2"/>
          <w:sz w:val="24"/>
          <w:szCs w:val="24"/>
        </w:rPr>
        <w:t xml:space="preserve">gmw0015@auburn.edu </w:t>
      </w:r>
    </w:p>
    <w:p w14:paraId="32ED1791" w14:textId="04FFBB2F"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334-844-6775</w:t>
      </w:r>
    </w:p>
    <w:p w14:paraId="4CADE6D3" w14:textId="3CCF9A6F"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5078 Haley Center </w:t>
      </w:r>
    </w:p>
    <w:p w14:paraId="467CFBA0" w14:textId="1390710B"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 xml:space="preserve">: By appointment </w:t>
      </w:r>
    </w:p>
    <w:p w14:paraId="0CF01B51" w14:textId="350346E6" w:rsidR="00955F3B" w:rsidRDefault="005C4D8B" w:rsidP="008632D7">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Schedule:</w:t>
      </w:r>
      <w:r w:rsidR="00B338E9">
        <w:rPr>
          <w:rFonts w:ascii="Arial" w:hAnsi="Arial" w:cs="Arial"/>
          <w:color w:val="1F497D" w:themeColor="text2"/>
          <w:sz w:val="24"/>
          <w:szCs w:val="24"/>
        </w:rPr>
        <w:t xml:space="preserve"> </w:t>
      </w:r>
      <w:r w:rsidR="00753626">
        <w:rPr>
          <w:rFonts w:ascii="Arial" w:hAnsi="Arial" w:cs="Arial"/>
          <w:color w:val="1F497D" w:themeColor="text2"/>
          <w:sz w:val="24"/>
          <w:szCs w:val="24"/>
        </w:rPr>
        <w:t xml:space="preserve">Pick Elementary School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Pr="00117033" w:rsidRDefault="00C34A14" w:rsidP="00346459">
      <w:pPr>
        <w:jc w:val="both"/>
        <w:rPr>
          <w:b/>
          <w:sz w:val="22"/>
        </w:rPr>
      </w:pPr>
      <w:r w:rsidRPr="00117033">
        <w:rPr>
          <w:rFonts w:ascii="Times" w:hAnsi="Times"/>
          <w:b/>
          <w:color w:val="1F497D" w:themeColor="text2"/>
          <w:sz w:val="26"/>
          <w:szCs w:val="26"/>
        </w:rPr>
        <w:t>1.COURSE DESCRIPTION</w:t>
      </w:r>
      <w:r w:rsidRPr="00117033">
        <w:rPr>
          <w:b/>
          <w:sz w:val="22"/>
        </w:rPr>
        <w:t xml:space="preserve"> </w:t>
      </w:r>
    </w:p>
    <w:p w14:paraId="0DABB16D" w14:textId="59C3BFFE" w:rsidR="00C34A14" w:rsidRDefault="00C34A14" w:rsidP="00C34A14">
      <w:pPr>
        <w:widowControl w:val="0"/>
        <w:rPr>
          <w:rFonts w:ascii="Times" w:hAnsi="Times"/>
          <w:b/>
        </w:rPr>
      </w:pPr>
      <w:r w:rsidRPr="00117033">
        <w:rPr>
          <w:rFonts w:ascii="Times" w:hAnsi="Times"/>
          <w:b/>
          <w:u w:val="single"/>
        </w:rPr>
        <w:t>Catalog Description</w:t>
      </w:r>
      <w:r w:rsidRPr="00117033">
        <w:rPr>
          <w:rFonts w:ascii="Times" w:hAnsi="Times"/>
          <w:b/>
        </w:rPr>
        <w:t>:</w:t>
      </w:r>
      <w:r>
        <w:rPr>
          <w:rFonts w:ascii="Times" w:hAnsi="Times"/>
          <w:b/>
        </w:rPr>
        <w:t xml:space="preserve"> </w:t>
      </w:r>
    </w:p>
    <w:p w14:paraId="45A95654" w14:textId="189F138B" w:rsidR="00753626" w:rsidRPr="00117033" w:rsidRDefault="00117033" w:rsidP="00C34A14">
      <w:pPr>
        <w:widowControl w:val="0"/>
        <w:rPr>
          <w:b/>
        </w:rPr>
      </w:pPr>
      <w:r w:rsidRPr="00117033">
        <w:rPr>
          <w:color w:val="000000"/>
          <w:sz w:val="22"/>
          <w:szCs w:val="22"/>
          <w:shd w:val="clear" w:color="auto" w:fill="FFFFFF"/>
        </w:rPr>
        <w:t>Experience relating theory and practice, usually in a school</w:t>
      </w:r>
      <w:r>
        <w:rPr>
          <w:color w:val="000000"/>
          <w:sz w:val="22"/>
          <w:szCs w:val="22"/>
          <w:shd w:val="clear" w:color="auto" w:fill="FFFFFF"/>
        </w:rPr>
        <w:t xml:space="preserve"> </w:t>
      </w:r>
      <w:r w:rsidRPr="00117033">
        <w:rPr>
          <w:color w:val="000000"/>
          <w:sz w:val="22"/>
          <w:szCs w:val="22"/>
          <w:shd w:val="clear" w:color="auto" w:fill="FFFFFF"/>
        </w:rPr>
        <w:t>setting. Departmental approval. </w:t>
      </w:r>
    </w:p>
    <w:p w14:paraId="1B286233" w14:textId="77777777" w:rsidR="00753626" w:rsidRPr="00117033" w:rsidRDefault="00753626" w:rsidP="00C34A14">
      <w:pPr>
        <w:widowControl w:val="0"/>
        <w:rPr>
          <w:b/>
        </w:rPr>
      </w:pPr>
    </w:p>
    <w:p w14:paraId="5041CA83" w14:textId="46526A9D" w:rsidR="00C34A14" w:rsidRPr="00C34A14" w:rsidRDefault="00C34A14" w:rsidP="00F02D7F">
      <w:pPr>
        <w:rPr>
          <w:b/>
          <w:sz w:val="22"/>
        </w:rPr>
      </w:pPr>
      <w:r w:rsidRPr="00C34A14">
        <w:rPr>
          <w:b/>
          <w:sz w:val="22"/>
        </w:rPr>
        <w:t xml:space="preserve">Overview </w:t>
      </w:r>
    </w:p>
    <w:p w14:paraId="1EE9E41A" w14:textId="68B27A76" w:rsidR="00D3172E" w:rsidRDefault="00D3172E" w:rsidP="00F02D7F">
      <w:pPr>
        <w:rPr>
          <w:sz w:val="22"/>
        </w:rPr>
      </w:pPr>
      <w:r>
        <w:rPr>
          <w:sz w:val="22"/>
        </w:rPr>
        <w:t xml:space="preserve">The </w:t>
      </w:r>
      <w:r w:rsidR="00117033">
        <w:rPr>
          <w:sz w:val="22"/>
        </w:rPr>
        <w:t>Practicum</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w:t>
      </w:r>
      <w:proofErr w:type="gramStart"/>
      <w:r>
        <w:rPr>
          <w:sz w:val="22"/>
        </w:rPr>
        <w:t>full time</w:t>
      </w:r>
      <w:proofErr w:type="gramEnd"/>
      <w:r>
        <w:rPr>
          <w:sz w:val="22"/>
        </w:rPr>
        <w:t xml:space="preserv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5EAE9D92" w14:textId="638B2D8F" w:rsidR="00C80BA7" w:rsidRPr="008632D7" w:rsidRDefault="00C34A14" w:rsidP="00117033">
      <w:pPr>
        <w:widowControl w:val="0"/>
        <w:spacing w:before="120"/>
        <w:ind w:left="720" w:hanging="720"/>
        <w:rPr>
          <w:rFonts w:ascii="Times" w:hAnsi="Times"/>
        </w:rPr>
      </w:pPr>
      <w:r>
        <w:rPr>
          <w:b/>
          <w:sz w:val="22"/>
        </w:rPr>
        <w:t>Required Text-</w:t>
      </w:r>
      <w:r w:rsidRPr="005C4D8B">
        <w:rPr>
          <w:rFonts w:ascii="Times" w:hAnsi="Times"/>
        </w:rPr>
        <w:t xml:space="preserve"> </w:t>
      </w:r>
      <w:r w:rsidR="00117033">
        <w:rPr>
          <w:rFonts w:ascii="Times" w:hAnsi="Times"/>
        </w:rPr>
        <w:t xml:space="preserve"> No additional text is required.  </w:t>
      </w:r>
    </w:p>
    <w:p w14:paraId="3BB8A8EF" w14:textId="5BEFCC71"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117033">
        <w:rPr>
          <w:sz w:val="22"/>
          <w:szCs w:val="22"/>
        </w:rPr>
        <w:t>SE</w:t>
      </w:r>
      <w:r w:rsidR="00B34B87" w:rsidRPr="001E0BDB">
        <w:rPr>
          <w:sz w:val="22"/>
          <w:szCs w:val="22"/>
        </w:rPr>
        <w:t xml:space="preserve"> 79</w:t>
      </w:r>
      <w:r w:rsidR="00117033">
        <w:rPr>
          <w:sz w:val="22"/>
          <w:szCs w:val="22"/>
        </w:rPr>
        <w:t>1</w:t>
      </w:r>
      <w:r w:rsidR="00B34B87" w:rsidRPr="001E0BDB">
        <w:rPr>
          <w:sz w:val="22"/>
          <w:szCs w:val="22"/>
        </w:rPr>
        <w:t>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lastRenderedPageBreak/>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3BD98C26" w:rsidR="009A68D9" w:rsidRPr="008632D7" w:rsidRDefault="00D3172E" w:rsidP="008632D7">
      <w:pPr>
        <w:pStyle w:val="BodyTextIndent"/>
        <w:ind w:left="0"/>
        <w:rPr>
          <w:rFonts w:ascii="Times New Roman" w:hAnsi="Times New Roman"/>
          <w:sz w:val="22"/>
        </w:rPr>
      </w:pPr>
      <w:r>
        <w:rPr>
          <w:rFonts w:ascii="Times New Roman" w:hAnsi="Times New Roman"/>
          <w:sz w:val="22"/>
        </w:rPr>
        <w:t xml:space="preserve">Students will work with the university supervisor </w:t>
      </w:r>
      <w:r w:rsidR="00257DAC">
        <w:rPr>
          <w:rFonts w:ascii="Times New Roman" w:hAnsi="Times New Roman"/>
          <w:sz w:val="22"/>
        </w:rPr>
        <w:t xml:space="preserve">and cooperating teachers </w:t>
      </w:r>
      <w:r>
        <w:rPr>
          <w:rFonts w:ascii="Times New Roman" w:hAnsi="Times New Roman"/>
          <w:sz w:val="22"/>
        </w:rPr>
        <w:t>to develop weekly plans for addressing and demonstrating competence in the objectives listed above.</w:t>
      </w:r>
      <w:r w:rsidR="008632D7">
        <w:rPr>
          <w:b/>
          <w:sz w:val="22"/>
        </w:rPr>
        <w:t xml:space="preserve"> </w:t>
      </w:r>
    </w:p>
    <w:p w14:paraId="38B0E47A" w14:textId="77777777" w:rsidR="005D7282" w:rsidRDefault="005D7282" w:rsidP="00F02D7F">
      <w:pPr>
        <w:rPr>
          <w:sz w:val="22"/>
        </w:rPr>
      </w:pPr>
    </w:p>
    <w:p w14:paraId="4473D23D" w14:textId="237E207B" w:rsidR="00520D91" w:rsidRDefault="00520D91" w:rsidP="00F02D7F">
      <w:pPr>
        <w:rPr>
          <w:b/>
          <w:sz w:val="22"/>
        </w:rPr>
      </w:pPr>
      <w:r>
        <w:rPr>
          <w:b/>
          <w:sz w:val="22"/>
        </w:rPr>
        <w:t xml:space="preserve">Course Requirements </w:t>
      </w:r>
    </w:p>
    <w:p w14:paraId="13FE48F8" w14:textId="733415FB" w:rsidR="00117033" w:rsidRPr="000B31B4" w:rsidRDefault="00117033" w:rsidP="00117033">
      <w:pPr>
        <w:pStyle w:val="ListParagraph"/>
        <w:numPr>
          <w:ilvl w:val="0"/>
          <w:numId w:val="13"/>
        </w:numPr>
        <w:rPr>
          <w:sz w:val="24"/>
          <w:szCs w:val="24"/>
        </w:rPr>
      </w:pPr>
      <w:r w:rsidRPr="000B31B4">
        <w:rPr>
          <w:b/>
          <w:sz w:val="24"/>
          <w:szCs w:val="24"/>
        </w:rPr>
        <w:t xml:space="preserve"> </w:t>
      </w:r>
      <w:r w:rsidR="003247FF">
        <w:rPr>
          <w:b/>
          <w:sz w:val="24"/>
          <w:szCs w:val="24"/>
        </w:rPr>
        <w:t xml:space="preserve">Weekly </w:t>
      </w:r>
      <w:r w:rsidRPr="000B31B4">
        <w:rPr>
          <w:b/>
          <w:sz w:val="24"/>
          <w:szCs w:val="24"/>
        </w:rPr>
        <w:t xml:space="preserve">Reflection Journal </w:t>
      </w:r>
      <w:r w:rsidR="00A27252">
        <w:rPr>
          <w:sz w:val="24"/>
          <w:szCs w:val="24"/>
        </w:rPr>
        <w:t>(40 Points total, they will be handed in twice 6/1</w:t>
      </w:r>
      <w:r w:rsidR="003413A2">
        <w:rPr>
          <w:sz w:val="24"/>
          <w:szCs w:val="24"/>
        </w:rPr>
        <w:t>8</w:t>
      </w:r>
      <w:r w:rsidR="00A27252">
        <w:rPr>
          <w:sz w:val="24"/>
          <w:szCs w:val="24"/>
        </w:rPr>
        <w:t xml:space="preserve"> and 7/</w:t>
      </w:r>
      <w:r w:rsidR="003413A2">
        <w:rPr>
          <w:sz w:val="24"/>
          <w:szCs w:val="24"/>
        </w:rPr>
        <w:t>2</w:t>
      </w:r>
      <w:r w:rsidR="00A27252">
        <w:rPr>
          <w:sz w:val="24"/>
          <w:szCs w:val="24"/>
        </w:rPr>
        <w:t>)</w:t>
      </w:r>
    </w:p>
    <w:p w14:paraId="1D420A4B" w14:textId="73A99AE6" w:rsidR="00117033" w:rsidRDefault="00117033" w:rsidP="00117033">
      <w:pPr>
        <w:rPr>
          <w:rFonts w:eastAsia="Calibri"/>
          <w:sz w:val="24"/>
          <w:szCs w:val="24"/>
        </w:rPr>
      </w:pPr>
      <w:r w:rsidRPr="000B31B4">
        <w:rPr>
          <w:rFonts w:eastAsia="Calibri"/>
          <w:sz w:val="24"/>
          <w:szCs w:val="24"/>
        </w:rPr>
        <w:t xml:space="preserve">Throughout the semester you will keep a weekly Reflective Journal (RJ) of your experiences in your placement. This journal should include, but is not limited to: informal transcriptions of interviews/conversations with students and teachers, observations of students and teachers, analyses of school documents you collect, descriptions of school functions you attend, reflections on lessons you teach, questions for your supervisor, insights gained from your experiences, ideas for future teaching, inquiries about specific students or groups of students, etc. This journal can take many different shapes—it can be a series of email exchanges with a colleague about teaching issues, a blog, transcriptions of audiotaped conversations with your classmates, or a more traditional daily or a weekly diary. Use the format that best suits your writing style and personal preferences. These journals should be submitted to </w:t>
      </w:r>
      <w:r w:rsidR="000B31B4" w:rsidRPr="000B31B4">
        <w:rPr>
          <w:rFonts w:eastAsia="Calibri"/>
          <w:sz w:val="24"/>
          <w:szCs w:val="24"/>
        </w:rPr>
        <w:t>Canvas</w:t>
      </w:r>
      <w:r w:rsidR="00D653D3">
        <w:rPr>
          <w:rFonts w:eastAsia="Calibri"/>
          <w:sz w:val="24"/>
          <w:szCs w:val="24"/>
        </w:rPr>
        <w:t xml:space="preserve"> twice on 6/18 and 7/2. </w:t>
      </w:r>
      <w:r w:rsidRPr="000B31B4">
        <w:rPr>
          <w:rFonts w:eastAsia="Calibri"/>
          <w:sz w:val="24"/>
          <w:szCs w:val="24"/>
        </w:rPr>
        <w:t xml:space="preserve">You should write at least one full page per week. Please consider the steps of the reflection cycle as you write your journal:  Select, Describe, Analyze, Appraise, &amp; Transform. See Appendix </w:t>
      </w:r>
      <w:r w:rsidR="000B31B4" w:rsidRPr="000B31B4">
        <w:rPr>
          <w:rFonts w:eastAsia="Calibri"/>
          <w:sz w:val="24"/>
          <w:szCs w:val="24"/>
        </w:rPr>
        <w:t>A</w:t>
      </w:r>
      <w:r w:rsidRPr="000B31B4">
        <w:rPr>
          <w:rFonts w:eastAsia="Calibri"/>
          <w:sz w:val="24"/>
          <w:szCs w:val="24"/>
        </w:rPr>
        <w:t>.</w:t>
      </w:r>
    </w:p>
    <w:p w14:paraId="66056092" w14:textId="7756B28D" w:rsidR="000B31B4" w:rsidRDefault="000B31B4" w:rsidP="00117033">
      <w:pPr>
        <w:rPr>
          <w:rFonts w:eastAsia="Calibri"/>
          <w:sz w:val="24"/>
          <w:szCs w:val="24"/>
        </w:rPr>
      </w:pPr>
    </w:p>
    <w:p w14:paraId="4B2582C7" w14:textId="47A526A0" w:rsidR="0086230E" w:rsidRPr="0086230E" w:rsidRDefault="000B31B4" w:rsidP="00E84E8D">
      <w:pPr>
        <w:pStyle w:val="ListParagraph"/>
        <w:numPr>
          <w:ilvl w:val="0"/>
          <w:numId w:val="13"/>
        </w:numPr>
        <w:overflowPunct/>
        <w:autoSpaceDE/>
        <w:autoSpaceDN/>
        <w:adjustRightInd/>
        <w:spacing w:before="100" w:beforeAutospacing="1" w:after="100" w:afterAutospacing="1"/>
        <w:textAlignment w:val="auto"/>
        <w:rPr>
          <w:color w:val="000000"/>
          <w:sz w:val="24"/>
          <w:szCs w:val="24"/>
        </w:rPr>
      </w:pPr>
      <w:r w:rsidRPr="0086230E">
        <w:rPr>
          <w:rFonts w:eastAsia="Calibri"/>
          <w:b/>
          <w:sz w:val="24"/>
          <w:szCs w:val="24"/>
        </w:rPr>
        <w:t xml:space="preserve"> </w:t>
      </w:r>
      <w:r w:rsidR="004B56FF">
        <w:rPr>
          <w:rFonts w:eastAsia="Calibri"/>
          <w:b/>
          <w:sz w:val="24"/>
          <w:szCs w:val="24"/>
        </w:rPr>
        <w:t xml:space="preserve">Thematic Unit Project </w:t>
      </w:r>
      <w:r w:rsidR="00A27252">
        <w:rPr>
          <w:rFonts w:eastAsia="Calibri"/>
          <w:b/>
          <w:sz w:val="24"/>
          <w:szCs w:val="24"/>
        </w:rPr>
        <w:t>(3</w:t>
      </w:r>
      <w:r w:rsidR="004B56FF">
        <w:rPr>
          <w:rFonts w:eastAsia="Calibri"/>
          <w:b/>
          <w:sz w:val="24"/>
          <w:szCs w:val="24"/>
        </w:rPr>
        <w:t>0</w:t>
      </w:r>
      <w:r w:rsidR="00A27252">
        <w:rPr>
          <w:rFonts w:eastAsia="Calibri"/>
          <w:b/>
          <w:sz w:val="24"/>
          <w:szCs w:val="24"/>
        </w:rPr>
        <w:t xml:space="preserve"> points) </w:t>
      </w:r>
      <w:r w:rsidR="003413A2">
        <w:rPr>
          <w:rFonts w:eastAsia="Calibri"/>
          <w:b/>
          <w:sz w:val="24"/>
          <w:szCs w:val="24"/>
        </w:rPr>
        <w:t>Due June 25</w:t>
      </w:r>
    </w:p>
    <w:p w14:paraId="2CB6A9A2" w14:textId="44A87236" w:rsidR="000B31B4" w:rsidRPr="000B31B4" w:rsidRDefault="000B31B4" w:rsidP="00996332">
      <w:pPr>
        <w:overflowPunct/>
        <w:autoSpaceDE/>
        <w:autoSpaceDN/>
        <w:adjustRightInd/>
        <w:spacing w:before="100" w:beforeAutospacing="1" w:after="100" w:afterAutospacing="1"/>
        <w:ind w:left="60"/>
        <w:textAlignment w:val="auto"/>
        <w:rPr>
          <w:color w:val="000000"/>
          <w:sz w:val="24"/>
          <w:szCs w:val="24"/>
        </w:rPr>
      </w:pPr>
      <w:r w:rsidRPr="0086230E">
        <w:rPr>
          <w:color w:val="000000"/>
          <w:sz w:val="24"/>
          <w:szCs w:val="24"/>
        </w:rPr>
        <w:t>All students will prepare a unit plan/paper which will have the following components:</w:t>
      </w:r>
    </w:p>
    <w:p w14:paraId="06FC24E9" w14:textId="526FEC3D" w:rsidR="000B31B4" w:rsidRPr="000B31B4" w:rsidRDefault="00821FDA" w:rsidP="000B31B4">
      <w:pPr>
        <w:overflowPunct/>
        <w:autoSpaceDE/>
        <w:autoSpaceDN/>
        <w:adjustRightInd/>
        <w:spacing w:before="100" w:beforeAutospacing="1" w:after="100" w:afterAutospacing="1"/>
        <w:textAlignment w:val="auto"/>
        <w:rPr>
          <w:color w:val="000000"/>
          <w:sz w:val="24"/>
          <w:szCs w:val="24"/>
        </w:rPr>
      </w:pPr>
      <w:r>
        <w:rPr>
          <w:color w:val="000000"/>
          <w:sz w:val="24"/>
          <w:szCs w:val="24"/>
        </w:rPr>
        <w:t>a</w:t>
      </w:r>
      <w:r w:rsidR="000B31B4" w:rsidRPr="000B31B4">
        <w:rPr>
          <w:color w:val="000000"/>
          <w:sz w:val="24"/>
          <w:szCs w:val="24"/>
        </w:rPr>
        <w:t>.   Scope and Sequence for a 5</w:t>
      </w:r>
      <w:r w:rsidR="003413A2">
        <w:rPr>
          <w:color w:val="000000"/>
          <w:sz w:val="24"/>
          <w:szCs w:val="24"/>
        </w:rPr>
        <w:t>-</w:t>
      </w:r>
      <w:r w:rsidR="000B31B4" w:rsidRPr="000B31B4">
        <w:rPr>
          <w:color w:val="000000"/>
          <w:sz w:val="24"/>
          <w:szCs w:val="24"/>
        </w:rPr>
        <w:t>class sequence.</w:t>
      </w:r>
    </w:p>
    <w:p w14:paraId="1220ADDB" w14:textId="60F77515" w:rsidR="000B31B4" w:rsidRPr="000B31B4" w:rsidRDefault="000B31B4" w:rsidP="000B31B4">
      <w:pPr>
        <w:numPr>
          <w:ilvl w:val="0"/>
          <w:numId w:val="20"/>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Range of content to be covered-You need to identify a specific stopping point. Your range can be this can be thematic- Ex. We will cover three poems that illustrate the American dream” or Chronological, “The unit will address the causes of the Civil War” or Functional- “The unit will address the English speech functions needed to visit the doctor.”  This range should be a realistic outlook of the amount of content that can be covered in a 5</w:t>
      </w:r>
      <w:r w:rsidR="003413A2">
        <w:rPr>
          <w:color w:val="000000"/>
          <w:sz w:val="24"/>
          <w:szCs w:val="24"/>
        </w:rPr>
        <w:t>-</w:t>
      </w:r>
      <w:r w:rsidRPr="000B31B4">
        <w:rPr>
          <w:color w:val="000000"/>
          <w:sz w:val="24"/>
          <w:szCs w:val="24"/>
        </w:rPr>
        <w:t>class sequence.  For instance</w:t>
      </w:r>
      <w:r w:rsidR="003413A2">
        <w:rPr>
          <w:color w:val="000000"/>
          <w:sz w:val="24"/>
          <w:szCs w:val="24"/>
        </w:rPr>
        <w:t>,</w:t>
      </w:r>
      <w:r w:rsidRPr="000B31B4">
        <w:rPr>
          <w:color w:val="000000"/>
          <w:sz w:val="24"/>
          <w:szCs w:val="24"/>
        </w:rPr>
        <w:t xml:space="preserve"> developing a unit to teach Shakespeare’s Romeo &amp; Juliet to ELLs in 5 days would not be realistic                                               </w:t>
      </w:r>
    </w:p>
    <w:p w14:paraId="292DF299" w14:textId="1053924E" w:rsidR="000B31B4" w:rsidRPr="000B31B4" w:rsidRDefault="000B31B4" w:rsidP="000B31B4">
      <w:pPr>
        <w:numPr>
          <w:ilvl w:val="0"/>
          <w:numId w:val="20"/>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Depth of coverage for each topic- Are you aiming for depth or breadth of your curriculum? You </w:t>
      </w:r>
      <w:proofErr w:type="gramStart"/>
      <w:r w:rsidRPr="000B31B4">
        <w:rPr>
          <w:color w:val="000000"/>
          <w:sz w:val="24"/>
          <w:szCs w:val="24"/>
        </w:rPr>
        <w:t>have to</w:t>
      </w:r>
      <w:proofErr w:type="gramEnd"/>
      <w:r w:rsidRPr="000B31B4">
        <w:rPr>
          <w:color w:val="000000"/>
          <w:sz w:val="24"/>
          <w:szCs w:val="24"/>
        </w:rPr>
        <w:t xml:space="preserve"> choose the model that would be appropriate for that particular course.  Once you have picked your approach, you need to describe it in terms of the content.  (For example, I will take an </w:t>
      </w:r>
      <w:proofErr w:type="gramStart"/>
      <w:r w:rsidRPr="000B31B4">
        <w:rPr>
          <w:color w:val="000000"/>
          <w:sz w:val="24"/>
          <w:szCs w:val="24"/>
        </w:rPr>
        <w:t>in depth</w:t>
      </w:r>
      <w:proofErr w:type="gramEnd"/>
      <w:r w:rsidRPr="000B31B4">
        <w:rPr>
          <w:color w:val="000000"/>
          <w:sz w:val="24"/>
          <w:szCs w:val="24"/>
        </w:rPr>
        <w:t xml:space="preserve"> approach to the curriculum by covering </w:t>
      </w:r>
      <w:r w:rsidRPr="000B31B4">
        <w:rPr>
          <w:color w:val="000000"/>
          <w:sz w:val="24"/>
          <w:szCs w:val="24"/>
        </w:rPr>
        <w:lastRenderedPageBreak/>
        <w:t xml:space="preserve">each step of the water cycle individually so that the ELL can explain the causes and processes involved in each step. Or, I will take a broad approach in that I want the ELL to identify the </w:t>
      </w:r>
      <w:proofErr w:type="gramStart"/>
      <w:r w:rsidRPr="000B31B4">
        <w:rPr>
          <w:color w:val="000000"/>
          <w:sz w:val="24"/>
          <w:szCs w:val="24"/>
        </w:rPr>
        <w:t>different types</w:t>
      </w:r>
      <w:proofErr w:type="gramEnd"/>
      <w:r w:rsidRPr="000B31B4">
        <w:rPr>
          <w:color w:val="000000"/>
          <w:sz w:val="24"/>
          <w:szCs w:val="24"/>
        </w:rPr>
        <w:t xml:space="preserve"> of poems, so we will read and learn how to write a cinquain, a haiku, an I am poem, an iambic pentameter poem, and a free verse poem.)    </w:t>
      </w:r>
    </w:p>
    <w:p w14:paraId="62C090DD" w14:textId="2DAD0744" w:rsidR="000B31B4" w:rsidRPr="000B31B4" w:rsidRDefault="00821FDA" w:rsidP="000B31B4">
      <w:pPr>
        <w:overflowPunct/>
        <w:autoSpaceDE/>
        <w:autoSpaceDN/>
        <w:adjustRightInd/>
        <w:spacing w:before="100" w:beforeAutospacing="1" w:after="100" w:afterAutospacing="1"/>
        <w:textAlignment w:val="auto"/>
        <w:rPr>
          <w:color w:val="000000"/>
          <w:sz w:val="24"/>
          <w:szCs w:val="24"/>
        </w:rPr>
      </w:pPr>
      <w:r>
        <w:rPr>
          <w:color w:val="000000"/>
          <w:sz w:val="24"/>
          <w:szCs w:val="24"/>
        </w:rPr>
        <w:t>b</w:t>
      </w:r>
      <w:r w:rsidR="000B31B4" w:rsidRPr="000B31B4">
        <w:rPr>
          <w:color w:val="000000"/>
          <w:sz w:val="24"/>
          <w:szCs w:val="24"/>
        </w:rPr>
        <w:t>.  Curricular map – which should include each of the following</w:t>
      </w:r>
      <w:r w:rsidR="00996332">
        <w:rPr>
          <w:color w:val="000000"/>
          <w:sz w:val="24"/>
          <w:szCs w:val="24"/>
        </w:rPr>
        <w:t xml:space="preserve">: </w:t>
      </w:r>
      <w:r w:rsidR="000B31B4" w:rsidRPr="000B31B4">
        <w:rPr>
          <w:color w:val="000000"/>
          <w:sz w:val="24"/>
          <w:szCs w:val="24"/>
        </w:rPr>
        <w:t>You should not write a complete lesson plan for this, please see the chart below.</w:t>
      </w:r>
    </w:p>
    <w:p w14:paraId="1082561A" w14:textId="77777777" w:rsidR="000B31B4" w:rsidRPr="000B31B4" w:rsidRDefault="000B31B4" w:rsidP="000B31B4">
      <w:pPr>
        <w:numPr>
          <w:ilvl w:val="0"/>
          <w:numId w:val="21"/>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Content objective (These are most often literacy skills or DOE content area </w:t>
      </w:r>
      <w:proofErr w:type="gramStart"/>
      <w:r w:rsidRPr="000B31B4">
        <w:rPr>
          <w:color w:val="000000"/>
          <w:sz w:val="24"/>
          <w:szCs w:val="24"/>
        </w:rPr>
        <w:t>standards,</w:t>
      </w:r>
      <w:proofErr w:type="gramEnd"/>
      <w:r w:rsidRPr="000B31B4">
        <w:rPr>
          <w:color w:val="000000"/>
          <w:sz w:val="24"/>
          <w:szCs w:val="24"/>
        </w:rPr>
        <w:t xml:space="preserve"> CASAS Standards are used for Adult ESOL)                                        </w:t>
      </w:r>
    </w:p>
    <w:p w14:paraId="732DDD23" w14:textId="77777777" w:rsidR="000B31B4" w:rsidRPr="000B31B4" w:rsidRDefault="000B31B4" w:rsidP="000B31B4">
      <w:pPr>
        <w:numPr>
          <w:ilvl w:val="0"/>
          <w:numId w:val="21"/>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Language objective(s)---These can be drawn from the ESOL standards or another source. (These describe how language will be used by the ELL students to demonstrate their learning.)                                           </w:t>
      </w:r>
    </w:p>
    <w:p w14:paraId="418982AC" w14:textId="77777777" w:rsidR="000B31B4" w:rsidRPr="000B31B4" w:rsidRDefault="000B31B4" w:rsidP="000B31B4">
      <w:pPr>
        <w:numPr>
          <w:ilvl w:val="0"/>
          <w:numId w:val="21"/>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Lesson activities- This is a list of the various activities that you would do during a specific class period.                                               </w:t>
      </w:r>
    </w:p>
    <w:p w14:paraId="5366DD2B" w14:textId="77777777" w:rsidR="000B31B4" w:rsidRPr="000B31B4" w:rsidRDefault="000B31B4" w:rsidP="000B31B4">
      <w:pPr>
        <w:numPr>
          <w:ilvl w:val="0"/>
          <w:numId w:val="21"/>
        </w:num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Method of Assessment- What is/are the assessment tool(s) that you will use for that </w:t>
      </w:r>
      <w:proofErr w:type="gramStart"/>
      <w:r w:rsidRPr="000B31B4">
        <w:rPr>
          <w:color w:val="000000"/>
          <w:sz w:val="24"/>
          <w:szCs w:val="24"/>
        </w:rPr>
        <w:t>particular class</w:t>
      </w:r>
      <w:proofErr w:type="gramEnd"/>
      <w:r w:rsidRPr="000B31B4">
        <w:rPr>
          <w:color w:val="000000"/>
          <w:sz w:val="24"/>
          <w:szCs w:val="24"/>
        </w:rPr>
        <w:t xml:space="preserve"> period to determine what the students have gained from participating in your class that day? </w:t>
      </w:r>
    </w:p>
    <w:p w14:paraId="2C3FAEE9"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w:t>
      </w:r>
    </w:p>
    <w:p w14:paraId="2225F6E4"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EXAMPLE of curricular map:</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2805"/>
        <w:gridCol w:w="2490"/>
        <w:gridCol w:w="1755"/>
        <w:gridCol w:w="1860"/>
      </w:tblGrid>
      <w:tr w:rsidR="000B31B4" w:rsidRPr="000B31B4" w14:paraId="7AF6D61C" w14:textId="77777777" w:rsidTr="000B31B4">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auto"/>
            <w:hideMark/>
          </w:tcPr>
          <w:p w14:paraId="257D3EEE"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50E3E97B"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Content Objective</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5280F64A"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Language</w:t>
            </w:r>
          </w:p>
          <w:p w14:paraId="38755039"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Objective</w:t>
            </w:r>
          </w:p>
        </w:tc>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07935E4C"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Lesson</w:t>
            </w:r>
          </w:p>
          <w:p w14:paraId="3B9536F1"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Activities</w:t>
            </w:r>
          </w:p>
        </w:tc>
        <w:tc>
          <w:tcPr>
            <w:tcW w:w="1860" w:type="dxa"/>
            <w:tcBorders>
              <w:top w:val="outset" w:sz="6" w:space="0" w:color="auto"/>
              <w:left w:val="outset" w:sz="6" w:space="0" w:color="auto"/>
              <w:bottom w:val="outset" w:sz="6" w:space="0" w:color="auto"/>
              <w:right w:val="outset" w:sz="6" w:space="0" w:color="auto"/>
            </w:tcBorders>
            <w:shd w:val="clear" w:color="auto" w:fill="auto"/>
            <w:hideMark/>
          </w:tcPr>
          <w:p w14:paraId="66699144"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Methods of Assessment</w:t>
            </w:r>
          </w:p>
        </w:tc>
      </w:tr>
      <w:tr w:rsidR="000B31B4" w:rsidRPr="000B31B4" w14:paraId="079BDD95" w14:textId="77777777" w:rsidTr="000B31B4">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auto"/>
            <w:hideMark/>
          </w:tcPr>
          <w:p w14:paraId="6A80EC67"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Day 1</w:t>
            </w:r>
          </w:p>
        </w:tc>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6EFA0B8C"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SWBAT identify and describe familiar objects</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0999FBCA"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SWBAT write sentences using figurative language</w:t>
            </w:r>
          </w:p>
        </w:tc>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735D26A8"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Read a descriptive paragraph</w:t>
            </w:r>
          </w:p>
          <w:p w14:paraId="57A0F6A9"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Think, Pair Share</w:t>
            </w:r>
          </w:p>
          <w:p w14:paraId="5523A682"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Writing with figurative language</w:t>
            </w:r>
          </w:p>
        </w:tc>
        <w:tc>
          <w:tcPr>
            <w:tcW w:w="1860" w:type="dxa"/>
            <w:tcBorders>
              <w:top w:val="outset" w:sz="6" w:space="0" w:color="auto"/>
              <w:left w:val="outset" w:sz="6" w:space="0" w:color="auto"/>
              <w:bottom w:val="outset" w:sz="6" w:space="0" w:color="auto"/>
              <w:right w:val="outset" w:sz="6" w:space="0" w:color="auto"/>
            </w:tcBorders>
            <w:shd w:val="clear" w:color="auto" w:fill="auto"/>
            <w:hideMark/>
          </w:tcPr>
          <w:p w14:paraId="53B79F65"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Sentence Writing</w:t>
            </w:r>
          </w:p>
          <w:p w14:paraId="466ABB2F"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Oral group work</w:t>
            </w:r>
          </w:p>
        </w:tc>
      </w:tr>
      <w:tr w:rsidR="000B31B4" w:rsidRPr="000B31B4" w14:paraId="3B782C47" w14:textId="77777777" w:rsidTr="000B31B4">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auto"/>
            <w:hideMark/>
          </w:tcPr>
          <w:p w14:paraId="01905900"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Day 2</w:t>
            </w:r>
          </w:p>
        </w:tc>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19B30D80"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05199955"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1755" w:type="dxa"/>
            <w:tcBorders>
              <w:top w:val="outset" w:sz="6" w:space="0" w:color="auto"/>
              <w:left w:val="outset" w:sz="6" w:space="0" w:color="auto"/>
              <w:bottom w:val="outset" w:sz="6" w:space="0" w:color="auto"/>
              <w:right w:val="outset" w:sz="6" w:space="0" w:color="auto"/>
            </w:tcBorders>
            <w:shd w:val="clear" w:color="auto" w:fill="auto"/>
            <w:hideMark/>
          </w:tcPr>
          <w:p w14:paraId="421C08D7"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1860" w:type="dxa"/>
            <w:tcBorders>
              <w:top w:val="outset" w:sz="6" w:space="0" w:color="auto"/>
              <w:left w:val="outset" w:sz="6" w:space="0" w:color="auto"/>
              <w:bottom w:val="outset" w:sz="6" w:space="0" w:color="auto"/>
              <w:right w:val="outset" w:sz="6" w:space="0" w:color="auto"/>
            </w:tcBorders>
            <w:shd w:val="clear" w:color="auto" w:fill="auto"/>
            <w:hideMark/>
          </w:tcPr>
          <w:p w14:paraId="488BEFB7"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bl>
    <w:p w14:paraId="0C476FBF" w14:textId="712DAA72"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p>
    <w:p w14:paraId="1E259CBD" w14:textId="3723F916" w:rsid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You should just make one chart that has all five days covered.</w:t>
      </w:r>
      <w:r>
        <w:rPr>
          <w:color w:val="000000"/>
          <w:sz w:val="24"/>
          <w:szCs w:val="24"/>
        </w:rPr>
        <w:t xml:space="preserve">  Please see Appendix B for the Rubric </w:t>
      </w:r>
    </w:p>
    <w:p w14:paraId="521FD5E1" w14:textId="3585D082" w:rsidR="00E72DE0" w:rsidRPr="00E96B4F" w:rsidRDefault="000B31B4" w:rsidP="00E96B4F">
      <w:pPr>
        <w:pStyle w:val="ListParagraph"/>
        <w:numPr>
          <w:ilvl w:val="0"/>
          <w:numId w:val="20"/>
        </w:numPr>
        <w:overflowPunct/>
        <w:autoSpaceDE/>
        <w:autoSpaceDN/>
        <w:adjustRightInd/>
        <w:spacing w:before="100" w:beforeAutospacing="1" w:after="100" w:afterAutospacing="1"/>
        <w:textAlignment w:val="auto"/>
        <w:rPr>
          <w:b/>
          <w:color w:val="000000"/>
          <w:sz w:val="24"/>
          <w:szCs w:val="24"/>
        </w:rPr>
      </w:pPr>
      <w:r w:rsidRPr="00E96B4F">
        <w:rPr>
          <w:b/>
          <w:color w:val="000000"/>
          <w:sz w:val="24"/>
          <w:szCs w:val="24"/>
        </w:rPr>
        <w:t xml:space="preserve">Student Tracking Project </w:t>
      </w:r>
      <w:r w:rsidR="003413A2" w:rsidRPr="00E96B4F">
        <w:rPr>
          <w:b/>
          <w:color w:val="000000"/>
          <w:sz w:val="24"/>
          <w:szCs w:val="24"/>
        </w:rPr>
        <w:t xml:space="preserve">due </w:t>
      </w:r>
      <w:r w:rsidR="00E96B4F">
        <w:rPr>
          <w:b/>
          <w:color w:val="000000"/>
          <w:sz w:val="24"/>
          <w:szCs w:val="24"/>
        </w:rPr>
        <w:t>7/2</w:t>
      </w:r>
    </w:p>
    <w:p w14:paraId="75AE1F55" w14:textId="7309982C" w:rsidR="000B31B4" w:rsidRPr="00E72DE0" w:rsidRDefault="000B31B4" w:rsidP="000B31B4">
      <w:pPr>
        <w:overflowPunct/>
        <w:autoSpaceDE/>
        <w:autoSpaceDN/>
        <w:adjustRightInd/>
        <w:spacing w:before="100" w:beforeAutospacing="1" w:after="100" w:afterAutospacing="1"/>
        <w:textAlignment w:val="auto"/>
        <w:rPr>
          <w:b/>
          <w:color w:val="000000"/>
          <w:sz w:val="24"/>
          <w:szCs w:val="24"/>
        </w:rPr>
      </w:pPr>
      <w:r w:rsidRPr="00874277">
        <w:rPr>
          <w:color w:val="000000"/>
          <w:sz w:val="24"/>
          <w:szCs w:val="24"/>
        </w:rPr>
        <w:t>You will monitor the progress of one EL</w:t>
      </w:r>
      <w:r w:rsidR="00874277">
        <w:rPr>
          <w:color w:val="000000"/>
          <w:sz w:val="24"/>
          <w:szCs w:val="24"/>
        </w:rPr>
        <w:t xml:space="preserve"> for a two</w:t>
      </w:r>
      <w:r w:rsidR="00E72DE0">
        <w:rPr>
          <w:color w:val="000000"/>
          <w:sz w:val="24"/>
          <w:szCs w:val="24"/>
        </w:rPr>
        <w:t>-</w:t>
      </w:r>
      <w:r w:rsidR="00874277">
        <w:rPr>
          <w:color w:val="000000"/>
          <w:sz w:val="24"/>
          <w:szCs w:val="24"/>
        </w:rPr>
        <w:t xml:space="preserve">week period to document their overall growth over time.  </w:t>
      </w:r>
    </w:p>
    <w:p w14:paraId="479ECF44" w14:textId="7C703928" w:rsidR="00E72DE0" w:rsidRDefault="00E72DE0" w:rsidP="000B31B4">
      <w:pPr>
        <w:overflowPunct/>
        <w:autoSpaceDE/>
        <w:autoSpaceDN/>
        <w:adjustRightInd/>
        <w:spacing w:before="100" w:beforeAutospacing="1" w:after="100" w:afterAutospacing="1"/>
        <w:textAlignment w:val="auto"/>
        <w:rPr>
          <w:color w:val="000000"/>
          <w:sz w:val="24"/>
          <w:szCs w:val="24"/>
        </w:rPr>
      </w:pPr>
      <w:r>
        <w:rPr>
          <w:color w:val="000000"/>
          <w:sz w:val="24"/>
          <w:szCs w:val="24"/>
        </w:rPr>
        <w:lastRenderedPageBreak/>
        <w:t>You should do the following steps:</w:t>
      </w:r>
    </w:p>
    <w:p w14:paraId="784DA844" w14:textId="3854DA78" w:rsidR="00E72DE0" w:rsidRDefault="00E72DE0"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Identify the starting levels/needs of the students who you are working with. </w:t>
      </w:r>
    </w:p>
    <w:p w14:paraId="534A1827" w14:textId="32A60DBE" w:rsidR="00E72DE0" w:rsidRDefault="00E72DE0"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Create some learning goals for the students. </w:t>
      </w:r>
    </w:p>
    <w:p w14:paraId="276A0DAA" w14:textId="50D05E8F" w:rsidR="00E72DE0" w:rsidRDefault="00E72DE0"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Teach your unit lessons</w:t>
      </w:r>
      <w:r w:rsidR="0086230E">
        <w:rPr>
          <w:color w:val="000000"/>
          <w:sz w:val="24"/>
          <w:szCs w:val="24"/>
        </w:rPr>
        <w:t xml:space="preserve"> (that you have already completed for the </w:t>
      </w:r>
      <w:r w:rsidR="00821FDA">
        <w:rPr>
          <w:color w:val="000000"/>
          <w:sz w:val="24"/>
          <w:szCs w:val="24"/>
        </w:rPr>
        <w:t>curricular map)</w:t>
      </w:r>
    </w:p>
    <w:p w14:paraId="04A7F574" w14:textId="77777777" w:rsidR="001A03AE" w:rsidRDefault="00E72DE0"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Monitor the student progress by identifying three different areas that you would like to monitor. </w:t>
      </w:r>
    </w:p>
    <w:p w14:paraId="5C560D67" w14:textId="2C44EF5E" w:rsidR="001A03AE" w:rsidRDefault="001A03AE" w:rsidP="001A03AE">
      <w:pPr>
        <w:pStyle w:val="ListParagraph"/>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You can choose from either of the following ways to document the growth.  Please hand your chart in with your assignment.   </w:t>
      </w:r>
    </w:p>
    <w:p w14:paraId="3B683198" w14:textId="388C9A3A" w:rsidR="007B1852" w:rsidRDefault="00F8428B" w:rsidP="007B1852">
      <w:pPr>
        <w:overflowPunct/>
        <w:autoSpaceDE/>
        <w:autoSpaceDN/>
        <w:adjustRightInd/>
        <w:spacing w:before="100" w:beforeAutospacing="1" w:after="100" w:afterAutospacing="1"/>
        <w:textAlignment w:val="auto"/>
        <w:rPr>
          <w:color w:val="000000"/>
          <w:sz w:val="24"/>
          <w:szCs w:val="24"/>
        </w:rPr>
      </w:pPr>
      <w:hyperlink r:id="rId7" w:history="1">
        <w:r w:rsidR="001A03AE" w:rsidRPr="003D210A">
          <w:rPr>
            <w:rStyle w:val="Hyperlink"/>
            <w:sz w:val="24"/>
            <w:szCs w:val="24"/>
          </w:rPr>
          <w:t>https://www.palmbeachschools.org/staffdev/wp-content/uploads/sites/73/2016/05/DailyCheck-In-LearningGoalScaleTypeable.pdf</w:t>
        </w:r>
      </w:hyperlink>
    </w:p>
    <w:p w14:paraId="74E62182" w14:textId="03D83516" w:rsidR="001A03AE" w:rsidRDefault="00F8428B" w:rsidP="007B1852">
      <w:pPr>
        <w:overflowPunct/>
        <w:autoSpaceDE/>
        <w:autoSpaceDN/>
        <w:adjustRightInd/>
        <w:spacing w:before="100" w:beforeAutospacing="1" w:after="100" w:afterAutospacing="1"/>
        <w:textAlignment w:val="auto"/>
        <w:rPr>
          <w:color w:val="000000"/>
          <w:sz w:val="24"/>
          <w:szCs w:val="24"/>
        </w:rPr>
      </w:pPr>
      <w:hyperlink r:id="rId8" w:history="1">
        <w:r w:rsidR="001A03AE" w:rsidRPr="003D210A">
          <w:rPr>
            <w:rStyle w:val="Hyperlink"/>
            <w:sz w:val="24"/>
            <w:szCs w:val="24"/>
          </w:rPr>
          <w:t>https://www.learnalberta.ca/content/eslapb/trackingsheets.html</w:t>
        </w:r>
      </w:hyperlink>
    </w:p>
    <w:p w14:paraId="0D46F779" w14:textId="77777777" w:rsidR="001A03AE" w:rsidRPr="007B1852" w:rsidRDefault="001A03AE" w:rsidP="007B1852">
      <w:pPr>
        <w:overflowPunct/>
        <w:autoSpaceDE/>
        <w:autoSpaceDN/>
        <w:adjustRightInd/>
        <w:spacing w:before="100" w:beforeAutospacing="1" w:after="100" w:afterAutospacing="1"/>
        <w:textAlignment w:val="auto"/>
        <w:rPr>
          <w:color w:val="000000"/>
          <w:sz w:val="24"/>
          <w:szCs w:val="24"/>
        </w:rPr>
      </w:pPr>
    </w:p>
    <w:p w14:paraId="52FAA345" w14:textId="64C863D2" w:rsidR="00E72DE0" w:rsidRDefault="0086230E"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Chart their progress towards achieving your goals.  </w:t>
      </w:r>
    </w:p>
    <w:p w14:paraId="41795B55" w14:textId="37B4E9B2" w:rsidR="0086230E" w:rsidRDefault="0086230E" w:rsidP="00E72DE0">
      <w:pPr>
        <w:pStyle w:val="ListParagraph"/>
        <w:numPr>
          <w:ilvl w:val="0"/>
          <w:numId w:val="22"/>
        </w:numPr>
        <w:overflowPunct/>
        <w:autoSpaceDE/>
        <w:autoSpaceDN/>
        <w:adjustRightInd/>
        <w:spacing w:before="100" w:beforeAutospacing="1" w:after="100" w:afterAutospacing="1"/>
        <w:textAlignment w:val="auto"/>
        <w:rPr>
          <w:color w:val="000000"/>
          <w:sz w:val="24"/>
          <w:szCs w:val="24"/>
        </w:rPr>
      </w:pPr>
      <w:r w:rsidRPr="00996332">
        <w:rPr>
          <w:b/>
          <w:color w:val="000000"/>
          <w:sz w:val="24"/>
          <w:szCs w:val="24"/>
        </w:rPr>
        <w:t>Write an analysis of their growth during that period</w:t>
      </w:r>
      <w:r>
        <w:rPr>
          <w:color w:val="000000"/>
          <w:sz w:val="24"/>
          <w:szCs w:val="24"/>
        </w:rPr>
        <w:t xml:space="preserve">. </w:t>
      </w:r>
      <w:r w:rsidR="00996332">
        <w:rPr>
          <w:color w:val="000000"/>
          <w:sz w:val="24"/>
          <w:szCs w:val="24"/>
        </w:rPr>
        <w:t>This paper should address the following issues:</w:t>
      </w:r>
    </w:p>
    <w:p w14:paraId="2D67FD2C" w14:textId="7DB622F9" w:rsidR="0086230E" w:rsidRDefault="0086230E" w:rsidP="0086230E">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Describe their baseline where the student was at the beginning of your lessons. </w:t>
      </w:r>
      <w:r w:rsidR="00821FDA">
        <w:rPr>
          <w:color w:val="000000"/>
          <w:sz w:val="24"/>
          <w:szCs w:val="24"/>
        </w:rPr>
        <w:t xml:space="preserve">(one </w:t>
      </w:r>
      <w:proofErr w:type="gramStart"/>
      <w:r w:rsidR="00821FDA">
        <w:rPr>
          <w:color w:val="000000"/>
          <w:sz w:val="24"/>
          <w:szCs w:val="24"/>
        </w:rPr>
        <w:t xml:space="preserve">paragraph) </w:t>
      </w:r>
      <w:r w:rsidR="00996332">
        <w:rPr>
          <w:color w:val="000000"/>
          <w:sz w:val="24"/>
          <w:szCs w:val="24"/>
        </w:rPr>
        <w:t xml:space="preserve"> (</w:t>
      </w:r>
      <w:proofErr w:type="gramEnd"/>
      <w:r w:rsidR="00996332">
        <w:rPr>
          <w:color w:val="000000"/>
          <w:sz w:val="24"/>
          <w:szCs w:val="24"/>
        </w:rPr>
        <w:t>1 paragraph)</w:t>
      </w:r>
    </w:p>
    <w:p w14:paraId="70F91A43" w14:textId="50F58EE0" w:rsidR="0086230E" w:rsidRDefault="0086230E" w:rsidP="0086230E">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Explain what data was used to monitor their progress. </w:t>
      </w:r>
      <w:r w:rsidR="00996332">
        <w:rPr>
          <w:color w:val="000000"/>
          <w:sz w:val="24"/>
          <w:szCs w:val="24"/>
        </w:rPr>
        <w:t xml:space="preserve"> (1 paragraph)</w:t>
      </w:r>
    </w:p>
    <w:p w14:paraId="6680D23F" w14:textId="627F40BB" w:rsidR="00821FDA" w:rsidRDefault="0086230E" w:rsidP="0086230E">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Develop a hypothesis on the factors that you think contributed to the student’s progress. </w:t>
      </w:r>
      <w:r w:rsidR="00996332">
        <w:rPr>
          <w:color w:val="000000"/>
          <w:sz w:val="24"/>
          <w:szCs w:val="24"/>
        </w:rPr>
        <w:t>(1 paragraph)</w:t>
      </w:r>
    </w:p>
    <w:p w14:paraId="5D5BBE28" w14:textId="711AE7CB" w:rsidR="00996332" w:rsidRDefault="00821FDA" w:rsidP="00996332">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Explain how you modified your instruction to respond to the student’s</w:t>
      </w:r>
      <w:r w:rsidR="00996332">
        <w:rPr>
          <w:color w:val="000000"/>
          <w:sz w:val="24"/>
          <w:szCs w:val="24"/>
        </w:rPr>
        <w:t xml:space="preserve"> progress. (1 paragraph)</w:t>
      </w:r>
    </w:p>
    <w:p w14:paraId="4F4991B5" w14:textId="64C84431" w:rsidR="00996332" w:rsidRDefault="00996332" w:rsidP="00996332">
      <w:pPr>
        <w:pStyle w:val="ListParagraph"/>
        <w:numPr>
          <w:ilvl w:val="1"/>
          <w:numId w:val="22"/>
        </w:numPr>
        <w:overflowPunct/>
        <w:autoSpaceDE/>
        <w:autoSpaceDN/>
        <w:adjustRightInd/>
        <w:spacing w:before="100" w:beforeAutospacing="1" w:after="100" w:afterAutospacing="1"/>
        <w:textAlignment w:val="auto"/>
        <w:rPr>
          <w:color w:val="000000"/>
          <w:sz w:val="24"/>
          <w:szCs w:val="24"/>
        </w:rPr>
      </w:pPr>
      <w:r>
        <w:rPr>
          <w:color w:val="000000"/>
          <w:sz w:val="24"/>
          <w:szCs w:val="24"/>
        </w:rPr>
        <w:t xml:space="preserve">Provide your suggestions for future instruction for the students. (1 paragraph) </w:t>
      </w:r>
    </w:p>
    <w:p w14:paraId="7E9C76F4" w14:textId="0684BBA7" w:rsidR="000B31B4" w:rsidRPr="00996332" w:rsidRDefault="00996332" w:rsidP="00996332">
      <w:pPr>
        <w:pStyle w:val="ListParagraph"/>
        <w:overflowPunct/>
        <w:autoSpaceDE/>
        <w:autoSpaceDN/>
        <w:adjustRightInd/>
        <w:spacing w:before="100" w:beforeAutospacing="1" w:after="100" w:afterAutospacing="1"/>
        <w:ind w:left="1440"/>
        <w:textAlignment w:val="auto"/>
        <w:rPr>
          <w:color w:val="000000"/>
          <w:sz w:val="24"/>
          <w:szCs w:val="24"/>
        </w:rPr>
      </w:pPr>
      <w:r>
        <w:rPr>
          <w:color w:val="000000"/>
          <w:sz w:val="24"/>
          <w:szCs w:val="24"/>
        </w:rPr>
        <w:t xml:space="preserve">Overall paper should be 3-4 pages long.  </w:t>
      </w:r>
    </w:p>
    <w:p w14:paraId="5C72895A" w14:textId="4E4D17F2" w:rsidR="00D3172E" w:rsidRPr="000B31B4" w:rsidRDefault="00D3172E" w:rsidP="00117033">
      <w:pPr>
        <w:tabs>
          <w:tab w:val="left" w:pos="4241"/>
        </w:tabs>
        <w:rPr>
          <w:sz w:val="24"/>
          <w:szCs w:val="24"/>
        </w:rPr>
      </w:pPr>
      <w:r w:rsidRPr="000B31B4">
        <w:rPr>
          <w:sz w:val="24"/>
          <w:szCs w:val="24"/>
        </w:rPr>
        <w:tab/>
      </w:r>
    </w:p>
    <w:p w14:paraId="310C2F77" w14:textId="511EB0EE" w:rsidR="00D3172E" w:rsidRPr="00546689" w:rsidRDefault="00D3172E" w:rsidP="00F02D7F">
      <w:pPr>
        <w:rPr>
          <w:sz w:val="24"/>
          <w:szCs w:val="24"/>
        </w:rPr>
      </w:pPr>
      <w:r w:rsidRPr="00546689">
        <w:rPr>
          <w:sz w:val="24"/>
          <w:szCs w:val="24"/>
        </w:rPr>
        <w:t xml:space="preserve">The final </w:t>
      </w:r>
      <w:r w:rsidR="000B31B4">
        <w:rPr>
          <w:sz w:val="24"/>
          <w:szCs w:val="24"/>
        </w:rPr>
        <w:t>ESL Practicum</w:t>
      </w:r>
      <w:r w:rsidRPr="00546689">
        <w:rPr>
          <w:sz w:val="24"/>
          <w:szCs w:val="24"/>
        </w:rPr>
        <w:t xml:space="preserve"> grade (S, U) is determined by the university supervisor and the cooperating teacher based on the key assessments which include a holistic evaluation of the student’s performance throughout the semester</w:t>
      </w:r>
      <w:r w:rsidR="00AE580A">
        <w:rPr>
          <w:sz w:val="24"/>
          <w:szCs w:val="24"/>
        </w:rPr>
        <w:t xml:space="preserve">.  </w:t>
      </w:r>
      <w:r w:rsidR="007016B7">
        <w:rPr>
          <w:sz w:val="24"/>
          <w:szCs w:val="24"/>
        </w:rPr>
        <w:t xml:space="preserve">You must earn an </w:t>
      </w:r>
      <w:r w:rsidR="00C07764">
        <w:rPr>
          <w:sz w:val="24"/>
          <w:szCs w:val="24"/>
        </w:rPr>
        <w:t xml:space="preserve">70% on your assignments to pass this practicum.  </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w:t>
      </w:r>
      <w:r w:rsidRPr="00546689">
        <w:rPr>
          <w:sz w:val="24"/>
          <w:szCs w:val="24"/>
        </w:rPr>
        <w:lastRenderedPageBreak/>
        <w:t xml:space="preserve">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9"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42AC22DE"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Course contingenc</w:t>
      </w:r>
      <w:r w:rsidR="000E0A2A">
        <w:rPr>
          <w:sz w:val="24"/>
          <w:szCs w:val="24"/>
          <w:u w:val="single"/>
        </w:rPr>
        <w:t>y</w:t>
      </w:r>
      <w:r w:rsidRPr="00546689">
        <w:rPr>
          <w:sz w:val="24"/>
          <w:szCs w:val="24"/>
        </w:rPr>
        <w:t xml:space="preserve">: If normal class and/or lab activities are disrupted due to illness, emergency, or </w:t>
      </w:r>
      <w:proofErr w:type="gramStart"/>
      <w:r w:rsidRPr="00546689">
        <w:rPr>
          <w:sz w:val="24"/>
          <w:szCs w:val="24"/>
        </w:rPr>
        <w:t>crisis situation</w:t>
      </w:r>
      <w:proofErr w:type="gramEnd"/>
      <w:r w:rsidRPr="00546689">
        <w:rPr>
          <w:sz w:val="24"/>
          <w:szCs w:val="24"/>
        </w:rPr>
        <w:t xml:space="preserve">,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w:t>
      </w:r>
      <w:proofErr w:type="gramStart"/>
      <w:r>
        <w:rPr>
          <w:sz w:val="24"/>
          <w:szCs w:val="24"/>
        </w:rPr>
        <w:t>particular day</w:t>
      </w:r>
      <w:proofErr w:type="gramEnd"/>
      <w:r>
        <w:rPr>
          <w:sz w:val="24"/>
          <w:szCs w:val="24"/>
        </w:rPr>
        <w:t xml:space="preserve">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lastRenderedPageBreak/>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12EFDBC1"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w:t>
      </w:r>
      <w:r w:rsidR="00FB2716">
        <w:rPr>
          <w:rFonts w:ascii="Times New Roman" w:hAnsi="Times New Roman"/>
          <w:sz w:val="24"/>
          <w:szCs w:val="24"/>
        </w:rPr>
        <w:t>1</w:t>
      </w:r>
      <w:r w:rsidR="00D3172E" w:rsidRPr="00546689">
        <w:rPr>
          <w:rFonts w:ascii="Times New Roman" w:hAnsi="Times New Roman"/>
          <w:sz w:val="24"/>
          <w:szCs w:val="24"/>
        </w:rPr>
        <w:t xml:space="preserve">0 provides students with the opportunity to develop graduate-level skills in a professional context through supervised experience. The </w:t>
      </w:r>
      <w:r w:rsidR="009C2D6E">
        <w:rPr>
          <w:rFonts w:ascii="Times New Roman" w:hAnsi="Times New Roman"/>
          <w:sz w:val="24"/>
          <w:szCs w:val="24"/>
        </w:rPr>
        <w:t xml:space="preserve">Practicum </w:t>
      </w:r>
      <w:r w:rsidR="00D3172E" w:rsidRPr="00546689">
        <w:rPr>
          <w:rFonts w:ascii="Times New Roman" w:hAnsi="Times New Roman"/>
          <w:sz w:val="24"/>
          <w:szCs w:val="24"/>
        </w:rPr>
        <w:t>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772CCAA3" w14:textId="7931098A" w:rsidR="00D82F6E" w:rsidRPr="000B31B4" w:rsidRDefault="008632D7" w:rsidP="00DA56BB">
      <w:pPr>
        <w:jc w:val="center"/>
        <w:rPr>
          <w:sz w:val="32"/>
          <w:szCs w:val="32"/>
        </w:rPr>
      </w:pPr>
      <w:r>
        <w:rPr>
          <w:rFonts w:ascii="Arial" w:hAnsi="Arial" w:cs="Arial"/>
          <w:b/>
          <w:sz w:val="32"/>
          <w:szCs w:val="32"/>
        </w:rPr>
        <w:br w:type="page"/>
      </w:r>
      <w:r w:rsidR="00DA56BB" w:rsidRPr="000B31B4">
        <w:rPr>
          <w:rFonts w:ascii="Arial" w:hAnsi="Arial" w:cs="Arial"/>
          <w:b/>
          <w:sz w:val="32"/>
          <w:szCs w:val="32"/>
        </w:rPr>
        <w:lastRenderedPageBreak/>
        <w:t xml:space="preserve">Appendix </w:t>
      </w:r>
      <w:proofErr w:type="gramStart"/>
      <w:r w:rsidR="00AF442A" w:rsidRPr="000B31B4">
        <w:rPr>
          <w:rFonts w:ascii="Arial" w:hAnsi="Arial" w:cs="Arial"/>
          <w:b/>
          <w:sz w:val="32"/>
          <w:szCs w:val="32"/>
        </w:rPr>
        <w:t xml:space="preserve">A </w:t>
      </w:r>
      <w:r w:rsidR="00DA56BB" w:rsidRPr="000B31B4">
        <w:rPr>
          <w:rFonts w:ascii="Arial" w:hAnsi="Arial" w:cs="Arial"/>
          <w:b/>
          <w:sz w:val="32"/>
          <w:szCs w:val="32"/>
        </w:rPr>
        <w:t xml:space="preserve"> </w:t>
      </w:r>
      <w:r w:rsidR="00A27252">
        <w:rPr>
          <w:rFonts w:ascii="Arial" w:hAnsi="Arial" w:cs="Arial"/>
          <w:b/>
          <w:sz w:val="32"/>
          <w:szCs w:val="32"/>
        </w:rPr>
        <w:t>Weekly</w:t>
      </w:r>
      <w:proofErr w:type="gramEnd"/>
      <w:r w:rsidR="00A27252">
        <w:rPr>
          <w:rFonts w:ascii="Arial" w:hAnsi="Arial" w:cs="Arial"/>
          <w:b/>
          <w:sz w:val="32"/>
          <w:szCs w:val="32"/>
        </w:rPr>
        <w:t xml:space="preserve"> </w:t>
      </w:r>
      <w:r w:rsidR="00DA56BB" w:rsidRPr="000B31B4">
        <w:rPr>
          <w:rFonts w:ascii="Arial" w:hAnsi="Arial" w:cs="Arial"/>
          <w:b/>
          <w:sz w:val="32"/>
          <w:szCs w:val="32"/>
        </w:rPr>
        <w:t>Reflection Journal</w:t>
      </w:r>
      <w:r w:rsidR="00761EF6" w:rsidRPr="000B31B4">
        <w:rPr>
          <w:rFonts w:ascii="Arial" w:hAnsi="Arial" w:cs="Arial"/>
          <w:b/>
          <w:sz w:val="32"/>
          <w:szCs w:val="32"/>
        </w:rPr>
        <w:t xml:space="preserve"> Rubric</w:t>
      </w:r>
      <w:r w:rsidR="00DA56BB" w:rsidRPr="000B31B4">
        <w:rPr>
          <w:rFonts w:ascii="Arial" w:hAnsi="Arial" w:cs="Arial"/>
          <w:b/>
          <w:sz w:val="32"/>
          <w:szCs w:val="32"/>
        </w:rPr>
        <w:t xml:space="preserve"> </w:t>
      </w:r>
      <w:r w:rsidR="00086D2B">
        <w:rPr>
          <w:rFonts w:ascii="Arial" w:hAnsi="Arial" w:cs="Arial"/>
          <w:b/>
          <w:sz w:val="32"/>
          <w:szCs w:val="32"/>
        </w:rPr>
        <w:t xml:space="preserve"> due 6/1</w:t>
      </w:r>
      <w:r w:rsidR="00663F41">
        <w:rPr>
          <w:rFonts w:ascii="Arial" w:hAnsi="Arial" w:cs="Arial"/>
          <w:b/>
          <w:sz w:val="32"/>
          <w:szCs w:val="32"/>
        </w:rPr>
        <w:t>9</w:t>
      </w:r>
      <w:r w:rsidR="00086D2B">
        <w:rPr>
          <w:rFonts w:ascii="Arial" w:hAnsi="Arial" w:cs="Arial"/>
          <w:b/>
          <w:sz w:val="32"/>
          <w:szCs w:val="32"/>
        </w:rPr>
        <w:t>, 7/</w:t>
      </w:r>
      <w:r w:rsidR="00663F41">
        <w:rPr>
          <w:rFonts w:ascii="Arial" w:hAnsi="Arial" w:cs="Arial"/>
          <w:b/>
          <w:sz w:val="32"/>
          <w:szCs w:val="32"/>
        </w:rPr>
        <w:t>3</w:t>
      </w:r>
    </w:p>
    <w:tbl>
      <w:tblPr>
        <w:tblStyle w:val="TableGrid"/>
        <w:tblW w:w="10269" w:type="dxa"/>
        <w:tblLook w:val="04A0" w:firstRow="1" w:lastRow="0" w:firstColumn="1" w:lastColumn="0" w:noHBand="0" w:noVBand="1"/>
      </w:tblPr>
      <w:tblGrid>
        <w:gridCol w:w="2056"/>
        <w:gridCol w:w="2233"/>
        <w:gridCol w:w="2233"/>
        <w:gridCol w:w="2113"/>
        <w:gridCol w:w="1634"/>
      </w:tblGrid>
      <w:tr w:rsidR="00A27252" w14:paraId="019B6E51" w14:textId="0478E20C" w:rsidTr="00A27252">
        <w:trPr>
          <w:trHeight w:val="226"/>
        </w:trPr>
        <w:tc>
          <w:tcPr>
            <w:tcW w:w="2056" w:type="dxa"/>
          </w:tcPr>
          <w:p w14:paraId="79B5256A" w14:textId="77777777" w:rsidR="00A27252" w:rsidRDefault="00A27252" w:rsidP="00DA56BB">
            <w:pPr>
              <w:jc w:val="center"/>
            </w:pPr>
          </w:p>
        </w:tc>
        <w:tc>
          <w:tcPr>
            <w:tcW w:w="2233" w:type="dxa"/>
          </w:tcPr>
          <w:p w14:paraId="3569501D" w14:textId="248840EE" w:rsidR="00A27252" w:rsidRDefault="00A27252" w:rsidP="00DA56BB">
            <w:pPr>
              <w:jc w:val="center"/>
            </w:pPr>
            <w:r>
              <w:t>5</w:t>
            </w:r>
          </w:p>
        </w:tc>
        <w:tc>
          <w:tcPr>
            <w:tcW w:w="2233" w:type="dxa"/>
          </w:tcPr>
          <w:p w14:paraId="24334513" w14:textId="5A47A834" w:rsidR="00A27252" w:rsidRDefault="00A27252" w:rsidP="00A27252">
            <w:pPr>
              <w:jc w:val="center"/>
            </w:pPr>
            <w:r>
              <w:t>4</w:t>
            </w:r>
          </w:p>
        </w:tc>
        <w:tc>
          <w:tcPr>
            <w:tcW w:w="2113" w:type="dxa"/>
          </w:tcPr>
          <w:p w14:paraId="5DEDA9E4" w14:textId="2157A893" w:rsidR="00A27252" w:rsidRDefault="00A27252" w:rsidP="00DA56BB">
            <w:pPr>
              <w:jc w:val="center"/>
            </w:pPr>
            <w:r>
              <w:t>3</w:t>
            </w:r>
          </w:p>
        </w:tc>
        <w:tc>
          <w:tcPr>
            <w:tcW w:w="1634" w:type="dxa"/>
          </w:tcPr>
          <w:p w14:paraId="2C848A54" w14:textId="7288422C" w:rsidR="00A27252" w:rsidRDefault="00A27252" w:rsidP="00DA56BB">
            <w:pPr>
              <w:jc w:val="center"/>
            </w:pPr>
            <w:r>
              <w:t>2-1</w:t>
            </w:r>
          </w:p>
        </w:tc>
      </w:tr>
      <w:tr w:rsidR="00A27252" w14:paraId="29E9D9C9" w14:textId="73BB732F" w:rsidTr="00A27252">
        <w:trPr>
          <w:trHeight w:val="1869"/>
        </w:trPr>
        <w:tc>
          <w:tcPr>
            <w:tcW w:w="2056" w:type="dxa"/>
          </w:tcPr>
          <w:p w14:paraId="42E3CEC6" w14:textId="45F9E2AA" w:rsidR="00A27252" w:rsidRDefault="00A27252" w:rsidP="00DA56BB">
            <w:pPr>
              <w:jc w:val="center"/>
            </w:pPr>
            <w:r>
              <w:t xml:space="preserve">Self-Awareness </w:t>
            </w:r>
          </w:p>
        </w:tc>
        <w:tc>
          <w:tcPr>
            <w:tcW w:w="2233" w:type="dxa"/>
          </w:tcPr>
          <w:p w14:paraId="3880685C" w14:textId="332933EE" w:rsidR="00A27252" w:rsidRDefault="00A27252" w:rsidP="00492F1E">
            <w:pPr>
              <w:tabs>
                <w:tab w:val="left" w:pos="492"/>
              </w:tabs>
            </w:pPr>
            <w:r>
              <w:t>Student questions own biases, stereotypes, preconceptions, and/or assumptions and defines new modes of thinking as a result.</w:t>
            </w:r>
          </w:p>
        </w:tc>
        <w:tc>
          <w:tcPr>
            <w:tcW w:w="2233" w:type="dxa"/>
          </w:tcPr>
          <w:p w14:paraId="31305BFA" w14:textId="23BE4E6F" w:rsidR="00A27252" w:rsidRDefault="00A27252" w:rsidP="00492F1E">
            <w:r>
              <w:t>Student questions own biases, stereotypes, and preconceptions.</w:t>
            </w:r>
          </w:p>
        </w:tc>
        <w:tc>
          <w:tcPr>
            <w:tcW w:w="2113" w:type="dxa"/>
          </w:tcPr>
          <w:p w14:paraId="27455565" w14:textId="1EBE10EC" w:rsidR="00A27252" w:rsidRDefault="00A27252" w:rsidP="00DA56BB">
            <w:pPr>
              <w:jc w:val="center"/>
            </w:pPr>
            <w:r>
              <w:t xml:space="preserve">Student attempts </w:t>
            </w:r>
            <w:proofErr w:type="spellStart"/>
            <w:r>
              <w:t>selfcriticism</w:t>
            </w:r>
            <w:proofErr w:type="spellEnd"/>
            <w:r>
              <w:t>, but the reflection fails to demonstrate a new awareness of personal biases, etc.</w:t>
            </w:r>
          </w:p>
        </w:tc>
        <w:tc>
          <w:tcPr>
            <w:tcW w:w="1634" w:type="dxa"/>
          </w:tcPr>
          <w:p w14:paraId="793EB487" w14:textId="5F4B65C7" w:rsidR="00A27252" w:rsidRDefault="00A27252" w:rsidP="00DA56BB">
            <w:pPr>
              <w:jc w:val="center"/>
            </w:pPr>
            <w:r>
              <w:t>Student makes no attempt at self-criticism.</w:t>
            </w:r>
          </w:p>
        </w:tc>
      </w:tr>
      <w:tr w:rsidR="00A27252" w14:paraId="6004DA96" w14:textId="75A092F4" w:rsidTr="00A27252">
        <w:trPr>
          <w:trHeight w:val="2321"/>
        </w:trPr>
        <w:tc>
          <w:tcPr>
            <w:tcW w:w="2056" w:type="dxa"/>
          </w:tcPr>
          <w:p w14:paraId="0B54C28C" w14:textId="0526D813" w:rsidR="00A27252" w:rsidRDefault="00A27252" w:rsidP="00DA56BB">
            <w:pPr>
              <w:jc w:val="center"/>
            </w:pPr>
            <w:r>
              <w:t xml:space="preserve">Critical Analysis </w:t>
            </w:r>
          </w:p>
        </w:tc>
        <w:tc>
          <w:tcPr>
            <w:tcW w:w="2233" w:type="dxa"/>
          </w:tcPr>
          <w:p w14:paraId="4DB8361F" w14:textId="58C935BE" w:rsidR="00A27252" w:rsidRDefault="00A27252" w:rsidP="00492F1E">
            <w:r>
              <w:t>Student assesses and evaluates perspectives, knowledge, and opinions gained from the practicum experience. Student offers her own perspectives and opinions on the issue</w:t>
            </w:r>
          </w:p>
        </w:tc>
        <w:tc>
          <w:tcPr>
            <w:tcW w:w="2233" w:type="dxa"/>
          </w:tcPr>
          <w:p w14:paraId="2F01251F" w14:textId="156C3B5E" w:rsidR="00A27252" w:rsidRDefault="00A27252" w:rsidP="00492F1E">
            <w:r>
              <w:t>Student assesses and evaluates perspectives, knowledge and opinions gained from the practicum experience.</w:t>
            </w:r>
          </w:p>
        </w:tc>
        <w:tc>
          <w:tcPr>
            <w:tcW w:w="2113" w:type="dxa"/>
          </w:tcPr>
          <w:p w14:paraId="5A60659A" w14:textId="77777777" w:rsidR="00A27252" w:rsidRDefault="00A27252" w:rsidP="00492F1E">
            <w:r>
              <w:t>Student asks questions and</w:t>
            </w:r>
          </w:p>
          <w:p w14:paraId="3F26A3A8" w14:textId="77777777" w:rsidR="00A27252" w:rsidRDefault="00A27252" w:rsidP="00492F1E">
            <w:r>
              <w:t>shows awareness of multiple</w:t>
            </w:r>
          </w:p>
          <w:p w14:paraId="48612E49" w14:textId="77777777" w:rsidR="00A27252" w:rsidRDefault="00A27252" w:rsidP="00492F1E">
            <w:r>
              <w:t>perspectives. Opinions are</w:t>
            </w:r>
          </w:p>
          <w:p w14:paraId="53398095" w14:textId="77777777" w:rsidR="00A27252" w:rsidRDefault="00A27252" w:rsidP="00492F1E">
            <w:r>
              <w:t>stated with some analysis and</w:t>
            </w:r>
          </w:p>
          <w:p w14:paraId="59F9D247" w14:textId="6006BAB4" w:rsidR="00A27252" w:rsidRDefault="00A27252" w:rsidP="00492F1E">
            <w:r>
              <w:t>support</w:t>
            </w:r>
          </w:p>
        </w:tc>
        <w:tc>
          <w:tcPr>
            <w:tcW w:w="1634" w:type="dxa"/>
          </w:tcPr>
          <w:p w14:paraId="2C329AD8" w14:textId="5D35A70B" w:rsidR="00A27252" w:rsidRDefault="00A27252" w:rsidP="00492F1E">
            <w:r>
              <w:t>Student accepts things at face value; opinions are stated without analysis or support.</w:t>
            </w:r>
          </w:p>
        </w:tc>
      </w:tr>
      <w:tr w:rsidR="00A27252" w14:paraId="238FDD50" w14:textId="2C6B2238" w:rsidTr="00A27252">
        <w:trPr>
          <w:trHeight w:val="2785"/>
        </w:trPr>
        <w:tc>
          <w:tcPr>
            <w:tcW w:w="2056" w:type="dxa"/>
          </w:tcPr>
          <w:p w14:paraId="3542A2CE" w14:textId="05E4A626" w:rsidR="00A27252" w:rsidRDefault="00A27252" w:rsidP="00DA56BB">
            <w:pPr>
              <w:jc w:val="center"/>
            </w:pPr>
            <w:r>
              <w:t xml:space="preserve">Depth of Reflection </w:t>
            </w:r>
          </w:p>
        </w:tc>
        <w:tc>
          <w:tcPr>
            <w:tcW w:w="2233" w:type="dxa"/>
          </w:tcPr>
          <w:p w14:paraId="586C8B68" w14:textId="3D130894" w:rsidR="00A27252" w:rsidRDefault="00A27252" w:rsidP="00492F1E">
            <w:r>
              <w:t>Metacognitive: Student examines the learning process, showing what learning occurred, how learning occurred, and how newly acquired knowledge or learning altered existing knowledge.</w:t>
            </w:r>
          </w:p>
        </w:tc>
        <w:tc>
          <w:tcPr>
            <w:tcW w:w="2233" w:type="dxa"/>
          </w:tcPr>
          <w:p w14:paraId="572CF510" w14:textId="2C05A663" w:rsidR="00A27252" w:rsidRDefault="00A27252" w:rsidP="00492F1E">
            <w:r>
              <w:t>Analytical: Student applies learning to a broader context of personal and professional life.</w:t>
            </w:r>
          </w:p>
        </w:tc>
        <w:tc>
          <w:tcPr>
            <w:tcW w:w="2113" w:type="dxa"/>
          </w:tcPr>
          <w:p w14:paraId="72C2504F" w14:textId="547C4C0D" w:rsidR="00A27252" w:rsidRDefault="00A27252" w:rsidP="00492F1E">
            <w:r>
              <w:t>Empathic: Student demonstrates thoughts about or challenges to beliefs, values, and attitudes of self and others</w:t>
            </w:r>
          </w:p>
        </w:tc>
        <w:tc>
          <w:tcPr>
            <w:tcW w:w="1634" w:type="dxa"/>
          </w:tcPr>
          <w:p w14:paraId="250C7857" w14:textId="7A5873A6" w:rsidR="00A27252" w:rsidRDefault="00A27252" w:rsidP="00E147AB">
            <w:r>
              <w:t xml:space="preserve">Descriptive: Student demonstrates acquisition of </w:t>
            </w:r>
            <w:proofErr w:type="gramStart"/>
            <w:r>
              <w:t>new content</w:t>
            </w:r>
            <w:proofErr w:type="gramEnd"/>
            <w:r>
              <w:t xml:space="preserve"> from significant learning experiences but does not apply new content to self.</w:t>
            </w:r>
          </w:p>
        </w:tc>
      </w:tr>
      <w:tr w:rsidR="00A27252" w14:paraId="62A7C034" w14:textId="6A716BB5" w:rsidTr="00A27252">
        <w:trPr>
          <w:trHeight w:val="3250"/>
        </w:trPr>
        <w:tc>
          <w:tcPr>
            <w:tcW w:w="2056" w:type="dxa"/>
          </w:tcPr>
          <w:p w14:paraId="612A0E37" w14:textId="16052D5D" w:rsidR="00A27252" w:rsidRDefault="00A27252" w:rsidP="00DA56BB">
            <w:pPr>
              <w:jc w:val="center"/>
            </w:pPr>
            <w:r>
              <w:t xml:space="preserve">Synthesis &amp; Integration </w:t>
            </w:r>
          </w:p>
        </w:tc>
        <w:tc>
          <w:tcPr>
            <w:tcW w:w="2233" w:type="dxa"/>
          </w:tcPr>
          <w:p w14:paraId="2570511D" w14:textId="1CFEE81D" w:rsidR="00A27252" w:rsidRDefault="00A27252" w:rsidP="00E147AB">
            <w:r>
              <w:t>Writing provides examples of evaluation or revision of interactions as well as discussion of how insights will shape future action.</w:t>
            </w:r>
          </w:p>
        </w:tc>
        <w:tc>
          <w:tcPr>
            <w:tcW w:w="2233" w:type="dxa"/>
          </w:tcPr>
          <w:p w14:paraId="60E4860C" w14:textId="2140D26A" w:rsidR="00A27252" w:rsidRDefault="00A27252" w:rsidP="00DA56BB">
            <w:pPr>
              <w:jc w:val="center"/>
            </w:pPr>
            <w:r>
              <w:t>Writing provides evidence of student’s use of readings, observations, and discussions to examine, appraise, compare, contrast, plan for new actions or response, or propose remedies to use in and outside structured learning experiences.</w:t>
            </w:r>
          </w:p>
        </w:tc>
        <w:tc>
          <w:tcPr>
            <w:tcW w:w="2113" w:type="dxa"/>
          </w:tcPr>
          <w:p w14:paraId="39F76342" w14:textId="55940C01" w:rsidR="00A27252" w:rsidRDefault="00A27252" w:rsidP="00DA56BB">
            <w:pPr>
              <w:jc w:val="center"/>
            </w:pPr>
            <w:r>
              <w:t>Writing provides examples of self-projection into the experiences of others, sensitivity towards the values and beliefs of others, and/or tolerance for differences. New understanding is not directly linked to future practice.</w:t>
            </w:r>
          </w:p>
        </w:tc>
        <w:tc>
          <w:tcPr>
            <w:tcW w:w="1634" w:type="dxa"/>
          </w:tcPr>
          <w:p w14:paraId="1C3DF13F" w14:textId="55CCF78F" w:rsidR="00A27252" w:rsidRDefault="00A27252" w:rsidP="00E147AB">
            <w:r>
              <w:t xml:space="preserve">Writing provides minimal/no evidence of gaining knowledge, making sense of new experiences, or making linkages between old and </w:t>
            </w:r>
            <w:proofErr w:type="gramStart"/>
            <w:r>
              <w:t>new information</w:t>
            </w:r>
            <w:proofErr w:type="gramEnd"/>
          </w:p>
        </w:tc>
      </w:tr>
    </w:tbl>
    <w:p w14:paraId="14402338" w14:textId="5E8032E1" w:rsidR="00DA56BB" w:rsidRDefault="00DA56BB" w:rsidP="00DA56BB">
      <w:pPr>
        <w:jc w:val="center"/>
      </w:pPr>
      <w:r>
        <w:t xml:space="preserve"> </w:t>
      </w:r>
    </w:p>
    <w:p w14:paraId="3E84BB69" w14:textId="553754E5" w:rsidR="008632D7" w:rsidRDefault="008632D7">
      <w:pPr>
        <w:overflowPunct/>
        <w:autoSpaceDE/>
        <w:autoSpaceDN/>
        <w:adjustRightInd/>
        <w:textAlignment w:val="auto"/>
        <w:rPr>
          <w:rFonts w:ascii="Arial" w:hAnsi="Arial" w:cs="Arial"/>
          <w:b/>
          <w:sz w:val="32"/>
          <w:szCs w:val="32"/>
        </w:rPr>
      </w:pPr>
    </w:p>
    <w:p w14:paraId="46C0BA7F" w14:textId="6ABF63CA" w:rsidR="000B31B4" w:rsidRDefault="000B31B4">
      <w:pPr>
        <w:overflowPunct/>
        <w:autoSpaceDE/>
        <w:autoSpaceDN/>
        <w:adjustRightInd/>
        <w:textAlignment w:val="auto"/>
        <w:rPr>
          <w:rFonts w:ascii="Arial" w:hAnsi="Arial" w:cs="Arial"/>
          <w:b/>
          <w:sz w:val="32"/>
          <w:szCs w:val="32"/>
        </w:rPr>
      </w:pPr>
    </w:p>
    <w:p w14:paraId="4B642B6D" w14:textId="5CE2D5C7" w:rsidR="000B31B4" w:rsidRDefault="000B31B4">
      <w:pPr>
        <w:overflowPunct/>
        <w:autoSpaceDE/>
        <w:autoSpaceDN/>
        <w:adjustRightInd/>
        <w:textAlignment w:val="auto"/>
        <w:rPr>
          <w:rFonts w:ascii="Arial" w:hAnsi="Arial" w:cs="Arial"/>
          <w:b/>
          <w:sz w:val="32"/>
          <w:szCs w:val="32"/>
        </w:rPr>
      </w:pPr>
    </w:p>
    <w:p w14:paraId="053023B0" w14:textId="22D5DC19" w:rsidR="000B31B4" w:rsidRDefault="000B31B4">
      <w:pPr>
        <w:overflowPunct/>
        <w:autoSpaceDE/>
        <w:autoSpaceDN/>
        <w:adjustRightInd/>
        <w:textAlignment w:val="auto"/>
        <w:rPr>
          <w:rFonts w:ascii="Arial" w:hAnsi="Arial" w:cs="Arial"/>
          <w:b/>
          <w:sz w:val="32"/>
          <w:szCs w:val="32"/>
        </w:rPr>
      </w:pPr>
    </w:p>
    <w:p w14:paraId="016977AA" w14:textId="46205A4C" w:rsidR="000B31B4" w:rsidRDefault="000B31B4">
      <w:pPr>
        <w:overflowPunct/>
        <w:autoSpaceDE/>
        <w:autoSpaceDN/>
        <w:adjustRightInd/>
        <w:textAlignment w:val="auto"/>
        <w:rPr>
          <w:rFonts w:ascii="Arial" w:hAnsi="Arial" w:cs="Arial"/>
          <w:b/>
          <w:sz w:val="32"/>
          <w:szCs w:val="32"/>
        </w:rPr>
      </w:pPr>
    </w:p>
    <w:p w14:paraId="6234EF86" w14:textId="49B86F17" w:rsidR="000B31B4" w:rsidRDefault="000B31B4">
      <w:pPr>
        <w:overflowPunct/>
        <w:autoSpaceDE/>
        <w:autoSpaceDN/>
        <w:adjustRightInd/>
        <w:textAlignment w:val="auto"/>
        <w:rPr>
          <w:rFonts w:ascii="Arial" w:hAnsi="Arial" w:cs="Arial"/>
          <w:b/>
          <w:sz w:val="32"/>
          <w:szCs w:val="32"/>
        </w:rPr>
      </w:pPr>
      <w:r>
        <w:rPr>
          <w:rFonts w:ascii="Arial" w:hAnsi="Arial" w:cs="Arial"/>
          <w:b/>
          <w:sz w:val="32"/>
          <w:szCs w:val="32"/>
        </w:rPr>
        <w:lastRenderedPageBreak/>
        <w:t xml:space="preserve">Appendix B Thematic Unit </w:t>
      </w:r>
      <w:proofErr w:type="gramStart"/>
      <w:r>
        <w:rPr>
          <w:rFonts w:ascii="Arial" w:hAnsi="Arial" w:cs="Arial"/>
          <w:b/>
          <w:sz w:val="32"/>
          <w:szCs w:val="32"/>
        </w:rPr>
        <w:t>Plan</w:t>
      </w:r>
      <w:r w:rsidR="00086D2B">
        <w:rPr>
          <w:rFonts w:ascii="Arial" w:hAnsi="Arial" w:cs="Arial"/>
          <w:b/>
          <w:sz w:val="32"/>
          <w:szCs w:val="32"/>
        </w:rPr>
        <w:t xml:space="preserve">  Due</w:t>
      </w:r>
      <w:proofErr w:type="gramEnd"/>
      <w:r w:rsidR="00086D2B">
        <w:rPr>
          <w:rFonts w:ascii="Arial" w:hAnsi="Arial" w:cs="Arial"/>
          <w:b/>
          <w:sz w:val="32"/>
          <w:szCs w:val="32"/>
        </w:rPr>
        <w:t xml:space="preserve"> 6/</w:t>
      </w:r>
      <w:r w:rsidR="00663F41">
        <w:rPr>
          <w:rFonts w:ascii="Arial" w:hAnsi="Arial" w:cs="Arial"/>
          <w:b/>
          <w:sz w:val="32"/>
          <w:szCs w:val="32"/>
        </w:rPr>
        <w:t>18</w:t>
      </w:r>
      <w:r>
        <w:rPr>
          <w:rFonts w:ascii="Arial" w:hAnsi="Arial" w:cs="Arial"/>
          <w:b/>
          <w:sz w:val="32"/>
          <w:szCs w:val="32"/>
        </w:rPr>
        <w:t xml:space="preserve"> </w:t>
      </w:r>
    </w:p>
    <w:p w14:paraId="49982AB1" w14:textId="6DAA9CD1" w:rsidR="000B31B4" w:rsidRDefault="000B31B4">
      <w:pPr>
        <w:overflowPunct/>
        <w:autoSpaceDE/>
        <w:autoSpaceDN/>
        <w:adjustRightInd/>
        <w:textAlignment w:val="auto"/>
        <w:rPr>
          <w:rFonts w:ascii="Arial" w:hAnsi="Arial" w:cs="Arial"/>
          <w:b/>
          <w:sz w:val="32"/>
          <w:szCs w:val="32"/>
        </w:rPr>
      </w:pPr>
    </w:p>
    <w:p w14:paraId="32B327C7" w14:textId="44DF1E9A"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ESOL Thematic Unit Rubric (</w:t>
      </w:r>
      <w:r w:rsidR="00A27252">
        <w:rPr>
          <w:color w:val="000000"/>
          <w:sz w:val="24"/>
          <w:szCs w:val="24"/>
        </w:rPr>
        <w:t>32</w:t>
      </w:r>
      <w:r w:rsidRPr="000B31B4">
        <w:rPr>
          <w:color w:val="000000"/>
          <w:sz w:val="24"/>
          <w:szCs w:val="24"/>
        </w:rPr>
        <w:t xml:space="preserve"> Points)</w:t>
      </w:r>
      <w:r>
        <w:rPr>
          <w:color w:val="000000"/>
          <w:sz w:val="24"/>
          <w:szCs w:val="24"/>
        </w:rPr>
        <w:tab/>
      </w:r>
      <w:r>
        <w:rPr>
          <w:color w:val="000000"/>
          <w:sz w:val="24"/>
          <w:szCs w:val="24"/>
        </w:rPr>
        <w:tab/>
      </w:r>
      <w:r w:rsidRPr="000B31B4">
        <w:rPr>
          <w:color w:val="000000"/>
          <w:sz w:val="24"/>
          <w:szCs w:val="24"/>
        </w:rPr>
        <w:t>Name__________________________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2029"/>
        <w:gridCol w:w="1925"/>
        <w:gridCol w:w="1758"/>
        <w:gridCol w:w="1764"/>
      </w:tblGrid>
      <w:tr w:rsidR="000B31B4" w:rsidRPr="000B31B4" w14:paraId="63420AA5"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1E09D8C9"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7ACE592E" w14:textId="2B5D436C" w:rsidR="000B31B4" w:rsidRPr="000B31B4" w:rsidRDefault="002835F0" w:rsidP="00A27252">
            <w:pPr>
              <w:overflowPunct/>
              <w:autoSpaceDE/>
              <w:autoSpaceDN/>
              <w:adjustRightInd/>
              <w:spacing w:before="100" w:beforeAutospacing="1" w:after="100" w:afterAutospacing="1"/>
              <w:jc w:val="center"/>
              <w:textAlignment w:val="auto"/>
              <w:rPr>
                <w:color w:val="000000"/>
                <w:sz w:val="24"/>
                <w:szCs w:val="24"/>
              </w:rPr>
            </w:pPr>
            <w:r>
              <w:rPr>
                <w:color w:val="000000"/>
                <w:sz w:val="24"/>
                <w:szCs w:val="24"/>
              </w:rPr>
              <w:t>5</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59402276" w14:textId="737F9860" w:rsidR="000B31B4" w:rsidRPr="000B31B4" w:rsidRDefault="00996332" w:rsidP="00A27252">
            <w:pPr>
              <w:overflowPunct/>
              <w:autoSpaceDE/>
              <w:autoSpaceDN/>
              <w:adjustRightInd/>
              <w:spacing w:before="100" w:beforeAutospacing="1" w:after="100" w:afterAutospacing="1"/>
              <w:jc w:val="center"/>
              <w:textAlignment w:val="auto"/>
              <w:rPr>
                <w:color w:val="000000"/>
                <w:sz w:val="24"/>
                <w:szCs w:val="24"/>
              </w:rPr>
            </w:pPr>
            <w:r>
              <w:rPr>
                <w:color w:val="000000"/>
                <w:sz w:val="24"/>
                <w:szCs w:val="24"/>
              </w:rPr>
              <w:t>4</w:t>
            </w:r>
            <w:r w:rsidR="002835F0">
              <w:rPr>
                <w:color w:val="000000"/>
                <w:sz w:val="24"/>
                <w:szCs w:val="24"/>
              </w:rPr>
              <w:t>-3</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0C76E050" w14:textId="4B7AA9B6" w:rsidR="000B31B4" w:rsidRPr="000B31B4" w:rsidRDefault="002835F0" w:rsidP="00A27252">
            <w:pPr>
              <w:overflowPunct/>
              <w:autoSpaceDE/>
              <w:autoSpaceDN/>
              <w:adjustRightInd/>
              <w:spacing w:before="100" w:beforeAutospacing="1" w:after="100" w:afterAutospacing="1"/>
              <w:jc w:val="center"/>
              <w:textAlignment w:val="auto"/>
              <w:rPr>
                <w:color w:val="000000"/>
                <w:sz w:val="24"/>
                <w:szCs w:val="24"/>
              </w:rPr>
            </w:pPr>
            <w:r>
              <w:rPr>
                <w:color w:val="000000"/>
                <w:sz w:val="24"/>
                <w:szCs w:val="24"/>
              </w:rPr>
              <w:t>2</w:t>
            </w:r>
            <w:r w:rsidR="000B31B4" w:rsidRPr="000B31B4">
              <w:rPr>
                <w:color w:val="000000"/>
                <w:sz w:val="24"/>
                <w:szCs w:val="24"/>
              </w:rPr>
              <w:t>-1</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47880F90"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Your Score/</w:t>
            </w:r>
          </w:p>
          <w:p w14:paraId="49C9F17C"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My Comments</w:t>
            </w:r>
          </w:p>
        </w:tc>
      </w:tr>
      <w:tr w:rsidR="000B31B4" w:rsidRPr="000B31B4" w14:paraId="7A8D726B"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77E6A49D"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Scope</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6646123E" w14:textId="249131BB"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range and depth of coverage are appropriate for a </w:t>
            </w:r>
            <w:proofErr w:type="gramStart"/>
            <w:r w:rsidRPr="000B31B4">
              <w:rPr>
                <w:color w:val="000000"/>
                <w:sz w:val="24"/>
                <w:szCs w:val="24"/>
              </w:rPr>
              <w:t>5 day</w:t>
            </w:r>
            <w:proofErr w:type="gramEnd"/>
            <w:r w:rsidRPr="000B31B4">
              <w:rPr>
                <w:color w:val="000000"/>
                <w:sz w:val="24"/>
                <w:szCs w:val="24"/>
              </w:rPr>
              <w:t xml:space="preserve"> sequence</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2936D46E" w14:textId="038A2F8E"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range and depth of coverage are articulated, but there needs to be more detail to clearly define the scope and sequence. </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378035C3"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range and depth of the coverage are unrealistic for the allotted </w:t>
            </w:r>
            <w:proofErr w:type="gramStart"/>
            <w:r w:rsidRPr="000B31B4">
              <w:rPr>
                <w:color w:val="000000"/>
                <w:sz w:val="24"/>
                <w:szCs w:val="24"/>
              </w:rPr>
              <w:t>time period</w:t>
            </w:r>
            <w:proofErr w:type="gramEnd"/>
            <w:r w:rsidRPr="000B31B4">
              <w:rPr>
                <w:color w:val="000000"/>
                <w:sz w:val="24"/>
                <w:szCs w:val="24"/>
              </w:rPr>
              <w:t>.</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4C9B3D5A"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r w:rsidR="000B31B4" w:rsidRPr="000B31B4" w14:paraId="496F1CBF"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1F6B7313"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Sequence</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782A71A5"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sequence is logically organized so that the classes are arranged to scaffold instruction on the previous class.</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0F56CDAA"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sequence of the lessons </w:t>
            </w:r>
            <w:proofErr w:type="gramStart"/>
            <w:r w:rsidRPr="000B31B4">
              <w:rPr>
                <w:color w:val="000000"/>
                <w:sz w:val="24"/>
                <w:szCs w:val="24"/>
              </w:rPr>
              <w:t>have</w:t>
            </w:r>
            <w:proofErr w:type="gramEnd"/>
            <w:r w:rsidRPr="000B31B4">
              <w:rPr>
                <w:color w:val="000000"/>
                <w:sz w:val="24"/>
                <w:szCs w:val="24"/>
              </w:rPr>
              <w:t xml:space="preserve"> some topics that are not scaffolded correctly. </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101CBD04"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xml:space="preserve">The sequence </w:t>
            </w:r>
            <w:proofErr w:type="gramStart"/>
            <w:r w:rsidRPr="000B31B4">
              <w:rPr>
                <w:color w:val="000000"/>
                <w:sz w:val="24"/>
                <w:szCs w:val="24"/>
              </w:rPr>
              <w:t>have</w:t>
            </w:r>
            <w:proofErr w:type="gramEnd"/>
            <w:r w:rsidRPr="000B31B4">
              <w:rPr>
                <w:color w:val="000000"/>
                <w:sz w:val="24"/>
                <w:szCs w:val="24"/>
              </w:rPr>
              <w:t xml:space="preserve"> no apparent scaffolding order.</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398BF628"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r w:rsidR="002835F0" w:rsidRPr="000B31B4" w14:paraId="1E034D47"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tcPr>
          <w:p w14:paraId="2B2595D6" w14:textId="77777777"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p>
        </w:tc>
        <w:tc>
          <w:tcPr>
            <w:tcW w:w="2029" w:type="dxa"/>
            <w:tcBorders>
              <w:top w:val="outset" w:sz="6" w:space="0" w:color="auto"/>
              <w:left w:val="outset" w:sz="6" w:space="0" w:color="auto"/>
              <w:bottom w:val="outset" w:sz="6" w:space="0" w:color="auto"/>
              <w:right w:val="outset" w:sz="6" w:space="0" w:color="auto"/>
            </w:tcBorders>
            <w:shd w:val="clear" w:color="auto" w:fill="auto"/>
          </w:tcPr>
          <w:p w14:paraId="5BF1F607" w14:textId="38F9FBD8"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r>
              <w:rPr>
                <w:color w:val="000000"/>
                <w:sz w:val="24"/>
                <w:szCs w:val="24"/>
              </w:rPr>
              <w:t>10-8</w:t>
            </w:r>
          </w:p>
        </w:tc>
        <w:tc>
          <w:tcPr>
            <w:tcW w:w="1925" w:type="dxa"/>
            <w:tcBorders>
              <w:top w:val="outset" w:sz="6" w:space="0" w:color="auto"/>
              <w:left w:val="outset" w:sz="6" w:space="0" w:color="auto"/>
              <w:bottom w:val="outset" w:sz="6" w:space="0" w:color="auto"/>
              <w:right w:val="outset" w:sz="6" w:space="0" w:color="auto"/>
            </w:tcBorders>
            <w:shd w:val="clear" w:color="auto" w:fill="auto"/>
          </w:tcPr>
          <w:p w14:paraId="6C7848BA" w14:textId="1E43FA9E"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r>
              <w:rPr>
                <w:color w:val="000000"/>
                <w:sz w:val="24"/>
                <w:szCs w:val="24"/>
              </w:rPr>
              <w:t>7-4</w:t>
            </w:r>
          </w:p>
        </w:tc>
        <w:tc>
          <w:tcPr>
            <w:tcW w:w="1758" w:type="dxa"/>
            <w:tcBorders>
              <w:top w:val="outset" w:sz="6" w:space="0" w:color="auto"/>
              <w:left w:val="outset" w:sz="6" w:space="0" w:color="auto"/>
              <w:bottom w:val="outset" w:sz="6" w:space="0" w:color="auto"/>
              <w:right w:val="outset" w:sz="6" w:space="0" w:color="auto"/>
            </w:tcBorders>
            <w:shd w:val="clear" w:color="auto" w:fill="auto"/>
          </w:tcPr>
          <w:p w14:paraId="5D8AEDC5" w14:textId="5B999A58"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r>
              <w:rPr>
                <w:color w:val="000000"/>
                <w:sz w:val="24"/>
                <w:szCs w:val="24"/>
              </w:rPr>
              <w:t>3-1</w:t>
            </w:r>
          </w:p>
        </w:tc>
        <w:tc>
          <w:tcPr>
            <w:tcW w:w="1764" w:type="dxa"/>
            <w:tcBorders>
              <w:top w:val="outset" w:sz="6" w:space="0" w:color="auto"/>
              <w:left w:val="outset" w:sz="6" w:space="0" w:color="auto"/>
              <w:bottom w:val="outset" w:sz="6" w:space="0" w:color="auto"/>
              <w:right w:val="outset" w:sz="6" w:space="0" w:color="auto"/>
            </w:tcBorders>
            <w:shd w:val="clear" w:color="auto" w:fill="auto"/>
          </w:tcPr>
          <w:p w14:paraId="35D0957B" w14:textId="77777777" w:rsidR="002835F0" w:rsidRPr="000B31B4" w:rsidRDefault="002835F0" w:rsidP="008B4A3A">
            <w:pPr>
              <w:overflowPunct/>
              <w:autoSpaceDE/>
              <w:autoSpaceDN/>
              <w:adjustRightInd/>
              <w:spacing w:before="100" w:beforeAutospacing="1" w:after="100" w:afterAutospacing="1"/>
              <w:textAlignment w:val="auto"/>
              <w:rPr>
                <w:color w:val="000000"/>
                <w:sz w:val="24"/>
                <w:szCs w:val="24"/>
              </w:rPr>
            </w:pPr>
          </w:p>
        </w:tc>
      </w:tr>
      <w:tr w:rsidR="000B31B4" w:rsidRPr="000B31B4" w14:paraId="397ED2B3"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46AE986A" w14:textId="2EC2F9DC"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Content &amp; Language Objectives</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3319E9DC"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objectives are measurable. The language objectives show how the ELL will use language.</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042D5E1D"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objectives are measurable. The language objectives do not focus on the use of language.</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5B80330F"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objectives are not measurable.</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6033ACF3"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r w:rsidR="000B31B4" w:rsidRPr="000B31B4" w14:paraId="38FF315A" w14:textId="77777777" w:rsidTr="00996332">
        <w:trPr>
          <w:tblCellSpacing w:w="0" w:type="dxa"/>
        </w:trPr>
        <w:tc>
          <w:tcPr>
            <w:tcW w:w="1868" w:type="dxa"/>
            <w:tcBorders>
              <w:top w:val="outset" w:sz="6" w:space="0" w:color="auto"/>
              <w:left w:val="outset" w:sz="6" w:space="0" w:color="auto"/>
              <w:bottom w:val="outset" w:sz="6" w:space="0" w:color="auto"/>
              <w:right w:val="outset" w:sz="6" w:space="0" w:color="auto"/>
            </w:tcBorders>
            <w:shd w:val="clear" w:color="auto" w:fill="auto"/>
            <w:hideMark/>
          </w:tcPr>
          <w:p w14:paraId="5165F07F"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Lesson Activities &amp; Assessment</w:t>
            </w:r>
          </w:p>
        </w:tc>
        <w:tc>
          <w:tcPr>
            <w:tcW w:w="2029" w:type="dxa"/>
            <w:tcBorders>
              <w:top w:val="outset" w:sz="6" w:space="0" w:color="auto"/>
              <w:left w:val="outset" w:sz="6" w:space="0" w:color="auto"/>
              <w:bottom w:val="outset" w:sz="6" w:space="0" w:color="auto"/>
              <w:right w:val="outset" w:sz="6" w:space="0" w:color="auto"/>
            </w:tcBorders>
            <w:shd w:val="clear" w:color="auto" w:fill="auto"/>
            <w:hideMark/>
          </w:tcPr>
          <w:p w14:paraId="4EC81F50"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lesson activities and assessment are appropriate for the level of ELL proficiency and the aims of the course.</w:t>
            </w:r>
          </w:p>
        </w:tc>
        <w:tc>
          <w:tcPr>
            <w:tcW w:w="1925" w:type="dxa"/>
            <w:tcBorders>
              <w:top w:val="outset" w:sz="6" w:space="0" w:color="auto"/>
              <w:left w:val="outset" w:sz="6" w:space="0" w:color="auto"/>
              <w:bottom w:val="outset" w:sz="6" w:space="0" w:color="auto"/>
              <w:right w:val="outset" w:sz="6" w:space="0" w:color="auto"/>
            </w:tcBorders>
            <w:shd w:val="clear" w:color="auto" w:fill="auto"/>
            <w:hideMark/>
          </w:tcPr>
          <w:p w14:paraId="6E661E78"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lesson activities and assessment have occasional mismatches for the level of ELL proficiency and the aims of the course</w:t>
            </w:r>
          </w:p>
        </w:tc>
        <w:tc>
          <w:tcPr>
            <w:tcW w:w="1758" w:type="dxa"/>
            <w:tcBorders>
              <w:top w:val="outset" w:sz="6" w:space="0" w:color="auto"/>
              <w:left w:val="outset" w:sz="6" w:space="0" w:color="auto"/>
              <w:bottom w:val="outset" w:sz="6" w:space="0" w:color="auto"/>
              <w:right w:val="outset" w:sz="6" w:space="0" w:color="auto"/>
            </w:tcBorders>
            <w:shd w:val="clear" w:color="auto" w:fill="auto"/>
            <w:hideMark/>
          </w:tcPr>
          <w:p w14:paraId="5EABDCB3"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The lesson activities and assessment have no relation to the level of ELL proficiency</w:t>
            </w:r>
          </w:p>
        </w:tc>
        <w:tc>
          <w:tcPr>
            <w:tcW w:w="1764" w:type="dxa"/>
            <w:tcBorders>
              <w:top w:val="outset" w:sz="6" w:space="0" w:color="auto"/>
              <w:left w:val="outset" w:sz="6" w:space="0" w:color="auto"/>
              <w:bottom w:val="outset" w:sz="6" w:space="0" w:color="auto"/>
              <w:right w:val="outset" w:sz="6" w:space="0" w:color="auto"/>
            </w:tcBorders>
            <w:shd w:val="clear" w:color="auto" w:fill="auto"/>
            <w:hideMark/>
          </w:tcPr>
          <w:p w14:paraId="023EA9A8" w14:textId="77777777" w:rsidR="000B31B4" w:rsidRPr="000B31B4" w:rsidRDefault="000B31B4" w:rsidP="008B4A3A">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tc>
      </w:tr>
    </w:tbl>
    <w:p w14:paraId="311520B1" w14:textId="77777777" w:rsidR="000B31B4" w:rsidRPr="000B31B4" w:rsidRDefault="000B31B4" w:rsidP="000B31B4">
      <w:pPr>
        <w:overflowPunct/>
        <w:autoSpaceDE/>
        <w:autoSpaceDN/>
        <w:adjustRightInd/>
        <w:spacing w:before="100" w:beforeAutospacing="1" w:after="100" w:afterAutospacing="1"/>
        <w:textAlignment w:val="auto"/>
        <w:rPr>
          <w:color w:val="000000"/>
          <w:sz w:val="24"/>
          <w:szCs w:val="24"/>
        </w:rPr>
      </w:pPr>
      <w:r w:rsidRPr="000B31B4">
        <w:rPr>
          <w:color w:val="000000"/>
          <w:sz w:val="24"/>
          <w:szCs w:val="24"/>
        </w:rPr>
        <w:t> </w:t>
      </w:r>
    </w:p>
    <w:p w14:paraId="454EF9EF" w14:textId="2B5B9860" w:rsidR="000B31B4" w:rsidRDefault="000B31B4">
      <w:pPr>
        <w:overflowPunct/>
        <w:autoSpaceDE/>
        <w:autoSpaceDN/>
        <w:adjustRightInd/>
        <w:textAlignment w:val="auto"/>
        <w:rPr>
          <w:rFonts w:ascii="Arial" w:hAnsi="Arial" w:cs="Arial"/>
          <w:b/>
          <w:sz w:val="32"/>
          <w:szCs w:val="32"/>
        </w:rPr>
      </w:pPr>
    </w:p>
    <w:p w14:paraId="73F16F77" w14:textId="104E2B35" w:rsidR="00996332" w:rsidRDefault="00996332">
      <w:pPr>
        <w:overflowPunct/>
        <w:autoSpaceDE/>
        <w:autoSpaceDN/>
        <w:adjustRightInd/>
        <w:textAlignment w:val="auto"/>
        <w:rPr>
          <w:rFonts w:ascii="Arial" w:hAnsi="Arial" w:cs="Arial"/>
          <w:b/>
          <w:sz w:val="32"/>
          <w:szCs w:val="32"/>
        </w:rPr>
      </w:pPr>
    </w:p>
    <w:p w14:paraId="21DC5737" w14:textId="1D0A8CFC" w:rsidR="00996332" w:rsidRDefault="00996332">
      <w:pPr>
        <w:overflowPunct/>
        <w:autoSpaceDE/>
        <w:autoSpaceDN/>
        <w:adjustRightInd/>
        <w:textAlignment w:val="auto"/>
        <w:rPr>
          <w:rFonts w:ascii="Arial" w:hAnsi="Arial" w:cs="Arial"/>
          <w:b/>
          <w:sz w:val="32"/>
          <w:szCs w:val="32"/>
        </w:rPr>
      </w:pPr>
    </w:p>
    <w:p w14:paraId="38CF5545" w14:textId="05071AFA" w:rsidR="00996332" w:rsidRDefault="00996332">
      <w:pPr>
        <w:overflowPunct/>
        <w:autoSpaceDE/>
        <w:autoSpaceDN/>
        <w:adjustRightInd/>
        <w:textAlignment w:val="auto"/>
        <w:rPr>
          <w:rFonts w:ascii="Arial" w:hAnsi="Arial" w:cs="Arial"/>
          <w:b/>
          <w:sz w:val="32"/>
          <w:szCs w:val="32"/>
        </w:rPr>
      </w:pPr>
    </w:p>
    <w:p w14:paraId="7CA2934D" w14:textId="6FAA9B69" w:rsidR="00996332" w:rsidRDefault="00996332">
      <w:pPr>
        <w:overflowPunct/>
        <w:autoSpaceDE/>
        <w:autoSpaceDN/>
        <w:adjustRightInd/>
        <w:textAlignment w:val="auto"/>
        <w:rPr>
          <w:rFonts w:ascii="Arial" w:hAnsi="Arial" w:cs="Arial"/>
          <w:b/>
          <w:sz w:val="32"/>
          <w:szCs w:val="32"/>
        </w:rPr>
      </w:pPr>
      <w:r>
        <w:rPr>
          <w:rFonts w:ascii="Arial" w:hAnsi="Arial" w:cs="Arial"/>
          <w:b/>
          <w:sz w:val="32"/>
          <w:szCs w:val="32"/>
        </w:rPr>
        <w:t xml:space="preserve">Appendix C Student Tracking Project </w:t>
      </w:r>
      <w:r w:rsidR="00086D2B">
        <w:rPr>
          <w:rFonts w:ascii="Arial" w:hAnsi="Arial" w:cs="Arial"/>
          <w:b/>
          <w:sz w:val="32"/>
          <w:szCs w:val="32"/>
        </w:rPr>
        <w:t xml:space="preserve">due </w:t>
      </w:r>
      <w:r w:rsidR="00E96B4F">
        <w:rPr>
          <w:rFonts w:ascii="Arial" w:hAnsi="Arial" w:cs="Arial"/>
          <w:b/>
          <w:sz w:val="32"/>
          <w:szCs w:val="32"/>
        </w:rPr>
        <w:t>7/2</w:t>
      </w:r>
    </w:p>
    <w:p w14:paraId="77181614" w14:textId="2F606537" w:rsidR="00996332" w:rsidRDefault="00996332">
      <w:pPr>
        <w:overflowPunct/>
        <w:autoSpaceDE/>
        <w:autoSpaceDN/>
        <w:adjustRightInd/>
        <w:textAlignment w:val="auto"/>
        <w:rPr>
          <w:rFonts w:ascii="Arial" w:hAnsi="Arial" w:cs="Arial"/>
          <w:b/>
          <w:sz w:val="32"/>
          <w:szCs w:val="32"/>
        </w:rPr>
      </w:pPr>
    </w:p>
    <w:tbl>
      <w:tblPr>
        <w:tblStyle w:val="TableGrid"/>
        <w:tblW w:w="0" w:type="auto"/>
        <w:tblLook w:val="04A0" w:firstRow="1" w:lastRow="0" w:firstColumn="1" w:lastColumn="0" w:noHBand="0" w:noVBand="1"/>
      </w:tblPr>
      <w:tblGrid>
        <w:gridCol w:w="1870"/>
        <w:gridCol w:w="1870"/>
        <w:gridCol w:w="1870"/>
        <w:gridCol w:w="1870"/>
        <w:gridCol w:w="1870"/>
      </w:tblGrid>
      <w:tr w:rsidR="00411D7E" w14:paraId="1693633A" w14:textId="77777777" w:rsidTr="00411D7E">
        <w:tc>
          <w:tcPr>
            <w:tcW w:w="1870" w:type="dxa"/>
          </w:tcPr>
          <w:p w14:paraId="3FE1CD6F" w14:textId="77777777" w:rsidR="00411D7E" w:rsidRPr="00411D7E" w:rsidRDefault="00411D7E">
            <w:pPr>
              <w:overflowPunct/>
              <w:autoSpaceDE/>
              <w:autoSpaceDN/>
              <w:adjustRightInd/>
              <w:textAlignment w:val="auto"/>
              <w:rPr>
                <w:rFonts w:ascii="Arial" w:hAnsi="Arial" w:cs="Arial"/>
                <w:sz w:val="24"/>
                <w:szCs w:val="24"/>
              </w:rPr>
            </w:pPr>
          </w:p>
        </w:tc>
        <w:tc>
          <w:tcPr>
            <w:tcW w:w="1870" w:type="dxa"/>
          </w:tcPr>
          <w:p w14:paraId="5492E427" w14:textId="02A6CD98" w:rsidR="00411D7E" w:rsidRPr="00411D7E" w:rsidRDefault="008D3B90">
            <w:pPr>
              <w:overflowPunct/>
              <w:autoSpaceDE/>
              <w:autoSpaceDN/>
              <w:adjustRightInd/>
              <w:textAlignment w:val="auto"/>
              <w:rPr>
                <w:rFonts w:ascii="Arial" w:hAnsi="Arial" w:cs="Arial"/>
                <w:sz w:val="24"/>
                <w:szCs w:val="24"/>
              </w:rPr>
            </w:pPr>
            <w:r>
              <w:rPr>
                <w:rFonts w:ascii="Arial" w:hAnsi="Arial" w:cs="Arial"/>
                <w:sz w:val="24"/>
                <w:szCs w:val="24"/>
              </w:rPr>
              <w:t>5</w:t>
            </w:r>
          </w:p>
        </w:tc>
        <w:tc>
          <w:tcPr>
            <w:tcW w:w="1870" w:type="dxa"/>
          </w:tcPr>
          <w:p w14:paraId="22479B4A" w14:textId="09081764" w:rsidR="00411D7E" w:rsidRPr="00411D7E" w:rsidRDefault="008D3B90">
            <w:pPr>
              <w:overflowPunct/>
              <w:autoSpaceDE/>
              <w:autoSpaceDN/>
              <w:adjustRightInd/>
              <w:textAlignment w:val="auto"/>
              <w:rPr>
                <w:rFonts w:ascii="Arial" w:hAnsi="Arial" w:cs="Arial"/>
                <w:sz w:val="24"/>
                <w:szCs w:val="24"/>
              </w:rPr>
            </w:pPr>
            <w:r>
              <w:rPr>
                <w:rFonts w:ascii="Arial" w:hAnsi="Arial" w:cs="Arial"/>
                <w:sz w:val="24"/>
                <w:szCs w:val="24"/>
              </w:rPr>
              <w:t>3</w:t>
            </w:r>
          </w:p>
        </w:tc>
        <w:tc>
          <w:tcPr>
            <w:tcW w:w="1870" w:type="dxa"/>
          </w:tcPr>
          <w:p w14:paraId="301D27AC" w14:textId="4AA8C593" w:rsidR="00411D7E" w:rsidRPr="00411D7E" w:rsidRDefault="008D3B90">
            <w:pPr>
              <w:overflowPunct/>
              <w:autoSpaceDE/>
              <w:autoSpaceDN/>
              <w:adjustRightInd/>
              <w:textAlignment w:val="auto"/>
              <w:rPr>
                <w:rFonts w:ascii="Arial" w:hAnsi="Arial" w:cs="Arial"/>
                <w:sz w:val="24"/>
                <w:szCs w:val="24"/>
              </w:rPr>
            </w:pPr>
            <w:r>
              <w:rPr>
                <w:rFonts w:ascii="Arial" w:hAnsi="Arial" w:cs="Arial"/>
                <w:sz w:val="24"/>
                <w:szCs w:val="24"/>
              </w:rPr>
              <w:t>2</w:t>
            </w:r>
            <w:r w:rsidR="00411D7E" w:rsidRPr="00411D7E">
              <w:rPr>
                <w:rFonts w:ascii="Arial" w:hAnsi="Arial" w:cs="Arial"/>
                <w:sz w:val="24"/>
                <w:szCs w:val="24"/>
              </w:rPr>
              <w:t xml:space="preserve">-1 </w:t>
            </w:r>
          </w:p>
        </w:tc>
        <w:tc>
          <w:tcPr>
            <w:tcW w:w="1870" w:type="dxa"/>
          </w:tcPr>
          <w:p w14:paraId="6987B764" w14:textId="6AA5EC45" w:rsidR="00411D7E" w:rsidRPr="00411D7E" w:rsidRDefault="00411D7E">
            <w:pPr>
              <w:overflowPunct/>
              <w:autoSpaceDE/>
              <w:autoSpaceDN/>
              <w:adjustRightInd/>
              <w:textAlignment w:val="auto"/>
              <w:rPr>
                <w:rFonts w:ascii="Arial" w:hAnsi="Arial" w:cs="Arial"/>
                <w:sz w:val="24"/>
                <w:szCs w:val="24"/>
              </w:rPr>
            </w:pPr>
          </w:p>
        </w:tc>
      </w:tr>
      <w:tr w:rsidR="00411D7E" w:rsidRPr="00411D7E" w14:paraId="6008CAAB" w14:textId="77777777" w:rsidTr="00411D7E">
        <w:tc>
          <w:tcPr>
            <w:tcW w:w="1870" w:type="dxa"/>
          </w:tcPr>
          <w:p w14:paraId="2F527120" w14:textId="6AD73FA5" w:rsidR="00411D7E" w:rsidRPr="00411D7E" w:rsidRDefault="00411D7E">
            <w:pPr>
              <w:overflowPunct/>
              <w:autoSpaceDE/>
              <w:autoSpaceDN/>
              <w:adjustRightInd/>
              <w:textAlignment w:val="auto"/>
              <w:rPr>
                <w:rFonts w:ascii="Times New Roman" w:hAnsi="Times New Roman"/>
                <w:sz w:val="24"/>
                <w:szCs w:val="24"/>
              </w:rPr>
            </w:pPr>
            <w:r w:rsidRPr="00411D7E">
              <w:rPr>
                <w:rFonts w:ascii="Times New Roman" w:hAnsi="Times New Roman"/>
                <w:sz w:val="24"/>
                <w:szCs w:val="24"/>
              </w:rPr>
              <w:t xml:space="preserve">Baseline </w:t>
            </w:r>
          </w:p>
        </w:tc>
        <w:tc>
          <w:tcPr>
            <w:tcW w:w="1870" w:type="dxa"/>
          </w:tcPr>
          <w:p w14:paraId="08CAB64A" w14:textId="1ECBA715" w:rsidR="00411D7E" w:rsidRPr="00411D7E" w:rsidRDefault="00FC3FEB">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baseline is provided in at three different areas in which the student is projected to progress. </w:t>
            </w:r>
          </w:p>
        </w:tc>
        <w:tc>
          <w:tcPr>
            <w:tcW w:w="1870" w:type="dxa"/>
          </w:tcPr>
          <w:p w14:paraId="63BFEA4E" w14:textId="0DDF5894" w:rsidR="00411D7E" w:rsidRPr="00411D7E" w:rsidRDefault="00FC3FEB">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baseline is provided in two different areas in which the EL can progress.  </w:t>
            </w:r>
          </w:p>
        </w:tc>
        <w:tc>
          <w:tcPr>
            <w:tcW w:w="1870" w:type="dxa"/>
          </w:tcPr>
          <w:p w14:paraId="548C9FBB" w14:textId="7A54B5A7" w:rsidR="00411D7E" w:rsidRPr="00411D7E" w:rsidRDefault="00FC3FEB">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baseline is provided in one different areas in which the </w:t>
            </w:r>
            <w:proofErr w:type="gramStart"/>
            <w:r>
              <w:rPr>
                <w:rFonts w:ascii="Times New Roman" w:hAnsi="Times New Roman"/>
                <w:sz w:val="24"/>
                <w:szCs w:val="24"/>
              </w:rPr>
              <w:t>EL  can</w:t>
            </w:r>
            <w:proofErr w:type="gramEnd"/>
            <w:r>
              <w:rPr>
                <w:rFonts w:ascii="Times New Roman" w:hAnsi="Times New Roman"/>
                <w:sz w:val="24"/>
                <w:szCs w:val="24"/>
              </w:rPr>
              <w:t xml:space="preserve"> progress.  </w:t>
            </w:r>
          </w:p>
        </w:tc>
        <w:tc>
          <w:tcPr>
            <w:tcW w:w="1870" w:type="dxa"/>
          </w:tcPr>
          <w:p w14:paraId="31D8AA44" w14:textId="77777777" w:rsidR="00411D7E" w:rsidRPr="00411D7E" w:rsidRDefault="00411D7E">
            <w:pPr>
              <w:overflowPunct/>
              <w:autoSpaceDE/>
              <w:autoSpaceDN/>
              <w:adjustRightInd/>
              <w:textAlignment w:val="auto"/>
              <w:rPr>
                <w:rFonts w:ascii="Times New Roman" w:hAnsi="Times New Roman"/>
                <w:sz w:val="24"/>
                <w:szCs w:val="24"/>
              </w:rPr>
            </w:pPr>
          </w:p>
        </w:tc>
      </w:tr>
      <w:tr w:rsidR="00411D7E" w:rsidRPr="00411D7E" w14:paraId="36102DF6" w14:textId="77777777" w:rsidTr="00411D7E">
        <w:tc>
          <w:tcPr>
            <w:tcW w:w="1870" w:type="dxa"/>
          </w:tcPr>
          <w:p w14:paraId="4C53E567" w14:textId="707BC19C" w:rsidR="00411D7E" w:rsidRPr="00411D7E" w:rsidRDefault="00DF367C">
            <w:pPr>
              <w:overflowPunct/>
              <w:autoSpaceDE/>
              <w:autoSpaceDN/>
              <w:adjustRightInd/>
              <w:textAlignment w:val="auto"/>
              <w:rPr>
                <w:rFonts w:ascii="Times New Roman" w:hAnsi="Times New Roman"/>
                <w:sz w:val="24"/>
                <w:szCs w:val="24"/>
              </w:rPr>
            </w:pPr>
            <w:r>
              <w:rPr>
                <w:rFonts w:ascii="Times New Roman" w:hAnsi="Times New Roman"/>
                <w:sz w:val="24"/>
                <w:szCs w:val="24"/>
              </w:rPr>
              <w:t>Data</w:t>
            </w:r>
          </w:p>
        </w:tc>
        <w:tc>
          <w:tcPr>
            <w:tcW w:w="1870" w:type="dxa"/>
          </w:tcPr>
          <w:p w14:paraId="49946DBE" w14:textId="1FEDE159" w:rsidR="00411D7E" w:rsidRPr="00411D7E" w:rsidRDefault="00333DAE">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explanation </w:t>
            </w:r>
            <w:r w:rsidR="00B3141A">
              <w:rPr>
                <w:rFonts w:ascii="Times New Roman" w:hAnsi="Times New Roman"/>
                <w:sz w:val="24"/>
                <w:szCs w:val="24"/>
              </w:rPr>
              <w:t>describes how</w:t>
            </w:r>
            <w:r>
              <w:rPr>
                <w:rFonts w:ascii="Times New Roman" w:hAnsi="Times New Roman"/>
                <w:sz w:val="24"/>
                <w:szCs w:val="24"/>
              </w:rPr>
              <w:t xml:space="preserve"> specific </w:t>
            </w:r>
            <w:r w:rsidR="00B3141A">
              <w:rPr>
                <w:rFonts w:ascii="Times New Roman" w:hAnsi="Times New Roman"/>
                <w:sz w:val="24"/>
                <w:szCs w:val="24"/>
              </w:rPr>
              <w:t xml:space="preserve">artifacts of student learning that were used to document student growth. </w:t>
            </w:r>
          </w:p>
        </w:tc>
        <w:tc>
          <w:tcPr>
            <w:tcW w:w="1870" w:type="dxa"/>
          </w:tcPr>
          <w:p w14:paraId="5E42FD3F" w14:textId="72BF3D71" w:rsidR="00411D7E" w:rsidRPr="00411D7E" w:rsidRDefault="00B3141A">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explanation describes specific artifacts that were used to document student growth, but more explanation is needed as to how the artifact documents that student progress. </w:t>
            </w:r>
          </w:p>
        </w:tc>
        <w:tc>
          <w:tcPr>
            <w:tcW w:w="1870" w:type="dxa"/>
          </w:tcPr>
          <w:p w14:paraId="4AFA30F4" w14:textId="4CA59872" w:rsidR="00411D7E" w:rsidRPr="00411D7E" w:rsidRDefault="00B3141A">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explanation describes the artifacts that were used to document student growth, but there is no clear analysis of how the </w:t>
            </w:r>
            <w:proofErr w:type="gramStart"/>
            <w:r>
              <w:rPr>
                <w:rFonts w:ascii="Times New Roman" w:hAnsi="Times New Roman"/>
                <w:sz w:val="24"/>
                <w:szCs w:val="24"/>
              </w:rPr>
              <w:t>particular artifacts</w:t>
            </w:r>
            <w:proofErr w:type="gramEnd"/>
            <w:r>
              <w:rPr>
                <w:rFonts w:ascii="Times New Roman" w:hAnsi="Times New Roman"/>
                <w:sz w:val="24"/>
                <w:szCs w:val="24"/>
              </w:rPr>
              <w:t xml:space="preserve"> show that student growth.  </w:t>
            </w:r>
          </w:p>
        </w:tc>
        <w:tc>
          <w:tcPr>
            <w:tcW w:w="1870" w:type="dxa"/>
          </w:tcPr>
          <w:p w14:paraId="7B34DD06" w14:textId="77777777" w:rsidR="00411D7E" w:rsidRPr="00411D7E" w:rsidRDefault="00411D7E">
            <w:pPr>
              <w:overflowPunct/>
              <w:autoSpaceDE/>
              <w:autoSpaceDN/>
              <w:adjustRightInd/>
              <w:textAlignment w:val="auto"/>
              <w:rPr>
                <w:rFonts w:ascii="Times New Roman" w:hAnsi="Times New Roman"/>
                <w:sz w:val="24"/>
                <w:szCs w:val="24"/>
              </w:rPr>
            </w:pPr>
          </w:p>
        </w:tc>
      </w:tr>
      <w:tr w:rsidR="008D3B90" w:rsidRPr="00411D7E" w14:paraId="701A27D0" w14:textId="77777777" w:rsidTr="00411D7E">
        <w:tc>
          <w:tcPr>
            <w:tcW w:w="1870" w:type="dxa"/>
          </w:tcPr>
          <w:p w14:paraId="6F95FFB6" w14:textId="77777777" w:rsidR="008D3B90" w:rsidRDefault="008D3B90">
            <w:pPr>
              <w:overflowPunct/>
              <w:autoSpaceDE/>
              <w:autoSpaceDN/>
              <w:adjustRightInd/>
              <w:textAlignment w:val="auto"/>
              <w:rPr>
                <w:sz w:val="24"/>
                <w:szCs w:val="24"/>
              </w:rPr>
            </w:pPr>
          </w:p>
        </w:tc>
        <w:tc>
          <w:tcPr>
            <w:tcW w:w="1870" w:type="dxa"/>
          </w:tcPr>
          <w:p w14:paraId="687FD0BE" w14:textId="47B07BAF" w:rsidR="008D3B90" w:rsidRPr="00411D7E" w:rsidRDefault="008D3B90">
            <w:pPr>
              <w:overflowPunct/>
              <w:autoSpaceDE/>
              <w:autoSpaceDN/>
              <w:adjustRightInd/>
              <w:textAlignment w:val="auto"/>
              <w:rPr>
                <w:sz w:val="24"/>
                <w:szCs w:val="24"/>
              </w:rPr>
            </w:pPr>
            <w:r>
              <w:rPr>
                <w:sz w:val="24"/>
                <w:szCs w:val="24"/>
              </w:rPr>
              <w:t>7</w:t>
            </w:r>
          </w:p>
        </w:tc>
        <w:tc>
          <w:tcPr>
            <w:tcW w:w="1870" w:type="dxa"/>
          </w:tcPr>
          <w:p w14:paraId="0A77EAF5" w14:textId="5885B5E6" w:rsidR="008D3B90" w:rsidRPr="00411D7E" w:rsidRDefault="008D3B90">
            <w:pPr>
              <w:overflowPunct/>
              <w:autoSpaceDE/>
              <w:autoSpaceDN/>
              <w:adjustRightInd/>
              <w:textAlignment w:val="auto"/>
              <w:rPr>
                <w:sz w:val="24"/>
                <w:szCs w:val="24"/>
              </w:rPr>
            </w:pPr>
            <w:r>
              <w:rPr>
                <w:sz w:val="24"/>
                <w:szCs w:val="24"/>
              </w:rPr>
              <w:t>5</w:t>
            </w:r>
          </w:p>
        </w:tc>
        <w:tc>
          <w:tcPr>
            <w:tcW w:w="1870" w:type="dxa"/>
          </w:tcPr>
          <w:p w14:paraId="357D7BFE" w14:textId="5F4D23C3" w:rsidR="008D3B90" w:rsidRPr="00411D7E" w:rsidRDefault="008D3B90">
            <w:pPr>
              <w:overflowPunct/>
              <w:autoSpaceDE/>
              <w:autoSpaceDN/>
              <w:adjustRightInd/>
              <w:textAlignment w:val="auto"/>
              <w:rPr>
                <w:sz w:val="24"/>
                <w:szCs w:val="24"/>
              </w:rPr>
            </w:pPr>
            <w:r>
              <w:rPr>
                <w:sz w:val="24"/>
                <w:szCs w:val="24"/>
              </w:rPr>
              <w:t>3-1</w:t>
            </w:r>
          </w:p>
        </w:tc>
        <w:tc>
          <w:tcPr>
            <w:tcW w:w="1870" w:type="dxa"/>
          </w:tcPr>
          <w:p w14:paraId="2A0A8196" w14:textId="77777777" w:rsidR="008D3B90" w:rsidRPr="00411D7E" w:rsidRDefault="008D3B90">
            <w:pPr>
              <w:overflowPunct/>
              <w:autoSpaceDE/>
              <w:autoSpaceDN/>
              <w:adjustRightInd/>
              <w:textAlignment w:val="auto"/>
              <w:rPr>
                <w:sz w:val="24"/>
                <w:szCs w:val="24"/>
              </w:rPr>
            </w:pPr>
          </w:p>
        </w:tc>
      </w:tr>
      <w:tr w:rsidR="00411D7E" w:rsidRPr="00411D7E" w14:paraId="2D4705E2" w14:textId="77777777" w:rsidTr="00411D7E">
        <w:tc>
          <w:tcPr>
            <w:tcW w:w="1870" w:type="dxa"/>
          </w:tcPr>
          <w:p w14:paraId="25BFF6BC" w14:textId="71853AB1" w:rsidR="00411D7E" w:rsidRPr="00411D7E" w:rsidRDefault="008D3B90">
            <w:pPr>
              <w:overflowPunct/>
              <w:autoSpaceDE/>
              <w:autoSpaceDN/>
              <w:adjustRightInd/>
              <w:textAlignment w:val="auto"/>
              <w:rPr>
                <w:rFonts w:ascii="Times New Roman" w:hAnsi="Times New Roman"/>
                <w:sz w:val="24"/>
                <w:szCs w:val="24"/>
              </w:rPr>
            </w:pPr>
            <w:r>
              <w:rPr>
                <w:rFonts w:ascii="Times New Roman" w:hAnsi="Times New Roman"/>
                <w:sz w:val="24"/>
                <w:szCs w:val="24"/>
              </w:rPr>
              <w:t>Hypothesis</w:t>
            </w:r>
          </w:p>
        </w:tc>
        <w:tc>
          <w:tcPr>
            <w:tcW w:w="1870" w:type="dxa"/>
          </w:tcPr>
          <w:p w14:paraId="50693EE5" w14:textId="1238FD00" w:rsidR="00411D7E" w:rsidRPr="00411D7E" w:rsidRDefault="008D3B90">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specific hypothesis is given, along with a clear rationale as to support why you believe this hypothesis to be true.  </w:t>
            </w:r>
          </w:p>
        </w:tc>
        <w:tc>
          <w:tcPr>
            <w:tcW w:w="1870" w:type="dxa"/>
          </w:tcPr>
          <w:p w14:paraId="709EC4A9" w14:textId="1C83CD65" w:rsidR="00411D7E" w:rsidRPr="00411D7E" w:rsidRDefault="00241A4C">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specific hypothesis is given, but the rationale given to support the hypothesis does not fully support the hypothesis. </w:t>
            </w:r>
          </w:p>
        </w:tc>
        <w:tc>
          <w:tcPr>
            <w:tcW w:w="1870" w:type="dxa"/>
          </w:tcPr>
          <w:p w14:paraId="15EB6FB3" w14:textId="686FECC1" w:rsidR="00411D7E" w:rsidRPr="00411D7E" w:rsidRDefault="00241A4C">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hypothesis is vague </w:t>
            </w:r>
            <w:r w:rsidR="00FC3FEB">
              <w:rPr>
                <w:rFonts w:ascii="Times New Roman" w:hAnsi="Times New Roman"/>
                <w:sz w:val="24"/>
                <w:szCs w:val="24"/>
              </w:rPr>
              <w:t>or unrealistic f</w:t>
            </w:r>
            <w:r>
              <w:rPr>
                <w:rFonts w:ascii="Times New Roman" w:hAnsi="Times New Roman"/>
                <w:sz w:val="24"/>
                <w:szCs w:val="24"/>
              </w:rPr>
              <w:t>or</w:t>
            </w:r>
            <w:r w:rsidR="00FC3FEB">
              <w:rPr>
                <w:rFonts w:ascii="Times New Roman" w:hAnsi="Times New Roman"/>
                <w:sz w:val="24"/>
                <w:szCs w:val="24"/>
              </w:rPr>
              <w:t xml:space="preserve"> the allotted time frame. </w:t>
            </w:r>
            <w:proofErr w:type="gramStart"/>
            <w:r w:rsidR="00FC3FEB">
              <w:rPr>
                <w:rFonts w:ascii="Times New Roman" w:hAnsi="Times New Roman"/>
                <w:sz w:val="24"/>
                <w:szCs w:val="24"/>
              </w:rPr>
              <w:t xml:space="preserve">OR </w:t>
            </w:r>
            <w:r>
              <w:rPr>
                <w:rFonts w:ascii="Times New Roman" w:hAnsi="Times New Roman"/>
                <w:sz w:val="24"/>
                <w:szCs w:val="24"/>
              </w:rPr>
              <w:t xml:space="preserve"> the</w:t>
            </w:r>
            <w:proofErr w:type="gramEnd"/>
            <w:r>
              <w:rPr>
                <w:rFonts w:ascii="Times New Roman" w:hAnsi="Times New Roman"/>
                <w:sz w:val="24"/>
                <w:szCs w:val="24"/>
              </w:rPr>
              <w:t xml:space="preserve"> rationale given does not connect with the hypothesis </w:t>
            </w:r>
          </w:p>
        </w:tc>
        <w:tc>
          <w:tcPr>
            <w:tcW w:w="1870" w:type="dxa"/>
          </w:tcPr>
          <w:p w14:paraId="0428D383" w14:textId="77777777" w:rsidR="00411D7E" w:rsidRPr="00411D7E" w:rsidRDefault="00411D7E">
            <w:pPr>
              <w:overflowPunct/>
              <w:autoSpaceDE/>
              <w:autoSpaceDN/>
              <w:adjustRightInd/>
              <w:textAlignment w:val="auto"/>
              <w:rPr>
                <w:rFonts w:ascii="Times New Roman" w:hAnsi="Times New Roman"/>
                <w:sz w:val="24"/>
                <w:szCs w:val="24"/>
              </w:rPr>
            </w:pPr>
          </w:p>
        </w:tc>
      </w:tr>
      <w:tr w:rsidR="00411D7E" w:rsidRPr="00411D7E" w14:paraId="410889E2" w14:textId="77777777" w:rsidTr="00411D7E">
        <w:tc>
          <w:tcPr>
            <w:tcW w:w="1870" w:type="dxa"/>
          </w:tcPr>
          <w:p w14:paraId="18B978E9" w14:textId="5ACDE473" w:rsidR="00411D7E" w:rsidRPr="00411D7E" w:rsidRDefault="008D3B90">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Instructional Modification </w:t>
            </w:r>
          </w:p>
        </w:tc>
        <w:tc>
          <w:tcPr>
            <w:tcW w:w="1870" w:type="dxa"/>
          </w:tcPr>
          <w:p w14:paraId="1E6032E7" w14:textId="1A51821C" w:rsidR="00411D7E" w:rsidRPr="00411D7E" w:rsidRDefault="00241A4C">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An explanation of how the instruction was modified includes specific examples of how student learning data prompted changes in instruction.  </w:t>
            </w:r>
          </w:p>
        </w:tc>
        <w:tc>
          <w:tcPr>
            <w:tcW w:w="1870" w:type="dxa"/>
          </w:tcPr>
          <w:p w14:paraId="6B8D7A7E" w14:textId="52A19953" w:rsidR="00411D7E" w:rsidRPr="00411D7E" w:rsidRDefault="00241A4C">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explanation of how instruction was modified contains </w:t>
            </w:r>
            <w:r w:rsidR="00101933">
              <w:rPr>
                <w:rFonts w:ascii="Times New Roman" w:hAnsi="Times New Roman"/>
                <w:sz w:val="24"/>
                <w:szCs w:val="24"/>
              </w:rPr>
              <w:t xml:space="preserve">student learning data, but the connection between student learning and the modification </w:t>
            </w:r>
            <w:r w:rsidR="00101933">
              <w:rPr>
                <w:rFonts w:ascii="Times New Roman" w:hAnsi="Times New Roman"/>
                <w:sz w:val="24"/>
                <w:szCs w:val="24"/>
              </w:rPr>
              <w:lastRenderedPageBreak/>
              <w:t xml:space="preserve">needs to be more clearly defined.  </w:t>
            </w:r>
          </w:p>
        </w:tc>
        <w:tc>
          <w:tcPr>
            <w:tcW w:w="1870" w:type="dxa"/>
          </w:tcPr>
          <w:p w14:paraId="2DA124EB" w14:textId="43C0E717" w:rsidR="00411D7E" w:rsidRPr="00411D7E" w:rsidRDefault="00101933">
            <w:pPr>
              <w:overflowPunct/>
              <w:autoSpaceDE/>
              <w:autoSpaceDN/>
              <w:adjustRightInd/>
              <w:textAlignment w:val="auto"/>
              <w:rPr>
                <w:rFonts w:ascii="Times New Roman" w:hAnsi="Times New Roman"/>
                <w:sz w:val="24"/>
                <w:szCs w:val="24"/>
              </w:rPr>
            </w:pPr>
            <w:r>
              <w:rPr>
                <w:rFonts w:ascii="Times New Roman" w:hAnsi="Times New Roman"/>
                <w:sz w:val="24"/>
                <w:szCs w:val="24"/>
              </w:rPr>
              <w:lastRenderedPageBreak/>
              <w:t>The explanation of how the instruction was modified</w:t>
            </w:r>
            <w:r w:rsidR="00FC3FEB">
              <w:rPr>
                <w:rFonts w:ascii="Times New Roman" w:hAnsi="Times New Roman"/>
                <w:sz w:val="24"/>
                <w:szCs w:val="24"/>
              </w:rPr>
              <w:t xml:space="preserve"> was not based on the analysis of student data. </w:t>
            </w:r>
          </w:p>
        </w:tc>
        <w:tc>
          <w:tcPr>
            <w:tcW w:w="1870" w:type="dxa"/>
          </w:tcPr>
          <w:p w14:paraId="1A1209A4" w14:textId="77777777" w:rsidR="00411D7E" w:rsidRPr="00411D7E" w:rsidRDefault="00411D7E">
            <w:pPr>
              <w:overflowPunct/>
              <w:autoSpaceDE/>
              <w:autoSpaceDN/>
              <w:adjustRightInd/>
              <w:textAlignment w:val="auto"/>
              <w:rPr>
                <w:rFonts w:ascii="Times New Roman" w:hAnsi="Times New Roman"/>
                <w:sz w:val="24"/>
                <w:szCs w:val="24"/>
              </w:rPr>
            </w:pPr>
          </w:p>
        </w:tc>
      </w:tr>
      <w:tr w:rsidR="008D3B90" w:rsidRPr="00411D7E" w14:paraId="6ECA21E5" w14:textId="77777777" w:rsidTr="00411D7E">
        <w:tc>
          <w:tcPr>
            <w:tcW w:w="1870" w:type="dxa"/>
          </w:tcPr>
          <w:p w14:paraId="085F439D" w14:textId="5B9A46F8" w:rsidR="008D3B90" w:rsidRDefault="008D3B90">
            <w:pPr>
              <w:overflowPunct/>
              <w:autoSpaceDE/>
              <w:autoSpaceDN/>
              <w:adjustRightInd/>
              <w:textAlignment w:val="auto"/>
              <w:rPr>
                <w:sz w:val="24"/>
                <w:szCs w:val="24"/>
              </w:rPr>
            </w:pPr>
            <w:r>
              <w:rPr>
                <w:sz w:val="24"/>
                <w:szCs w:val="24"/>
              </w:rPr>
              <w:t xml:space="preserve">Future Instruction </w:t>
            </w:r>
          </w:p>
        </w:tc>
        <w:tc>
          <w:tcPr>
            <w:tcW w:w="1870" w:type="dxa"/>
          </w:tcPr>
          <w:p w14:paraId="49B1A43E" w14:textId="73676961" w:rsidR="008D3B90" w:rsidRPr="00411D7E" w:rsidRDefault="00101933">
            <w:pPr>
              <w:overflowPunct/>
              <w:autoSpaceDE/>
              <w:autoSpaceDN/>
              <w:adjustRightInd/>
              <w:textAlignment w:val="auto"/>
              <w:rPr>
                <w:sz w:val="24"/>
                <w:szCs w:val="24"/>
              </w:rPr>
            </w:pPr>
            <w:r>
              <w:rPr>
                <w:sz w:val="24"/>
                <w:szCs w:val="24"/>
              </w:rPr>
              <w:t xml:space="preserve">The paragraph makes </w:t>
            </w:r>
            <w:r w:rsidR="00FC3FEB">
              <w:rPr>
                <w:sz w:val="24"/>
                <w:szCs w:val="24"/>
              </w:rPr>
              <w:t xml:space="preserve">practical </w:t>
            </w:r>
            <w:r>
              <w:rPr>
                <w:sz w:val="24"/>
                <w:szCs w:val="24"/>
              </w:rPr>
              <w:t xml:space="preserve">suggestions for the EL’s future instruction that was based on the EL’s progress over the lessons taught.   </w:t>
            </w:r>
          </w:p>
        </w:tc>
        <w:tc>
          <w:tcPr>
            <w:tcW w:w="1870" w:type="dxa"/>
          </w:tcPr>
          <w:p w14:paraId="3EF6BFEE" w14:textId="52E60DD7" w:rsidR="008D3B90" w:rsidRPr="00411D7E" w:rsidRDefault="00FC3FEB">
            <w:pPr>
              <w:overflowPunct/>
              <w:autoSpaceDE/>
              <w:autoSpaceDN/>
              <w:adjustRightInd/>
              <w:textAlignment w:val="auto"/>
              <w:rPr>
                <w:sz w:val="24"/>
                <w:szCs w:val="24"/>
              </w:rPr>
            </w:pPr>
            <w:r>
              <w:rPr>
                <w:sz w:val="24"/>
                <w:szCs w:val="24"/>
              </w:rPr>
              <w:t xml:space="preserve">The suggestions given are not substantive strategies that would contribute to student growth.  </w:t>
            </w:r>
          </w:p>
        </w:tc>
        <w:tc>
          <w:tcPr>
            <w:tcW w:w="1870" w:type="dxa"/>
          </w:tcPr>
          <w:p w14:paraId="1B2DEC66" w14:textId="63B57BCF" w:rsidR="008D3B90" w:rsidRPr="00411D7E" w:rsidRDefault="00FC3FEB">
            <w:pPr>
              <w:overflowPunct/>
              <w:autoSpaceDE/>
              <w:autoSpaceDN/>
              <w:adjustRightInd/>
              <w:textAlignment w:val="auto"/>
              <w:rPr>
                <w:sz w:val="24"/>
                <w:szCs w:val="24"/>
              </w:rPr>
            </w:pPr>
            <w:bookmarkStart w:id="0" w:name="_GoBack"/>
            <w:r>
              <w:rPr>
                <w:sz w:val="24"/>
                <w:szCs w:val="24"/>
              </w:rPr>
              <w:t>The suggestions given do not correlate to the student growth that was documented over the course of the study</w:t>
            </w:r>
            <w:bookmarkEnd w:id="0"/>
            <w:r>
              <w:rPr>
                <w:sz w:val="24"/>
                <w:szCs w:val="24"/>
              </w:rPr>
              <w:t xml:space="preserve">.  </w:t>
            </w:r>
          </w:p>
        </w:tc>
        <w:tc>
          <w:tcPr>
            <w:tcW w:w="1870" w:type="dxa"/>
          </w:tcPr>
          <w:p w14:paraId="4BD2BDDA" w14:textId="77777777" w:rsidR="008D3B90" w:rsidRPr="00411D7E" w:rsidRDefault="008D3B90">
            <w:pPr>
              <w:overflowPunct/>
              <w:autoSpaceDE/>
              <w:autoSpaceDN/>
              <w:adjustRightInd/>
              <w:textAlignment w:val="auto"/>
              <w:rPr>
                <w:sz w:val="24"/>
                <w:szCs w:val="24"/>
              </w:rPr>
            </w:pPr>
          </w:p>
        </w:tc>
      </w:tr>
    </w:tbl>
    <w:p w14:paraId="2017C4B3" w14:textId="08ABDFA3" w:rsidR="00411D7E" w:rsidRPr="00411D7E" w:rsidRDefault="00411D7E">
      <w:pPr>
        <w:overflowPunct/>
        <w:autoSpaceDE/>
        <w:autoSpaceDN/>
        <w:adjustRightInd/>
        <w:textAlignment w:val="auto"/>
        <w:rPr>
          <w:sz w:val="32"/>
          <w:szCs w:val="32"/>
        </w:rPr>
      </w:pPr>
    </w:p>
    <w:sectPr w:rsidR="00411D7E" w:rsidRPr="00411D7E"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D6080"/>
    <w:multiLevelType w:val="hybridMultilevel"/>
    <w:tmpl w:val="C68687CE"/>
    <w:lvl w:ilvl="0" w:tplc="FFFFFFFF">
      <w:start w:val="1"/>
      <w:numFmt w:val="bullet"/>
      <w:lvlText w:val=""/>
      <w:lvlJc w:val="left"/>
      <w:pPr>
        <w:tabs>
          <w:tab w:val="num" w:pos="2520"/>
        </w:tabs>
        <w:ind w:left="2520" w:hanging="360"/>
      </w:pPr>
      <w:rPr>
        <w:rFonts w:ascii="Symbol" w:hAnsi="Symbol" w:hint="default"/>
        <w:sz w:val="24"/>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F051F"/>
    <w:multiLevelType w:val="hybridMultilevel"/>
    <w:tmpl w:val="721061FC"/>
    <w:lvl w:ilvl="0" w:tplc="FFFFFFFF">
      <w:start w:val="1"/>
      <w:numFmt w:val="bullet"/>
      <w:lvlText w:val=""/>
      <w:lvlJc w:val="left"/>
      <w:pPr>
        <w:tabs>
          <w:tab w:val="num" w:pos="2520"/>
        </w:tabs>
        <w:ind w:left="2520" w:hanging="360"/>
      </w:pPr>
      <w:rPr>
        <w:rFonts w:ascii="Symbol" w:hAnsi="Symbol" w:hint="default"/>
        <w:sz w:val="24"/>
        <w:effect w:val="none"/>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6"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8" w15:restartNumberingAfterBreak="0">
    <w:nsid w:val="3E2B3F86"/>
    <w:multiLevelType w:val="hybridMultilevel"/>
    <w:tmpl w:val="69D238CA"/>
    <w:lvl w:ilvl="0" w:tplc="FFFFFFFF">
      <w:start w:val="1"/>
      <w:numFmt w:val="bullet"/>
      <w:lvlText w:val=""/>
      <w:lvlJc w:val="left"/>
      <w:pPr>
        <w:tabs>
          <w:tab w:val="num" w:pos="2520"/>
        </w:tabs>
        <w:ind w:left="2520" w:hanging="360"/>
      </w:pPr>
      <w:rPr>
        <w:rFonts w:ascii="Symbol" w:hAnsi="Symbol" w:hint="default"/>
        <w:sz w:val="24"/>
        <w:effect w:val="none"/>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10" w15:restartNumberingAfterBreak="0">
    <w:nsid w:val="440359A2"/>
    <w:multiLevelType w:val="hybridMultilevel"/>
    <w:tmpl w:val="2F7AA10E"/>
    <w:lvl w:ilvl="0" w:tplc="EBC6B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536CB"/>
    <w:multiLevelType w:val="multilevel"/>
    <w:tmpl w:val="ADBA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C4930"/>
    <w:multiLevelType w:val="hybridMultilevel"/>
    <w:tmpl w:val="03DEDDCE"/>
    <w:lvl w:ilvl="0" w:tplc="FFFFFFFF">
      <w:start w:val="1"/>
      <w:numFmt w:val="bullet"/>
      <w:lvlText w:val=""/>
      <w:lvlJc w:val="left"/>
      <w:pPr>
        <w:tabs>
          <w:tab w:val="num" w:pos="2520"/>
        </w:tabs>
        <w:ind w:left="2520" w:hanging="360"/>
      </w:pPr>
      <w:rPr>
        <w:rFonts w:ascii="Symbol" w:hAnsi="Symbol" w:hint="default"/>
        <w:sz w:val="24"/>
        <w:effect w:val="none"/>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BC67EF0"/>
    <w:multiLevelType w:val="multilevel"/>
    <w:tmpl w:val="214C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0E67BD"/>
    <w:multiLevelType w:val="hybridMultilevel"/>
    <w:tmpl w:val="28AE24D6"/>
    <w:lvl w:ilvl="0" w:tplc="FFFFFFFF">
      <w:start w:val="1"/>
      <w:numFmt w:val="bullet"/>
      <w:lvlText w:val=""/>
      <w:lvlJc w:val="left"/>
      <w:pPr>
        <w:tabs>
          <w:tab w:val="num" w:pos="2520"/>
        </w:tabs>
        <w:ind w:left="2520" w:hanging="360"/>
      </w:pPr>
      <w:rPr>
        <w:rFonts w:ascii="Symbol" w:hAnsi="Symbol" w:hint="default"/>
        <w:sz w:val="24"/>
        <w:effect w:val="none"/>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66201EFF"/>
    <w:multiLevelType w:val="hybridMultilevel"/>
    <w:tmpl w:val="F9BEAD8A"/>
    <w:lvl w:ilvl="0" w:tplc="71D8E01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C8C076E"/>
    <w:multiLevelType w:val="hybridMultilevel"/>
    <w:tmpl w:val="A7AAB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9049D"/>
    <w:multiLevelType w:val="multilevel"/>
    <w:tmpl w:val="3646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7"/>
  </w:num>
  <w:num w:numId="5">
    <w:abstractNumId w:val="14"/>
  </w:num>
  <w:num w:numId="6">
    <w:abstractNumId w:val="13"/>
  </w:num>
  <w:num w:numId="7">
    <w:abstractNumId w:val="6"/>
  </w:num>
  <w:num w:numId="8">
    <w:abstractNumId w:val="2"/>
  </w:num>
  <w:num w:numId="9">
    <w:abstractNumId w:val="20"/>
  </w:num>
  <w:num w:numId="10">
    <w:abstractNumId w:val="0"/>
  </w:num>
  <w:num w:numId="11">
    <w:abstractNumId w:val="21"/>
  </w:num>
  <w:num w:numId="12">
    <w:abstractNumId w:val="10"/>
  </w:num>
  <w:num w:numId="13">
    <w:abstractNumId w:val="17"/>
  </w:num>
  <w:num w:numId="14">
    <w:abstractNumId w:val="8"/>
  </w:num>
  <w:num w:numId="15">
    <w:abstractNumId w:val="4"/>
  </w:num>
  <w:num w:numId="16">
    <w:abstractNumId w:val="12"/>
  </w:num>
  <w:num w:numId="17">
    <w:abstractNumId w:val="16"/>
  </w:num>
  <w:num w:numId="18">
    <w:abstractNumId w:val="3"/>
  </w:num>
  <w:num w:numId="19">
    <w:abstractNumId w:val="11"/>
  </w:num>
  <w:num w:numId="20">
    <w:abstractNumId w:val="15"/>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560CF"/>
    <w:rsid w:val="000641BB"/>
    <w:rsid w:val="00086D2B"/>
    <w:rsid w:val="000B31B4"/>
    <w:rsid w:val="000E0A2A"/>
    <w:rsid w:val="000F34C1"/>
    <w:rsid w:val="00101933"/>
    <w:rsid w:val="00117033"/>
    <w:rsid w:val="001859FD"/>
    <w:rsid w:val="001A03AE"/>
    <w:rsid w:val="001B54B5"/>
    <w:rsid w:val="001B6BDB"/>
    <w:rsid w:val="001E0443"/>
    <w:rsid w:val="00202BD4"/>
    <w:rsid w:val="002210D7"/>
    <w:rsid w:val="00241A4C"/>
    <w:rsid w:val="00257DAC"/>
    <w:rsid w:val="002835F0"/>
    <w:rsid w:val="00292F89"/>
    <w:rsid w:val="002B2E37"/>
    <w:rsid w:val="002C51AA"/>
    <w:rsid w:val="00300FDB"/>
    <w:rsid w:val="003038E8"/>
    <w:rsid w:val="003247FF"/>
    <w:rsid w:val="00333DAE"/>
    <w:rsid w:val="003413A2"/>
    <w:rsid w:val="00341CC2"/>
    <w:rsid w:val="00346459"/>
    <w:rsid w:val="0035261C"/>
    <w:rsid w:val="00367917"/>
    <w:rsid w:val="003A6C70"/>
    <w:rsid w:val="00411D7E"/>
    <w:rsid w:val="00424CCF"/>
    <w:rsid w:val="004366D6"/>
    <w:rsid w:val="00492F1E"/>
    <w:rsid w:val="004B56FF"/>
    <w:rsid w:val="00513EBD"/>
    <w:rsid w:val="005143FF"/>
    <w:rsid w:val="00520D91"/>
    <w:rsid w:val="00526FEA"/>
    <w:rsid w:val="00540DBE"/>
    <w:rsid w:val="00546689"/>
    <w:rsid w:val="00573AE9"/>
    <w:rsid w:val="005A01FC"/>
    <w:rsid w:val="005C3160"/>
    <w:rsid w:val="005C4D8B"/>
    <w:rsid w:val="005C6BFC"/>
    <w:rsid w:val="005D7282"/>
    <w:rsid w:val="005F04C6"/>
    <w:rsid w:val="006007A4"/>
    <w:rsid w:val="00605ED2"/>
    <w:rsid w:val="006151BE"/>
    <w:rsid w:val="00663F41"/>
    <w:rsid w:val="00680D3F"/>
    <w:rsid w:val="00685F5F"/>
    <w:rsid w:val="006C72B1"/>
    <w:rsid w:val="007016B7"/>
    <w:rsid w:val="007045DC"/>
    <w:rsid w:val="007269C5"/>
    <w:rsid w:val="00737E0A"/>
    <w:rsid w:val="00744ECB"/>
    <w:rsid w:val="00753626"/>
    <w:rsid w:val="00761EF6"/>
    <w:rsid w:val="007931F3"/>
    <w:rsid w:val="007B1852"/>
    <w:rsid w:val="007C49A5"/>
    <w:rsid w:val="007E55A1"/>
    <w:rsid w:val="007F37D2"/>
    <w:rsid w:val="00821FDA"/>
    <w:rsid w:val="00843F26"/>
    <w:rsid w:val="0084636C"/>
    <w:rsid w:val="00862115"/>
    <w:rsid w:val="0086230E"/>
    <w:rsid w:val="008632D7"/>
    <w:rsid w:val="00865EEA"/>
    <w:rsid w:val="00874277"/>
    <w:rsid w:val="008762DB"/>
    <w:rsid w:val="00891B66"/>
    <w:rsid w:val="008A1EB2"/>
    <w:rsid w:val="008D3B90"/>
    <w:rsid w:val="008F0ED6"/>
    <w:rsid w:val="00920A6E"/>
    <w:rsid w:val="00951391"/>
    <w:rsid w:val="00955F3B"/>
    <w:rsid w:val="00996332"/>
    <w:rsid w:val="009A68D9"/>
    <w:rsid w:val="009C2D6E"/>
    <w:rsid w:val="009D1C3D"/>
    <w:rsid w:val="00A01D78"/>
    <w:rsid w:val="00A077C8"/>
    <w:rsid w:val="00A27252"/>
    <w:rsid w:val="00A37F78"/>
    <w:rsid w:val="00A81405"/>
    <w:rsid w:val="00AC2FBE"/>
    <w:rsid w:val="00AC63F0"/>
    <w:rsid w:val="00AE0F8A"/>
    <w:rsid w:val="00AE580A"/>
    <w:rsid w:val="00AE70A0"/>
    <w:rsid w:val="00AF442A"/>
    <w:rsid w:val="00B15A8C"/>
    <w:rsid w:val="00B3141A"/>
    <w:rsid w:val="00B338E9"/>
    <w:rsid w:val="00B34B87"/>
    <w:rsid w:val="00B50699"/>
    <w:rsid w:val="00B67723"/>
    <w:rsid w:val="00B74E57"/>
    <w:rsid w:val="00B8371B"/>
    <w:rsid w:val="00B87B93"/>
    <w:rsid w:val="00BA6165"/>
    <w:rsid w:val="00BB6353"/>
    <w:rsid w:val="00BF7EE9"/>
    <w:rsid w:val="00C07764"/>
    <w:rsid w:val="00C279B1"/>
    <w:rsid w:val="00C34A14"/>
    <w:rsid w:val="00C52DF9"/>
    <w:rsid w:val="00C629FA"/>
    <w:rsid w:val="00C80BA7"/>
    <w:rsid w:val="00C827CE"/>
    <w:rsid w:val="00CC659A"/>
    <w:rsid w:val="00CD4526"/>
    <w:rsid w:val="00CE0A73"/>
    <w:rsid w:val="00D02F5B"/>
    <w:rsid w:val="00D126B6"/>
    <w:rsid w:val="00D3172E"/>
    <w:rsid w:val="00D635D4"/>
    <w:rsid w:val="00D653D3"/>
    <w:rsid w:val="00D82F6E"/>
    <w:rsid w:val="00DA4AD4"/>
    <w:rsid w:val="00DA56BB"/>
    <w:rsid w:val="00DF367C"/>
    <w:rsid w:val="00E147AB"/>
    <w:rsid w:val="00E64507"/>
    <w:rsid w:val="00E70E2B"/>
    <w:rsid w:val="00E722C3"/>
    <w:rsid w:val="00E72DE0"/>
    <w:rsid w:val="00E872B2"/>
    <w:rsid w:val="00E96B4F"/>
    <w:rsid w:val="00EE2359"/>
    <w:rsid w:val="00F01006"/>
    <w:rsid w:val="00F02D7F"/>
    <w:rsid w:val="00F2181A"/>
    <w:rsid w:val="00F40263"/>
    <w:rsid w:val="00F52F8E"/>
    <w:rsid w:val="00F66500"/>
    <w:rsid w:val="00F716EE"/>
    <w:rsid w:val="00F8428B"/>
    <w:rsid w:val="00F8570A"/>
    <w:rsid w:val="00F87A2B"/>
    <w:rsid w:val="00F9443D"/>
    <w:rsid w:val="00FB2716"/>
    <w:rsid w:val="00FC00FA"/>
    <w:rsid w:val="00FC3263"/>
    <w:rsid w:val="00FC3FEB"/>
    <w:rsid w:val="00FD0FF0"/>
    <w:rsid w:val="00FD424D"/>
    <w:rsid w:val="00FF0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character" w:styleId="Hyperlink">
    <w:name w:val="Hyperlink"/>
    <w:basedOn w:val="DefaultParagraphFont"/>
    <w:uiPriority w:val="99"/>
    <w:unhideWhenUsed/>
    <w:rsid w:val="000B31B4"/>
    <w:rPr>
      <w:color w:val="0000FF"/>
      <w:u w:val="single"/>
    </w:rPr>
  </w:style>
  <w:style w:type="character" w:styleId="UnresolvedMention">
    <w:name w:val="Unresolved Mention"/>
    <w:basedOn w:val="DefaultParagraphFont"/>
    <w:uiPriority w:val="99"/>
    <w:semiHidden/>
    <w:unhideWhenUsed/>
    <w:rsid w:val="001A03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467865696">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arnalberta.ca/content/eslapb/trackingsheets.html" TargetMode="External"/><Relationship Id="rId3" Type="http://schemas.openxmlformats.org/officeDocument/2006/relationships/styles" Target="styles.xml"/><Relationship Id="rId7" Type="http://schemas.openxmlformats.org/officeDocument/2006/relationships/hyperlink" Target="https://www.palmbeachschools.org/staffdev/wp-content/uploads/sites/73/2016/05/DailyCheck-In-LearningGoalScaleTypeabl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8D16-180C-4E79-A2B6-2607DFBE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10</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Reviewer </cp:lastModifiedBy>
  <cp:revision>67</cp:revision>
  <cp:lastPrinted>2007-01-26T20:33:00Z</cp:lastPrinted>
  <dcterms:created xsi:type="dcterms:W3CDTF">2018-05-10T00:09:00Z</dcterms:created>
  <dcterms:modified xsi:type="dcterms:W3CDTF">2018-05-19T00:23:00Z</dcterms:modified>
</cp:coreProperties>
</file>