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93" w:rsidRDefault="000139C0" w:rsidP="001E4B93">
      <w:pPr>
        <w:jc w:val="center"/>
        <w:rPr>
          <w:b/>
        </w:rPr>
      </w:pPr>
      <w:r>
        <w:rPr>
          <w:b/>
        </w:rPr>
        <w:t>SCHOOL OF KINESIOLOGY</w:t>
      </w:r>
    </w:p>
    <w:p w:rsidR="000139C0" w:rsidRDefault="000139C0" w:rsidP="001E4B93">
      <w:pPr>
        <w:jc w:val="center"/>
        <w:rPr>
          <w:b/>
        </w:rPr>
      </w:pPr>
      <w:r>
        <w:rPr>
          <w:b/>
        </w:rPr>
        <w:t>COURSE SYLLABUS</w:t>
      </w:r>
    </w:p>
    <w:p w:rsidR="000139C0" w:rsidRDefault="000139C0" w:rsidP="001E4B93">
      <w:pPr>
        <w:jc w:val="center"/>
        <w:rPr>
          <w:b/>
        </w:rPr>
      </w:pPr>
      <w:r>
        <w:rPr>
          <w:b/>
        </w:rPr>
        <w:t>SPRING 2018</w:t>
      </w:r>
    </w:p>
    <w:p w:rsidR="000139C0" w:rsidRPr="001E4B93" w:rsidRDefault="000139C0" w:rsidP="001E4B93">
      <w:pPr>
        <w:jc w:val="center"/>
        <w:rPr>
          <w:b/>
        </w:rPr>
      </w:pPr>
    </w:p>
    <w:p w:rsidR="001E4B93" w:rsidRDefault="001E4B93" w:rsidP="001E4B93">
      <w:pPr>
        <w:jc w:val="center"/>
      </w:pPr>
    </w:p>
    <w:p w:rsidR="00636B24" w:rsidRPr="000139C0" w:rsidRDefault="00636B24" w:rsidP="00636B24">
      <w:pPr>
        <w:pStyle w:val="Heading1"/>
        <w:ind w:right="-1440"/>
        <w:rPr>
          <w:rFonts w:asciiTheme="minorHAnsi" w:hAnsiTheme="minorHAnsi" w:cstheme="minorHAnsi"/>
          <w:sz w:val="22"/>
          <w:szCs w:val="22"/>
          <w:u w:val="single"/>
        </w:rPr>
      </w:pPr>
      <w:r w:rsidRPr="000139C0">
        <w:rPr>
          <w:rFonts w:asciiTheme="minorHAnsi" w:hAnsiTheme="minorHAnsi" w:cstheme="minorHAnsi"/>
          <w:sz w:val="22"/>
          <w:szCs w:val="22"/>
          <w:u w:val="single"/>
        </w:rPr>
        <w:t>GENERAL INFORMATION</w:t>
      </w:r>
    </w:p>
    <w:p w:rsidR="000139C0" w:rsidRPr="000139C0" w:rsidRDefault="000139C0" w:rsidP="00636B24">
      <w:pPr>
        <w:pStyle w:val="Heading1"/>
        <w:ind w:right="-1440"/>
        <w:rPr>
          <w:rFonts w:asciiTheme="minorHAnsi" w:hAnsiTheme="minorHAnsi" w:cstheme="minorHAnsi"/>
          <w:b w:val="0"/>
          <w:sz w:val="22"/>
          <w:szCs w:val="22"/>
        </w:rPr>
      </w:pPr>
    </w:p>
    <w:p w:rsidR="000139C0" w:rsidRPr="000139C0" w:rsidRDefault="000139C0" w:rsidP="00636B24">
      <w:pPr>
        <w:pStyle w:val="Heading1"/>
        <w:ind w:right="-1440"/>
        <w:rPr>
          <w:rFonts w:asciiTheme="minorHAnsi" w:hAnsiTheme="minorHAnsi" w:cstheme="minorHAnsi"/>
          <w:b w:val="0"/>
          <w:sz w:val="22"/>
          <w:szCs w:val="22"/>
        </w:rPr>
      </w:pPr>
      <w:r w:rsidRPr="000139C0">
        <w:rPr>
          <w:rFonts w:asciiTheme="minorHAnsi" w:hAnsiTheme="minorHAnsi" w:cstheme="minorHAnsi"/>
          <w:sz w:val="22"/>
          <w:szCs w:val="22"/>
        </w:rPr>
        <w:t>Course Number:</w:t>
      </w:r>
      <w:r w:rsidRPr="000139C0">
        <w:rPr>
          <w:rFonts w:asciiTheme="minorHAnsi" w:hAnsiTheme="minorHAnsi" w:cstheme="minorHAnsi"/>
          <w:b w:val="0"/>
          <w:sz w:val="22"/>
          <w:szCs w:val="22"/>
        </w:rPr>
        <w:tab/>
        <w:t>K</w:t>
      </w:r>
      <w:r w:rsidR="00321680">
        <w:rPr>
          <w:rFonts w:asciiTheme="minorHAnsi" w:hAnsiTheme="minorHAnsi" w:cstheme="minorHAnsi"/>
          <w:b w:val="0"/>
          <w:sz w:val="22"/>
          <w:szCs w:val="22"/>
        </w:rPr>
        <w:t>INE</w:t>
      </w:r>
      <w:r w:rsidRPr="000139C0">
        <w:rPr>
          <w:rFonts w:asciiTheme="minorHAnsi" w:hAnsiTheme="minorHAnsi" w:cstheme="minorHAnsi"/>
          <w:b w:val="0"/>
          <w:sz w:val="22"/>
          <w:szCs w:val="22"/>
        </w:rPr>
        <w:t xml:space="preserve"> 8970</w:t>
      </w:r>
    </w:p>
    <w:p w:rsidR="00636B24" w:rsidRPr="000139C0" w:rsidRDefault="000139C0" w:rsidP="000139C0">
      <w:pPr>
        <w:pStyle w:val="Heading1"/>
        <w:ind w:right="-1440"/>
        <w:rPr>
          <w:rFonts w:asciiTheme="minorHAnsi" w:hAnsiTheme="minorHAnsi" w:cstheme="minorHAnsi"/>
          <w:b w:val="0"/>
          <w:bCs/>
          <w:sz w:val="22"/>
          <w:szCs w:val="22"/>
        </w:rPr>
      </w:pPr>
      <w:r w:rsidRPr="000139C0">
        <w:rPr>
          <w:rFonts w:asciiTheme="minorHAnsi" w:hAnsiTheme="minorHAnsi" w:cstheme="minorHAnsi"/>
          <w:sz w:val="22"/>
          <w:szCs w:val="22"/>
        </w:rPr>
        <w:t>Course Title:</w:t>
      </w:r>
      <w:r w:rsidR="00636B24" w:rsidRPr="000139C0">
        <w:rPr>
          <w:rFonts w:asciiTheme="minorHAnsi" w:hAnsiTheme="minorHAnsi" w:cstheme="minorHAnsi"/>
          <w:b w:val="0"/>
          <w:sz w:val="22"/>
          <w:szCs w:val="22"/>
        </w:rPr>
        <w:tab/>
      </w:r>
      <w:r w:rsidR="00636B24" w:rsidRPr="000139C0">
        <w:rPr>
          <w:rFonts w:asciiTheme="minorHAnsi" w:hAnsiTheme="minorHAnsi" w:cstheme="minorHAnsi"/>
          <w:b w:val="0"/>
          <w:sz w:val="22"/>
          <w:szCs w:val="22"/>
        </w:rPr>
        <w:tab/>
      </w:r>
      <w:r w:rsidRPr="000139C0">
        <w:rPr>
          <w:rFonts w:asciiTheme="minorHAnsi" w:hAnsiTheme="minorHAnsi" w:cstheme="minorHAnsi"/>
          <w:b w:val="0"/>
          <w:sz w:val="22"/>
          <w:szCs w:val="22"/>
        </w:rPr>
        <w:t>Exercise and Cardiovascular Disease Risk Factors</w:t>
      </w:r>
    </w:p>
    <w:p w:rsidR="00636B24" w:rsidRPr="000139C0" w:rsidRDefault="00636B24" w:rsidP="00636B24">
      <w:pPr>
        <w:tabs>
          <w:tab w:val="left" w:pos="1260"/>
        </w:tabs>
        <w:rPr>
          <w:rFonts w:cstheme="minorHAnsi"/>
        </w:rPr>
      </w:pPr>
      <w:r w:rsidRPr="000139C0">
        <w:rPr>
          <w:rFonts w:cstheme="minorHAnsi"/>
          <w:b/>
        </w:rPr>
        <w:t>Day/Time:</w:t>
      </w:r>
      <w:r w:rsidRPr="000139C0">
        <w:rPr>
          <w:rFonts w:cstheme="minorHAnsi"/>
        </w:rPr>
        <w:t xml:space="preserve"> </w:t>
      </w:r>
      <w:r w:rsidRPr="000139C0">
        <w:rPr>
          <w:rFonts w:cstheme="minorHAnsi"/>
        </w:rPr>
        <w:tab/>
        <w:t xml:space="preserve"> </w:t>
      </w:r>
      <w:r w:rsidR="000139C0">
        <w:rPr>
          <w:rFonts w:cstheme="minorHAnsi"/>
        </w:rPr>
        <w:tab/>
      </w:r>
      <w:r w:rsidR="000139C0">
        <w:rPr>
          <w:rFonts w:cstheme="minorHAnsi"/>
        </w:rPr>
        <w:tab/>
      </w:r>
      <w:r w:rsidRPr="000139C0">
        <w:rPr>
          <w:rFonts w:cstheme="minorHAnsi"/>
        </w:rPr>
        <w:t xml:space="preserve">Thursdays </w:t>
      </w:r>
      <w:r w:rsidR="000D09C6" w:rsidRPr="000139C0">
        <w:rPr>
          <w:rFonts w:cstheme="minorHAnsi"/>
        </w:rPr>
        <w:t>4</w:t>
      </w:r>
      <w:r w:rsidRPr="000139C0">
        <w:rPr>
          <w:rFonts w:cstheme="minorHAnsi"/>
        </w:rPr>
        <w:t>:00-</w:t>
      </w:r>
      <w:r w:rsidR="000D09C6" w:rsidRPr="000139C0">
        <w:rPr>
          <w:rFonts w:cstheme="minorHAnsi"/>
        </w:rPr>
        <w:t>6:30</w:t>
      </w:r>
    </w:p>
    <w:p w:rsidR="00636B24" w:rsidRPr="000139C0" w:rsidRDefault="000139C0" w:rsidP="00636B24">
      <w:pPr>
        <w:tabs>
          <w:tab w:val="left" w:pos="1260"/>
        </w:tabs>
        <w:rPr>
          <w:rFonts w:cstheme="minorHAnsi"/>
        </w:rPr>
      </w:pPr>
      <w:r w:rsidRPr="000139C0">
        <w:rPr>
          <w:rFonts w:cstheme="minorHAnsi"/>
          <w:b/>
        </w:rPr>
        <w:t>Location:</w:t>
      </w:r>
      <w:r w:rsidR="00636B24" w:rsidRPr="000139C0">
        <w:rPr>
          <w:rFonts w:cstheme="minorHAnsi"/>
        </w:rPr>
        <w:tab/>
      </w:r>
      <w:r>
        <w:rPr>
          <w:rFonts w:cstheme="minorHAnsi"/>
        </w:rPr>
        <w:tab/>
      </w:r>
      <w:r>
        <w:rPr>
          <w:rFonts w:cstheme="minorHAnsi"/>
        </w:rPr>
        <w:tab/>
      </w:r>
      <w:r w:rsidR="000D09C6" w:rsidRPr="000139C0">
        <w:rPr>
          <w:rFonts w:cstheme="minorHAnsi"/>
        </w:rPr>
        <w:t>Student Activities Center, Room 253</w:t>
      </w:r>
    </w:p>
    <w:p w:rsidR="00636B24" w:rsidRPr="000139C0" w:rsidRDefault="00636B24" w:rsidP="00636B24">
      <w:pPr>
        <w:tabs>
          <w:tab w:val="left" w:pos="1440"/>
        </w:tabs>
        <w:rPr>
          <w:rFonts w:cstheme="minorHAnsi"/>
        </w:rPr>
      </w:pPr>
      <w:r w:rsidRPr="000139C0">
        <w:rPr>
          <w:rFonts w:cstheme="minorHAnsi"/>
          <w:b/>
        </w:rPr>
        <w:t xml:space="preserve">Instructor: </w:t>
      </w:r>
      <w:r w:rsidRPr="000139C0">
        <w:rPr>
          <w:rFonts w:cstheme="minorHAnsi"/>
        </w:rPr>
        <w:t xml:space="preserve"> </w:t>
      </w:r>
      <w:r w:rsidRPr="000139C0">
        <w:rPr>
          <w:rFonts w:cstheme="minorHAnsi"/>
        </w:rPr>
        <w:tab/>
      </w:r>
      <w:r w:rsidR="000139C0">
        <w:rPr>
          <w:rFonts w:cstheme="minorHAnsi"/>
        </w:rPr>
        <w:tab/>
      </w:r>
      <w:r w:rsidRPr="000139C0">
        <w:rPr>
          <w:rFonts w:cstheme="minorHAnsi"/>
        </w:rPr>
        <w:t>Dr. Michael Brown</w:t>
      </w:r>
    </w:p>
    <w:p w:rsidR="00636B24" w:rsidRPr="00636B24" w:rsidRDefault="000139C0" w:rsidP="000139C0">
      <w:pPr>
        <w:ind w:left="1440" w:firstLine="720"/>
        <w:rPr>
          <w:rFonts w:cstheme="minorHAnsi"/>
          <w:lang w:val="fr-FR"/>
        </w:rPr>
      </w:pPr>
      <w:r>
        <w:rPr>
          <w:rFonts w:cstheme="minorHAnsi"/>
          <w:lang w:val="fr-FR"/>
        </w:rPr>
        <w:t>Phone: 334-844-1982</w:t>
      </w:r>
    </w:p>
    <w:p w:rsidR="00636B24" w:rsidRPr="00636B24" w:rsidRDefault="00636B24" w:rsidP="000139C0">
      <w:pPr>
        <w:ind w:left="1440" w:firstLine="720"/>
        <w:rPr>
          <w:rFonts w:cstheme="minorHAnsi"/>
          <w:lang w:val="fr-FR"/>
        </w:rPr>
      </w:pPr>
      <w:r w:rsidRPr="00636B24">
        <w:rPr>
          <w:rFonts w:cstheme="minorHAnsi"/>
          <w:lang w:val="fr-FR"/>
        </w:rPr>
        <w:t xml:space="preserve">E-mail: </w:t>
      </w:r>
      <w:r w:rsidR="000139C0">
        <w:rPr>
          <w:rFonts w:cstheme="minorHAnsi"/>
          <w:lang w:val="fr-FR"/>
        </w:rPr>
        <w:t>mdb0075@auburn.edu</w:t>
      </w:r>
    </w:p>
    <w:p w:rsidR="00636B24" w:rsidRPr="00636B24" w:rsidRDefault="00636B24" w:rsidP="000139C0">
      <w:pPr>
        <w:ind w:left="1440" w:firstLine="720"/>
        <w:rPr>
          <w:rFonts w:cstheme="minorHAnsi"/>
        </w:rPr>
      </w:pPr>
      <w:r w:rsidRPr="00636B24">
        <w:rPr>
          <w:rFonts w:cstheme="minorHAnsi"/>
        </w:rPr>
        <w:t xml:space="preserve">Office: </w:t>
      </w:r>
      <w:r w:rsidR="000139C0">
        <w:rPr>
          <w:rFonts w:cstheme="minorHAnsi"/>
        </w:rPr>
        <w:t>Kinesiology Building</w:t>
      </w:r>
      <w:r w:rsidRPr="00636B24">
        <w:rPr>
          <w:rFonts w:cstheme="minorHAnsi"/>
        </w:rPr>
        <w:t xml:space="preserve">, Room </w:t>
      </w:r>
      <w:r w:rsidR="000139C0">
        <w:rPr>
          <w:rFonts w:cstheme="minorHAnsi"/>
        </w:rPr>
        <w:t>279</w:t>
      </w:r>
    </w:p>
    <w:p w:rsidR="00636B24" w:rsidRPr="00636B24" w:rsidRDefault="00636B24" w:rsidP="000139C0">
      <w:pPr>
        <w:ind w:left="1440" w:firstLine="720"/>
        <w:rPr>
          <w:rFonts w:cstheme="minorHAnsi"/>
        </w:rPr>
      </w:pPr>
      <w:r w:rsidRPr="00636B24">
        <w:rPr>
          <w:rFonts w:cstheme="minorHAnsi"/>
        </w:rPr>
        <w:t xml:space="preserve">Office hours: </w:t>
      </w:r>
      <w:r w:rsidR="000139C0">
        <w:rPr>
          <w:rFonts w:cstheme="minorHAnsi"/>
        </w:rPr>
        <w:t>Thursdays</w:t>
      </w:r>
      <w:r w:rsidRPr="00636B24">
        <w:rPr>
          <w:rFonts w:cstheme="minorHAnsi"/>
        </w:rPr>
        <w:t xml:space="preserve">, </w:t>
      </w:r>
      <w:r w:rsidR="000139C0">
        <w:rPr>
          <w:rFonts w:cstheme="minorHAnsi"/>
        </w:rPr>
        <w:t>1:00p</w:t>
      </w:r>
      <w:r w:rsidRPr="00636B24">
        <w:rPr>
          <w:rFonts w:cstheme="minorHAnsi"/>
        </w:rPr>
        <w:t xml:space="preserve">m. – </w:t>
      </w:r>
      <w:r w:rsidR="000139C0">
        <w:rPr>
          <w:rFonts w:cstheme="minorHAnsi"/>
        </w:rPr>
        <w:t>3:00</w:t>
      </w:r>
      <w:r w:rsidRPr="00636B24">
        <w:rPr>
          <w:rFonts w:cstheme="minorHAnsi"/>
        </w:rPr>
        <w:t>pm; or by arrangement</w:t>
      </w:r>
    </w:p>
    <w:p w:rsidR="001E4B93" w:rsidRDefault="001E4B93" w:rsidP="001E4B93"/>
    <w:p w:rsidR="001E4B93" w:rsidRDefault="001E4B93" w:rsidP="001E4B93">
      <w:pPr>
        <w:rPr>
          <w:b/>
          <w:u w:val="single"/>
        </w:rPr>
      </w:pPr>
      <w:r w:rsidRPr="001E4B93">
        <w:rPr>
          <w:b/>
          <w:u w:val="single"/>
        </w:rPr>
        <w:t>Course Description</w:t>
      </w:r>
    </w:p>
    <w:p w:rsidR="008E7C07" w:rsidRDefault="008E7C07" w:rsidP="001E4B93">
      <w:r>
        <w:t xml:space="preserve">In </w:t>
      </w:r>
      <w:r w:rsidR="00BE48B1">
        <w:t>a</w:t>
      </w:r>
      <w:r>
        <w:t xml:space="preserve"> seminar format, the course will </w:t>
      </w:r>
      <w:r w:rsidR="004037F3">
        <w:t>provide students</w:t>
      </w:r>
      <w:r w:rsidR="00876844">
        <w:t xml:space="preserve"> with</w:t>
      </w:r>
      <w:r w:rsidR="004037F3">
        <w:t xml:space="preserve"> a better understanding</w:t>
      </w:r>
      <w:r>
        <w:t xml:space="preserve"> how various forms of exercise training </w:t>
      </w:r>
      <w:r w:rsidR="004037F3">
        <w:t>a</w:t>
      </w:r>
      <w:r>
        <w:t>ffect cardiovascular disease (CVD) conventional and unconventional ris</w:t>
      </w:r>
      <w:r w:rsidR="004037F3">
        <w:t xml:space="preserve">k factors. Students </w:t>
      </w:r>
      <w:r w:rsidR="000A1686">
        <w:t>will get</w:t>
      </w:r>
      <w:r w:rsidR="004037F3">
        <w:t xml:space="preserve"> an overview of CVD epidemiology and the pathophysiology of CVD. The majority of the course will </w:t>
      </w:r>
      <w:r w:rsidR="00BE48B1">
        <w:t xml:space="preserve">be on </w:t>
      </w:r>
      <w:r w:rsidR="004037F3">
        <w:t>discussion of research articles and other materials related specifically to CVD risk factors.</w:t>
      </w:r>
      <w:r w:rsidR="0081657C">
        <w:t xml:space="preserve"> Each discussion will be preceded by a short PowerPoint presentation to provide an overview of the topic.</w:t>
      </w:r>
      <w:r w:rsidR="004037F3">
        <w:t xml:space="preserve"> The instructor will provide readings and the students will </w:t>
      </w:r>
      <w:r w:rsidR="003E641E">
        <w:t xml:space="preserve">also </w:t>
      </w:r>
      <w:r w:rsidR="004037F3">
        <w:t>be given topics from which to select research articles</w:t>
      </w:r>
      <w:r w:rsidR="002E1EFC">
        <w:t xml:space="preserve"> for their presentations</w:t>
      </w:r>
      <w:r w:rsidR="004037F3">
        <w:t>.</w:t>
      </w:r>
    </w:p>
    <w:p w:rsidR="007367C2" w:rsidRDefault="007367C2" w:rsidP="001E4B93"/>
    <w:p w:rsidR="007367C2" w:rsidRDefault="007367C2" w:rsidP="007367C2">
      <w:pPr>
        <w:rPr>
          <w:b/>
          <w:u w:val="single"/>
        </w:rPr>
      </w:pPr>
      <w:r w:rsidRPr="001E4B93">
        <w:rPr>
          <w:b/>
          <w:u w:val="single"/>
        </w:rPr>
        <w:t xml:space="preserve">Course </w:t>
      </w:r>
      <w:r>
        <w:rPr>
          <w:b/>
          <w:u w:val="single"/>
        </w:rPr>
        <w:t>Learning Outcomes</w:t>
      </w:r>
    </w:p>
    <w:p w:rsidR="007367C2" w:rsidRPr="007367C2" w:rsidRDefault="007367C2" w:rsidP="007367C2">
      <w:r>
        <w:t>After taking this course, you should be able to:</w:t>
      </w:r>
    </w:p>
    <w:p w:rsidR="007367C2" w:rsidRDefault="00BE48B1" w:rsidP="007367C2">
      <w:pPr>
        <w:pStyle w:val="ListParagraph"/>
        <w:numPr>
          <w:ilvl w:val="0"/>
          <w:numId w:val="1"/>
        </w:numPr>
        <w:ind w:left="360"/>
      </w:pPr>
      <w:r>
        <w:t>Describe, in general, the epidemiology of CVD</w:t>
      </w:r>
      <w:r w:rsidR="00876844">
        <w:t xml:space="preserve"> including health disparities</w:t>
      </w:r>
    </w:p>
    <w:p w:rsidR="00BE48B1" w:rsidRPr="008E7C07" w:rsidRDefault="00BE48B1" w:rsidP="00BE48B1">
      <w:pPr>
        <w:pStyle w:val="ListParagraph"/>
        <w:numPr>
          <w:ilvl w:val="0"/>
          <w:numId w:val="1"/>
        </w:numPr>
        <w:ind w:left="360"/>
      </w:pPr>
      <w:r>
        <w:t>Describe, in general, the pathophysiology of CVD</w:t>
      </w:r>
    </w:p>
    <w:p w:rsidR="00BE48B1" w:rsidRDefault="00E47E9B" w:rsidP="007367C2">
      <w:pPr>
        <w:pStyle w:val="ListParagraph"/>
        <w:numPr>
          <w:ilvl w:val="0"/>
          <w:numId w:val="1"/>
        </w:numPr>
        <w:ind w:left="360"/>
      </w:pPr>
      <w:r>
        <w:t>Understand modifiable and non-modifiable CVD risk factors</w:t>
      </w:r>
    </w:p>
    <w:p w:rsidR="00E47E9B" w:rsidRDefault="00023A3D" w:rsidP="007367C2">
      <w:pPr>
        <w:pStyle w:val="ListParagraph"/>
        <w:numPr>
          <w:ilvl w:val="0"/>
          <w:numId w:val="1"/>
        </w:numPr>
        <w:ind w:left="360"/>
      </w:pPr>
      <w:r>
        <w:t>Be able</w:t>
      </w:r>
      <w:r w:rsidR="00E47E9B">
        <w:t xml:space="preserve"> to use the Framingham</w:t>
      </w:r>
      <w:r>
        <w:t xml:space="preserve"> Risk Score Calculator</w:t>
      </w:r>
    </w:p>
    <w:p w:rsidR="00E47E9B" w:rsidRPr="00B108B7" w:rsidRDefault="00E47E9B" w:rsidP="007367C2">
      <w:pPr>
        <w:pStyle w:val="ListParagraph"/>
        <w:numPr>
          <w:ilvl w:val="0"/>
          <w:numId w:val="1"/>
        </w:numPr>
        <w:ind w:left="360"/>
        <w:rPr>
          <w:rFonts w:cstheme="minorHAnsi"/>
        </w:rPr>
      </w:pPr>
      <w:r>
        <w:t xml:space="preserve">Locate </w:t>
      </w:r>
      <w:r w:rsidR="00680081">
        <w:t xml:space="preserve">CVD </w:t>
      </w:r>
      <w:r>
        <w:t xml:space="preserve">educational material at the National Heart, Lung and Blood Institute, the Centers for </w:t>
      </w:r>
      <w:r w:rsidRPr="00B108B7">
        <w:rPr>
          <w:rFonts w:cstheme="minorHAnsi"/>
        </w:rPr>
        <w:t>Disease Control and Prevention, and the American Heart association</w:t>
      </w:r>
    </w:p>
    <w:p w:rsidR="000F725D" w:rsidRPr="00B108B7" w:rsidRDefault="000F725D" w:rsidP="007367C2">
      <w:pPr>
        <w:pStyle w:val="ListParagraph"/>
        <w:numPr>
          <w:ilvl w:val="0"/>
          <w:numId w:val="1"/>
        </w:numPr>
        <w:ind w:left="360"/>
        <w:rPr>
          <w:rFonts w:cstheme="minorHAnsi"/>
        </w:rPr>
      </w:pPr>
      <w:r w:rsidRPr="00B108B7">
        <w:rPr>
          <w:rFonts w:cstheme="minorHAnsi"/>
        </w:rPr>
        <w:t>Understand the effects of lifestyle behavior modification interventions on CVD risk factors</w:t>
      </w:r>
    </w:p>
    <w:p w:rsidR="00636B24" w:rsidRPr="00B108B7" w:rsidRDefault="00636B24" w:rsidP="00636B24">
      <w:pPr>
        <w:rPr>
          <w:rFonts w:cstheme="minorHAnsi"/>
        </w:rPr>
      </w:pPr>
    </w:p>
    <w:p w:rsidR="00636B24" w:rsidRPr="00B108B7" w:rsidRDefault="00636B24" w:rsidP="00636B24">
      <w:pPr>
        <w:rPr>
          <w:rFonts w:cstheme="minorHAnsi"/>
          <w:u w:val="single"/>
        </w:rPr>
      </w:pPr>
      <w:r w:rsidRPr="00B108B7">
        <w:rPr>
          <w:rFonts w:cstheme="minorHAnsi"/>
          <w:b/>
          <w:u w:val="single"/>
        </w:rPr>
        <w:t>Reading List</w:t>
      </w:r>
    </w:p>
    <w:p w:rsidR="00636B24" w:rsidRPr="00B108B7" w:rsidRDefault="00636B24" w:rsidP="00636B24">
      <w:pPr>
        <w:rPr>
          <w:rFonts w:cstheme="minorHAnsi"/>
        </w:rPr>
      </w:pPr>
      <w:r w:rsidRPr="00B108B7">
        <w:rPr>
          <w:rFonts w:cstheme="minorHAnsi"/>
        </w:rPr>
        <w:t xml:space="preserve">Articles will be provided </w:t>
      </w:r>
      <w:r w:rsidR="00BA3274" w:rsidRPr="00B108B7">
        <w:rPr>
          <w:rFonts w:cstheme="minorHAnsi"/>
        </w:rPr>
        <w:t xml:space="preserve">by the instructor except those selected </w:t>
      </w:r>
      <w:r w:rsidR="003458C0">
        <w:rPr>
          <w:rFonts w:cstheme="minorHAnsi"/>
        </w:rPr>
        <w:t>by</w:t>
      </w:r>
      <w:r w:rsidR="00BA3274" w:rsidRPr="00B108B7">
        <w:rPr>
          <w:rFonts w:cstheme="minorHAnsi"/>
        </w:rPr>
        <w:t xml:space="preserve"> student</w:t>
      </w:r>
      <w:r w:rsidR="003458C0">
        <w:rPr>
          <w:rFonts w:cstheme="minorHAnsi"/>
        </w:rPr>
        <w:t>s for their</w:t>
      </w:r>
      <w:r w:rsidR="00BA3274" w:rsidRPr="00B108B7">
        <w:rPr>
          <w:rFonts w:cstheme="minorHAnsi"/>
        </w:rPr>
        <w:t xml:space="preserve"> presentations</w:t>
      </w:r>
      <w:r w:rsidRPr="00B108B7">
        <w:rPr>
          <w:rFonts w:cstheme="minorHAnsi"/>
        </w:rPr>
        <w:t>.</w:t>
      </w:r>
    </w:p>
    <w:p w:rsidR="009801C4" w:rsidRDefault="009801C4" w:rsidP="000139C0">
      <w:pPr>
        <w:rPr>
          <w:rFonts w:cstheme="minorHAnsi"/>
        </w:rPr>
      </w:pPr>
    </w:p>
    <w:p w:rsidR="000139C0" w:rsidRPr="009801C4" w:rsidRDefault="009801C4" w:rsidP="000139C0">
      <w:pPr>
        <w:rPr>
          <w:rFonts w:cstheme="minorHAnsi"/>
          <w:b/>
        </w:rPr>
      </w:pPr>
      <w:r>
        <w:rPr>
          <w:rFonts w:cstheme="minorHAnsi"/>
        </w:rPr>
        <w:t>Being a seminar class, student participation is essential to making it a good experience. Therefore, i</w:t>
      </w:r>
      <w:r w:rsidR="000139C0" w:rsidRPr="009801C4">
        <w:rPr>
          <w:rFonts w:cstheme="minorHAnsi"/>
        </w:rPr>
        <w:t xml:space="preserve">t is imperative that you come to class prepared to discuss the topic of the day.  In order to derive optimal benefits from our discussions, previous knowledge of the topic is required.  Therefore, all students are expected to read all assignments prior to class, and to review material from previous class meetings.  </w:t>
      </w:r>
    </w:p>
    <w:p w:rsidR="009801C4" w:rsidRDefault="009801C4">
      <w:pPr>
        <w:rPr>
          <w:rFonts w:cstheme="minorHAnsi"/>
        </w:rPr>
      </w:pPr>
    </w:p>
    <w:p w:rsidR="009801C4" w:rsidRPr="00B108B7" w:rsidRDefault="009801C4" w:rsidP="009801C4">
      <w:pPr>
        <w:pStyle w:val="Heading1"/>
        <w:rPr>
          <w:rFonts w:asciiTheme="minorHAnsi" w:hAnsiTheme="minorHAnsi" w:cstheme="minorHAnsi"/>
          <w:sz w:val="22"/>
          <w:szCs w:val="22"/>
        </w:rPr>
      </w:pPr>
      <w:r w:rsidRPr="00B108B7">
        <w:rPr>
          <w:rFonts w:asciiTheme="minorHAnsi" w:hAnsiTheme="minorHAnsi" w:cstheme="minorHAnsi"/>
          <w:sz w:val="22"/>
          <w:szCs w:val="22"/>
        </w:rPr>
        <w:t>Assessment and Evaluation</w:t>
      </w:r>
    </w:p>
    <w:p w:rsidR="009801C4" w:rsidRDefault="009801C4" w:rsidP="009801C4">
      <w:pPr>
        <w:rPr>
          <w:rFonts w:cstheme="minorHAnsi"/>
        </w:rPr>
      </w:pPr>
      <w:r w:rsidRPr="00B108B7">
        <w:rPr>
          <w:rFonts w:cstheme="minorHAnsi"/>
        </w:rPr>
        <w:t xml:space="preserve">Students are required to complete all </w:t>
      </w:r>
      <w:r w:rsidR="00E066C3">
        <w:rPr>
          <w:rFonts w:cstheme="minorHAnsi"/>
        </w:rPr>
        <w:t>assignments</w:t>
      </w:r>
      <w:r w:rsidRPr="00B108B7">
        <w:rPr>
          <w:rFonts w:cstheme="minorHAnsi"/>
        </w:rPr>
        <w:t xml:space="preserve">.  Failure to fulfill this requirement will result in a grade of 0% for that particular examination. Please contact my office in case of an emergency. Standard </w:t>
      </w:r>
      <w:r w:rsidRPr="00B108B7">
        <w:rPr>
          <w:rFonts w:cstheme="minorHAnsi"/>
        </w:rPr>
        <w:lastRenderedPageBreak/>
        <w:t xml:space="preserve">grading policy will apply: A=90% and above; B=80-89%; C=70-79%; D=60-69%; F= </w:t>
      </w:r>
      <w:proofErr w:type="gramStart"/>
      <w:r w:rsidRPr="00B108B7">
        <w:rPr>
          <w:rFonts w:cstheme="minorHAnsi"/>
        </w:rPr>
        <w:t>Below</w:t>
      </w:r>
      <w:proofErr w:type="gramEnd"/>
      <w:r w:rsidRPr="00B108B7">
        <w:rPr>
          <w:rFonts w:cstheme="minorHAnsi"/>
        </w:rPr>
        <w:t xml:space="preserve"> 60%. + (7-9) and – (0-2) grades will apply within each grade range. </w:t>
      </w:r>
      <w:r w:rsidR="00946D85">
        <w:rPr>
          <w:rFonts w:cstheme="minorHAnsi"/>
        </w:rPr>
        <w:t>Evaluation will be based on research article presentations</w:t>
      </w:r>
      <w:r w:rsidR="00521AA3">
        <w:rPr>
          <w:rFonts w:cstheme="minorHAnsi"/>
        </w:rPr>
        <w:t xml:space="preserve"> 60%</w:t>
      </w:r>
      <w:r w:rsidR="00946D85">
        <w:rPr>
          <w:rFonts w:cstheme="minorHAnsi"/>
        </w:rPr>
        <w:t xml:space="preserve">, </w:t>
      </w:r>
      <w:r w:rsidRPr="00B108B7">
        <w:rPr>
          <w:rFonts w:cstheme="minorHAnsi"/>
        </w:rPr>
        <w:t>Framingham Risk Score assignment</w:t>
      </w:r>
      <w:r w:rsidR="00521AA3">
        <w:rPr>
          <w:rFonts w:cstheme="minorHAnsi"/>
        </w:rPr>
        <w:t xml:space="preserve"> (20%)</w:t>
      </w:r>
      <w:r w:rsidRPr="00B108B7">
        <w:rPr>
          <w:rFonts w:cstheme="minorHAnsi"/>
        </w:rPr>
        <w:t xml:space="preserve">, </w:t>
      </w:r>
      <w:r w:rsidR="00946D85">
        <w:rPr>
          <w:rFonts w:cstheme="minorHAnsi"/>
        </w:rPr>
        <w:t xml:space="preserve">and </w:t>
      </w:r>
      <w:r w:rsidRPr="00B108B7">
        <w:rPr>
          <w:rFonts w:cstheme="minorHAnsi"/>
        </w:rPr>
        <w:t>participation</w:t>
      </w:r>
      <w:r w:rsidR="00521AA3">
        <w:rPr>
          <w:rFonts w:cstheme="minorHAnsi"/>
        </w:rPr>
        <w:t xml:space="preserve"> (20%)</w:t>
      </w:r>
      <w:r w:rsidRPr="00B108B7">
        <w:rPr>
          <w:rFonts w:cstheme="minorHAnsi"/>
        </w:rPr>
        <w:t>.</w:t>
      </w:r>
    </w:p>
    <w:p w:rsidR="009801C4" w:rsidRPr="009801C4" w:rsidRDefault="009801C4" w:rsidP="009801C4">
      <w:pPr>
        <w:rPr>
          <w:rFonts w:cstheme="minorHAnsi"/>
        </w:rPr>
      </w:pP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801C4">
        <w:rPr>
          <w:rFonts w:cstheme="minorHAnsi"/>
          <w:b/>
          <w:bCs/>
        </w:rPr>
        <w:t>Class Policy Statements:</w:t>
      </w: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801C4" w:rsidRPr="009801C4" w:rsidRDefault="009801C4" w:rsidP="009801C4">
      <w:pPr>
        <w:rPr>
          <w:rFonts w:cstheme="minorHAnsi"/>
        </w:rPr>
      </w:pPr>
      <w:r w:rsidRPr="009801C4">
        <w:rPr>
          <w:rFonts w:cstheme="minorHAnsi"/>
          <w:b/>
        </w:rPr>
        <w:t>Email –</w:t>
      </w:r>
      <w:r w:rsidRPr="009801C4">
        <w:rPr>
          <w:rFonts w:cstheme="minorHAnsi"/>
        </w:rPr>
        <w:t xml:space="preserve"> You are responsible for checking your e-mail regularly and in a timely manner for any communications related to this class. The University has requested that all students use their Auburn University email accounts. This is the most efficient way for instructors to communicate with an entire class, and the University will occasionally send global notices that are important for all students. For this class, it is a requirement that you check your Auburn University email frequently.</w:t>
      </w: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801C4" w:rsidRPr="009801C4" w:rsidRDefault="009801C4" w:rsidP="009801C4">
      <w:pPr>
        <w:rPr>
          <w:rFonts w:cstheme="minorHAnsi"/>
        </w:rPr>
      </w:pPr>
      <w:r w:rsidRPr="009801C4">
        <w:rPr>
          <w:rFonts w:cstheme="minorHAnsi"/>
          <w:b/>
        </w:rPr>
        <w:t>Electronic Devices</w:t>
      </w:r>
      <w:r w:rsidRPr="009801C4">
        <w:rPr>
          <w:rFonts w:cstheme="minorHAnsi"/>
        </w:rPr>
        <w:t xml:space="preserve"> - As a courtesy to others, turn your cell phone </w:t>
      </w:r>
      <w:r w:rsidRPr="009801C4">
        <w:rPr>
          <w:rFonts w:cstheme="minorHAnsi"/>
          <w:u w:val="single"/>
        </w:rPr>
        <w:t>completely off</w:t>
      </w:r>
      <w:r w:rsidRPr="009801C4">
        <w:rPr>
          <w:rFonts w:cstheme="minorHAnsi"/>
        </w:rPr>
        <w:t xml:space="preserve"> during class</w:t>
      </w:r>
      <w:r w:rsidR="003E1A47">
        <w:rPr>
          <w:rFonts w:cstheme="minorHAnsi"/>
        </w:rPr>
        <w:t xml:space="preserve">. </w:t>
      </w:r>
      <w:r w:rsidRPr="009801C4">
        <w:rPr>
          <w:rFonts w:cstheme="minorHAnsi"/>
        </w:rPr>
        <w:t>If you are expecting an extremely important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9801C4" w:rsidRPr="009801C4" w:rsidRDefault="009801C4" w:rsidP="009801C4">
      <w:pPr>
        <w:rPr>
          <w:rFonts w:cstheme="minorHAnsi"/>
          <w:b/>
        </w:rPr>
      </w:pP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801C4">
        <w:rPr>
          <w:rFonts w:cstheme="minorHAnsi"/>
          <w:b/>
        </w:rPr>
        <w:t xml:space="preserve">Attendance - </w:t>
      </w:r>
      <w:r w:rsidRPr="009801C4">
        <w:rPr>
          <w:rFonts w:cstheme="minorHAnsi"/>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9801C4">
        <w:rPr>
          <w:rFonts w:cstheme="minorHAnsi"/>
        </w:rPr>
        <w:t>eHandbook</w:t>
      </w:r>
      <w:proofErr w:type="spellEnd"/>
      <w:r w:rsidRPr="009801C4">
        <w:rPr>
          <w:rFonts w:cstheme="minorHAnsi"/>
        </w:rPr>
        <w:t xml:space="preserve"> (</w:t>
      </w:r>
      <w:hyperlink r:id="rId5" w:history="1">
        <w:r w:rsidRPr="009801C4">
          <w:rPr>
            <w:rStyle w:val="Hyperlink"/>
            <w:rFonts w:cstheme="minorHAnsi"/>
          </w:rPr>
          <w:t>www.auburn.edu/studentpolicies</w:t>
        </w:r>
      </w:hyperlink>
      <w:r w:rsidRPr="009801C4">
        <w:rPr>
          <w:rFonts w:cstheme="minorHAnsi"/>
        </w:rPr>
        <w:t xml:space="preserve">) for the definition of excused absences.  Students are expected to show evidence of thorough reading of assigned materials. Students are responsible for initiating arrangements for missed work. </w:t>
      </w: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801C4" w:rsidRPr="009801C4" w:rsidRDefault="009801C4" w:rsidP="009801C4">
      <w:pPr>
        <w:rPr>
          <w:rFonts w:cstheme="minorHAnsi"/>
        </w:rPr>
      </w:pPr>
      <w:r w:rsidRPr="009801C4">
        <w:rPr>
          <w:rFonts w:cstheme="minorHAnsi"/>
          <w:b/>
        </w:rPr>
        <w:t xml:space="preserve">Disability Accommodations - </w:t>
      </w:r>
      <w:r w:rsidRPr="009801C4">
        <w:rPr>
          <w:rFonts w:cstheme="minorHAnsi"/>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801C4">
        <w:rPr>
          <w:rFonts w:cstheme="minorHAnsi"/>
          <w:b/>
        </w:rPr>
        <w:t>Honesty Code</w:t>
      </w:r>
      <w:r w:rsidRPr="009801C4">
        <w:rPr>
          <w:rFonts w:cstheme="minorHAnsi"/>
        </w:rPr>
        <w:t xml:space="preserve"> – The University Academic Honesty Code and the Student Policy </w:t>
      </w:r>
      <w:proofErr w:type="spellStart"/>
      <w:r w:rsidRPr="009801C4">
        <w:rPr>
          <w:rFonts w:cstheme="minorHAnsi"/>
        </w:rPr>
        <w:t>eHandbook</w:t>
      </w:r>
      <w:proofErr w:type="spellEnd"/>
      <w:r w:rsidRPr="009801C4">
        <w:rPr>
          <w:rFonts w:cstheme="minorHAnsi"/>
        </w:rPr>
        <w:t xml:space="preserve"> (</w:t>
      </w:r>
      <w:hyperlink r:id="rId6" w:history="1">
        <w:r w:rsidRPr="009801C4">
          <w:rPr>
            <w:rStyle w:val="Hyperlink"/>
            <w:rFonts w:cstheme="minorHAnsi"/>
          </w:rPr>
          <w:t>www.auburn.edu/studentpolicies</w:t>
        </w:r>
      </w:hyperlink>
      <w:r w:rsidRPr="009801C4">
        <w:rPr>
          <w:rFonts w:cstheme="minorHAnsi"/>
        </w:rPr>
        <w:t xml:space="preserve">) pertaining to </w:t>
      </w:r>
      <w:r w:rsidRPr="009801C4">
        <w:rPr>
          <w:rFonts w:cstheme="minorHAnsi"/>
          <w:u w:val="single"/>
        </w:rPr>
        <w:t>Cheating</w:t>
      </w:r>
      <w:r w:rsidRPr="009801C4">
        <w:rPr>
          <w:rFonts w:cstheme="minorHAnsi"/>
        </w:rPr>
        <w:t xml:space="preserve"> will apply to this class.</w:t>
      </w: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9801C4" w:rsidRPr="009801C4" w:rsidRDefault="009801C4" w:rsidP="0098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801C4">
        <w:rPr>
          <w:rFonts w:cstheme="minorHAnsi"/>
          <w:b/>
        </w:rPr>
        <w:t>Professionalism</w:t>
      </w:r>
      <w:r w:rsidRPr="009801C4">
        <w:rPr>
          <w:rFonts w:cstheme="minorHAnsi"/>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9801C4">
        <w:rPr>
          <w:rFonts w:cstheme="minorHAnsi"/>
        </w:rPr>
        <w:t xml:space="preserve"> 3) demonstrate a commitment to diversity, and 4) model and nurture intellectual vitality</w:t>
      </w:r>
      <w:proofErr w:type="gramEnd"/>
      <w:r w:rsidRPr="009801C4">
        <w:rPr>
          <w:rFonts w:cstheme="minorHAnsi"/>
        </w:rPr>
        <w:t>.</w:t>
      </w:r>
    </w:p>
    <w:p w:rsidR="009801C4" w:rsidRPr="00791BF4" w:rsidRDefault="009801C4" w:rsidP="009801C4">
      <w:pPr>
        <w:rPr>
          <w:rFonts w:ascii="Arial" w:hAnsi="Arial" w:cs="Arial"/>
        </w:rPr>
      </w:pPr>
    </w:p>
    <w:p w:rsidR="009801C4" w:rsidRPr="00B108B7" w:rsidRDefault="009801C4" w:rsidP="009801C4">
      <w:pPr>
        <w:rPr>
          <w:rFonts w:cstheme="minorHAnsi"/>
        </w:rPr>
      </w:pPr>
    </w:p>
    <w:p w:rsidR="00530384" w:rsidRPr="009801C4" w:rsidRDefault="00530384">
      <w:pPr>
        <w:rPr>
          <w:rFonts w:cstheme="minorHAnsi"/>
        </w:rPr>
      </w:pPr>
      <w:r w:rsidRPr="009801C4">
        <w:rPr>
          <w:rFonts w:cstheme="minorHAnsi"/>
        </w:rPr>
        <w:br w:type="page"/>
      </w:r>
    </w:p>
    <w:p w:rsidR="00530384" w:rsidRDefault="00530384" w:rsidP="00636B24">
      <w:pPr>
        <w:rPr>
          <w:rFonts w:cstheme="minorHAnsi"/>
        </w:rPr>
      </w:pPr>
    </w:p>
    <w:p w:rsidR="00530384" w:rsidRPr="00CE4018" w:rsidRDefault="00530384" w:rsidP="00530384">
      <w:pPr>
        <w:pStyle w:val="BodyTextIndent"/>
        <w:jc w:val="center"/>
        <w:rPr>
          <w:rFonts w:ascii="Arial" w:hAnsi="Arial" w:cs="Arial"/>
          <w:b/>
          <w:sz w:val="22"/>
          <w:szCs w:val="22"/>
        </w:rPr>
      </w:pPr>
      <w:r w:rsidRPr="00CE4018">
        <w:rPr>
          <w:rFonts w:ascii="Arial" w:hAnsi="Arial" w:cs="Arial"/>
          <w:b/>
          <w:sz w:val="22"/>
          <w:szCs w:val="22"/>
        </w:rPr>
        <w:t>PROPOSED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7020"/>
      </w:tblGrid>
      <w:tr w:rsidR="003E1A47" w:rsidRPr="00F67AD9" w:rsidTr="00530384">
        <w:tc>
          <w:tcPr>
            <w:tcW w:w="877" w:type="dxa"/>
            <w:tcBorders>
              <w:bottom w:val="single" w:sz="4" w:space="0" w:color="auto"/>
            </w:tcBorders>
          </w:tcPr>
          <w:p w:rsidR="003E1A47" w:rsidRPr="00F67AD9" w:rsidRDefault="003E1A47" w:rsidP="007C78BB">
            <w:pPr>
              <w:pStyle w:val="Quick1"/>
              <w:numPr>
                <w:ilvl w:val="0"/>
                <w:numId w:val="0"/>
              </w:numPr>
              <w:tabs>
                <w:tab w:val="left" w:pos="-1440"/>
              </w:tabs>
              <w:jc w:val="center"/>
              <w:rPr>
                <w:rFonts w:ascii="Arial" w:hAnsi="Arial" w:cs="Arial"/>
                <w:b/>
                <w:sz w:val="20"/>
              </w:rPr>
            </w:pPr>
            <w:r w:rsidRPr="00F67AD9">
              <w:rPr>
                <w:rFonts w:ascii="Arial" w:hAnsi="Arial" w:cs="Arial"/>
                <w:b/>
                <w:sz w:val="20"/>
              </w:rPr>
              <w:t>WEEK</w:t>
            </w:r>
          </w:p>
        </w:tc>
        <w:tc>
          <w:tcPr>
            <w:tcW w:w="7020" w:type="dxa"/>
            <w:tcBorders>
              <w:bottom w:val="single" w:sz="4" w:space="0" w:color="auto"/>
            </w:tcBorders>
          </w:tcPr>
          <w:p w:rsidR="003E1A47" w:rsidRPr="00F67AD9" w:rsidRDefault="003E1A47" w:rsidP="007C78BB">
            <w:pPr>
              <w:pStyle w:val="Quick1"/>
              <w:numPr>
                <w:ilvl w:val="0"/>
                <w:numId w:val="0"/>
              </w:numPr>
              <w:tabs>
                <w:tab w:val="left" w:pos="-1440"/>
              </w:tabs>
              <w:jc w:val="center"/>
              <w:rPr>
                <w:rFonts w:ascii="Arial" w:hAnsi="Arial" w:cs="Arial"/>
                <w:b/>
                <w:sz w:val="20"/>
              </w:rPr>
            </w:pPr>
            <w:r w:rsidRPr="00F67AD9">
              <w:rPr>
                <w:rFonts w:ascii="Arial" w:hAnsi="Arial" w:cs="Arial"/>
                <w:b/>
                <w:sz w:val="20"/>
              </w:rPr>
              <w:t>TOPIC</w:t>
            </w:r>
          </w:p>
        </w:tc>
      </w:tr>
      <w:tr w:rsidR="003E1A47" w:rsidRPr="00F67AD9" w:rsidTr="00530384">
        <w:trPr>
          <w:trHeight w:val="60"/>
        </w:trPr>
        <w:tc>
          <w:tcPr>
            <w:tcW w:w="877" w:type="dxa"/>
            <w:tcBorders>
              <w:top w:val="single" w:sz="4" w:space="0" w:color="auto"/>
              <w:left w:val="single" w:sz="4" w:space="0" w:color="auto"/>
              <w:bottom w:val="nil"/>
              <w:right w:val="single" w:sz="4" w:space="0" w:color="auto"/>
            </w:tcBorders>
          </w:tcPr>
          <w:p w:rsidR="003E1A47" w:rsidRPr="00F67AD9" w:rsidRDefault="003E1A47" w:rsidP="007C78BB">
            <w:pPr>
              <w:pStyle w:val="Quick1"/>
              <w:numPr>
                <w:ilvl w:val="0"/>
                <w:numId w:val="0"/>
              </w:numPr>
              <w:tabs>
                <w:tab w:val="left" w:pos="-1440"/>
              </w:tabs>
              <w:rPr>
                <w:rFonts w:ascii="Arial" w:hAnsi="Arial" w:cs="Arial"/>
                <w:sz w:val="10"/>
                <w:szCs w:val="10"/>
              </w:rPr>
            </w:pPr>
          </w:p>
        </w:tc>
        <w:tc>
          <w:tcPr>
            <w:tcW w:w="7020" w:type="dxa"/>
            <w:tcBorders>
              <w:top w:val="single" w:sz="4" w:space="0" w:color="auto"/>
              <w:left w:val="single" w:sz="4" w:space="0" w:color="auto"/>
              <w:bottom w:val="nil"/>
              <w:right w:val="single" w:sz="4" w:space="0" w:color="auto"/>
            </w:tcBorders>
          </w:tcPr>
          <w:p w:rsidR="003E1A47" w:rsidRPr="00F67AD9" w:rsidRDefault="003E1A47" w:rsidP="007C78BB">
            <w:pPr>
              <w:pStyle w:val="Quick1"/>
              <w:numPr>
                <w:ilvl w:val="0"/>
                <w:numId w:val="0"/>
              </w:numPr>
              <w:tabs>
                <w:tab w:val="left" w:pos="-1440"/>
              </w:tabs>
              <w:rPr>
                <w:rFonts w:ascii="Arial" w:hAnsi="Arial" w:cs="Arial"/>
                <w:sz w:val="10"/>
                <w:szCs w:val="10"/>
              </w:rPr>
            </w:pPr>
          </w:p>
        </w:tc>
      </w:tr>
      <w:tr w:rsidR="003E1A47" w:rsidRPr="00F67AD9" w:rsidTr="00530384">
        <w:tc>
          <w:tcPr>
            <w:tcW w:w="877" w:type="dxa"/>
            <w:tcBorders>
              <w:top w:val="nil"/>
            </w:tcBorders>
          </w:tcPr>
          <w:p w:rsidR="003E1A47" w:rsidRPr="00F67AD9" w:rsidRDefault="003E1A47" w:rsidP="007C78BB">
            <w:pPr>
              <w:pStyle w:val="Quick1"/>
              <w:numPr>
                <w:ilvl w:val="0"/>
                <w:numId w:val="0"/>
              </w:numPr>
              <w:tabs>
                <w:tab w:val="left" w:pos="-1440"/>
              </w:tabs>
              <w:jc w:val="center"/>
              <w:rPr>
                <w:rFonts w:ascii="Arial" w:hAnsi="Arial" w:cs="Arial"/>
                <w:sz w:val="20"/>
              </w:rPr>
            </w:pPr>
            <w:r w:rsidRPr="00F67AD9">
              <w:rPr>
                <w:rFonts w:ascii="Arial" w:hAnsi="Arial" w:cs="Arial"/>
                <w:sz w:val="20"/>
              </w:rPr>
              <w:t>1</w:t>
            </w:r>
          </w:p>
        </w:tc>
        <w:tc>
          <w:tcPr>
            <w:tcW w:w="7020" w:type="dxa"/>
            <w:tcBorders>
              <w:top w:val="nil"/>
            </w:tcBorders>
          </w:tcPr>
          <w:p w:rsidR="003E1A47" w:rsidRDefault="00474C0C" w:rsidP="007C78BB">
            <w:pPr>
              <w:pStyle w:val="Quick1"/>
              <w:numPr>
                <w:ilvl w:val="0"/>
                <w:numId w:val="0"/>
              </w:numPr>
              <w:tabs>
                <w:tab w:val="left" w:pos="-1440"/>
              </w:tabs>
              <w:rPr>
                <w:rFonts w:ascii="Arial" w:hAnsi="Arial" w:cs="Arial"/>
                <w:sz w:val="20"/>
              </w:rPr>
            </w:pPr>
            <w:r>
              <w:rPr>
                <w:rFonts w:ascii="Arial" w:hAnsi="Arial" w:cs="Arial"/>
                <w:sz w:val="20"/>
              </w:rPr>
              <w:t xml:space="preserve">Course administration, </w:t>
            </w:r>
            <w:r w:rsidR="003E1A47">
              <w:rPr>
                <w:rFonts w:ascii="Arial" w:hAnsi="Arial" w:cs="Arial"/>
                <w:sz w:val="20"/>
              </w:rPr>
              <w:t>CVD Epidemiology and Risk Factors</w:t>
            </w:r>
          </w:p>
          <w:p w:rsidR="003E1A47" w:rsidRPr="00F67AD9" w:rsidRDefault="003E1A47" w:rsidP="007C78BB">
            <w:pPr>
              <w:pStyle w:val="Quick1"/>
              <w:numPr>
                <w:ilvl w:val="0"/>
                <w:numId w:val="0"/>
              </w:numPr>
              <w:tabs>
                <w:tab w:val="left" w:pos="-1440"/>
              </w:tabs>
              <w:rPr>
                <w:rFonts w:ascii="Arial" w:hAnsi="Arial" w:cs="Arial"/>
                <w:sz w:val="20"/>
              </w:rPr>
            </w:pPr>
          </w:p>
        </w:tc>
      </w:tr>
      <w:tr w:rsidR="003E1A47" w:rsidRPr="00F67AD9" w:rsidTr="00530384">
        <w:tc>
          <w:tcPr>
            <w:tcW w:w="877" w:type="dxa"/>
          </w:tcPr>
          <w:p w:rsidR="003E1A47" w:rsidRPr="00F67AD9" w:rsidRDefault="003E1A47" w:rsidP="007C78BB">
            <w:pPr>
              <w:pStyle w:val="Quick1"/>
              <w:numPr>
                <w:ilvl w:val="0"/>
                <w:numId w:val="0"/>
              </w:numPr>
              <w:tabs>
                <w:tab w:val="left" w:pos="-1440"/>
              </w:tabs>
              <w:jc w:val="center"/>
              <w:rPr>
                <w:rFonts w:ascii="Arial" w:hAnsi="Arial" w:cs="Arial"/>
                <w:sz w:val="20"/>
              </w:rPr>
            </w:pPr>
            <w:r w:rsidRPr="00F67AD9">
              <w:rPr>
                <w:rFonts w:ascii="Arial" w:hAnsi="Arial" w:cs="Arial"/>
                <w:sz w:val="20"/>
              </w:rPr>
              <w:t>2</w:t>
            </w:r>
          </w:p>
          <w:p w:rsidR="003E1A47" w:rsidRPr="00F67AD9" w:rsidRDefault="003E1A47" w:rsidP="007C78BB">
            <w:pPr>
              <w:pStyle w:val="Quick1"/>
              <w:numPr>
                <w:ilvl w:val="0"/>
                <w:numId w:val="0"/>
              </w:numPr>
              <w:tabs>
                <w:tab w:val="left" w:pos="-1440"/>
              </w:tabs>
              <w:jc w:val="center"/>
              <w:rPr>
                <w:rFonts w:ascii="Arial" w:hAnsi="Arial" w:cs="Arial"/>
                <w:sz w:val="20"/>
              </w:rPr>
            </w:pPr>
          </w:p>
        </w:tc>
        <w:tc>
          <w:tcPr>
            <w:tcW w:w="7020" w:type="dxa"/>
          </w:tcPr>
          <w:p w:rsidR="003E1A47" w:rsidRPr="00F67AD9" w:rsidRDefault="00474C0C" w:rsidP="004C443C">
            <w:pPr>
              <w:pStyle w:val="Quick1"/>
              <w:numPr>
                <w:ilvl w:val="0"/>
                <w:numId w:val="0"/>
              </w:numPr>
              <w:tabs>
                <w:tab w:val="left" w:pos="-1440"/>
              </w:tabs>
              <w:rPr>
                <w:rFonts w:ascii="Arial" w:hAnsi="Arial" w:cs="Arial"/>
                <w:sz w:val="20"/>
              </w:rPr>
            </w:pPr>
            <w:r>
              <w:rPr>
                <w:rFonts w:ascii="Arial" w:hAnsi="Arial" w:cs="Arial"/>
                <w:sz w:val="20"/>
              </w:rPr>
              <w:t xml:space="preserve">CVD Epidemiology and Risk Factors continued, </w:t>
            </w:r>
            <w:r w:rsidR="004C443C">
              <w:rPr>
                <w:rFonts w:ascii="Arial" w:hAnsi="Arial" w:cs="Arial"/>
                <w:sz w:val="20"/>
              </w:rPr>
              <w:t>Introduction to Framingham Risk Factor Calculator</w:t>
            </w:r>
            <w:r w:rsidR="00CE4629">
              <w:rPr>
                <w:rFonts w:ascii="Arial" w:hAnsi="Arial" w:cs="Arial"/>
                <w:sz w:val="20"/>
              </w:rPr>
              <w:t xml:space="preserve"> (Assignment)</w:t>
            </w:r>
          </w:p>
        </w:tc>
      </w:tr>
      <w:tr w:rsidR="003E1A47" w:rsidRPr="00F67AD9" w:rsidTr="00530384">
        <w:tc>
          <w:tcPr>
            <w:tcW w:w="877" w:type="dxa"/>
          </w:tcPr>
          <w:p w:rsidR="003E1A47" w:rsidRPr="00F67AD9" w:rsidRDefault="003E1A47" w:rsidP="007C78BB">
            <w:pPr>
              <w:pStyle w:val="Quick1"/>
              <w:numPr>
                <w:ilvl w:val="0"/>
                <w:numId w:val="0"/>
              </w:numPr>
              <w:tabs>
                <w:tab w:val="left" w:pos="-1440"/>
              </w:tabs>
              <w:jc w:val="center"/>
              <w:rPr>
                <w:rFonts w:ascii="Arial" w:hAnsi="Arial" w:cs="Arial"/>
                <w:sz w:val="20"/>
              </w:rPr>
            </w:pPr>
            <w:r w:rsidRPr="00F67AD9">
              <w:rPr>
                <w:rFonts w:ascii="Arial" w:hAnsi="Arial" w:cs="Arial"/>
                <w:sz w:val="20"/>
              </w:rPr>
              <w:t>3</w:t>
            </w:r>
          </w:p>
          <w:p w:rsidR="003E1A47" w:rsidRPr="00F67AD9" w:rsidRDefault="003E1A47" w:rsidP="007C78BB">
            <w:pPr>
              <w:pStyle w:val="Quick1"/>
              <w:numPr>
                <w:ilvl w:val="0"/>
                <w:numId w:val="0"/>
              </w:numPr>
              <w:tabs>
                <w:tab w:val="left" w:pos="-1440"/>
              </w:tabs>
              <w:jc w:val="center"/>
              <w:rPr>
                <w:rFonts w:ascii="Arial" w:hAnsi="Arial" w:cs="Arial"/>
                <w:sz w:val="20"/>
              </w:rPr>
            </w:pPr>
          </w:p>
        </w:tc>
        <w:tc>
          <w:tcPr>
            <w:tcW w:w="7020" w:type="dxa"/>
          </w:tcPr>
          <w:p w:rsidR="003E1A47" w:rsidRPr="00F67AD9" w:rsidRDefault="001B0DC8" w:rsidP="007C78BB">
            <w:pPr>
              <w:pStyle w:val="Quick1"/>
              <w:numPr>
                <w:ilvl w:val="0"/>
                <w:numId w:val="0"/>
              </w:numPr>
              <w:tabs>
                <w:tab w:val="left" w:pos="-1440"/>
              </w:tabs>
              <w:rPr>
                <w:rFonts w:ascii="Arial" w:hAnsi="Arial" w:cs="Arial"/>
                <w:sz w:val="20"/>
              </w:rPr>
            </w:pPr>
            <w:r>
              <w:rPr>
                <w:rFonts w:ascii="Arial" w:hAnsi="Arial" w:cs="Arial"/>
                <w:sz w:val="20"/>
              </w:rPr>
              <w:t>Framingham Risk Factor Assignment Reports from Students</w:t>
            </w:r>
          </w:p>
        </w:tc>
      </w:tr>
      <w:tr w:rsidR="004C443C" w:rsidRPr="00F67AD9" w:rsidTr="00530384">
        <w:tc>
          <w:tcPr>
            <w:tcW w:w="877" w:type="dxa"/>
          </w:tcPr>
          <w:p w:rsidR="004C443C" w:rsidRPr="00F67AD9" w:rsidRDefault="004C443C" w:rsidP="004C443C">
            <w:pPr>
              <w:pStyle w:val="Quick1"/>
              <w:numPr>
                <w:ilvl w:val="0"/>
                <w:numId w:val="0"/>
              </w:numPr>
              <w:tabs>
                <w:tab w:val="left" w:pos="-1440"/>
              </w:tabs>
              <w:jc w:val="center"/>
              <w:rPr>
                <w:rFonts w:ascii="Arial" w:hAnsi="Arial" w:cs="Arial"/>
                <w:sz w:val="20"/>
              </w:rPr>
            </w:pPr>
            <w:r w:rsidRPr="00F67AD9">
              <w:rPr>
                <w:rFonts w:ascii="Arial" w:hAnsi="Arial" w:cs="Arial"/>
                <w:sz w:val="20"/>
              </w:rPr>
              <w:t>4</w:t>
            </w:r>
          </w:p>
          <w:p w:rsidR="004C443C" w:rsidRPr="00F67AD9" w:rsidRDefault="004C443C" w:rsidP="004C443C">
            <w:pPr>
              <w:pStyle w:val="Quick1"/>
              <w:numPr>
                <w:ilvl w:val="0"/>
                <w:numId w:val="0"/>
              </w:numPr>
              <w:tabs>
                <w:tab w:val="left" w:pos="-1440"/>
              </w:tabs>
              <w:jc w:val="center"/>
              <w:rPr>
                <w:rFonts w:ascii="Arial" w:hAnsi="Arial" w:cs="Arial"/>
                <w:sz w:val="20"/>
              </w:rPr>
            </w:pPr>
          </w:p>
        </w:tc>
        <w:tc>
          <w:tcPr>
            <w:tcW w:w="7020" w:type="dxa"/>
          </w:tcPr>
          <w:p w:rsidR="004C443C" w:rsidRPr="00F67AD9" w:rsidRDefault="00F07732" w:rsidP="004C443C">
            <w:pPr>
              <w:pStyle w:val="Quick1"/>
              <w:numPr>
                <w:ilvl w:val="0"/>
                <w:numId w:val="0"/>
              </w:numPr>
              <w:tabs>
                <w:tab w:val="left" w:pos="-1440"/>
              </w:tabs>
              <w:rPr>
                <w:rFonts w:ascii="Arial" w:hAnsi="Arial" w:cs="Arial"/>
                <w:sz w:val="20"/>
              </w:rPr>
            </w:pPr>
            <w:r>
              <w:rPr>
                <w:rFonts w:ascii="Arial" w:hAnsi="Arial" w:cs="Arial"/>
                <w:sz w:val="20"/>
              </w:rPr>
              <w:t>Pathophysiology of CVD Overview</w:t>
            </w:r>
          </w:p>
        </w:tc>
      </w:tr>
      <w:tr w:rsidR="00F07732" w:rsidRPr="00F67AD9" w:rsidTr="00530384">
        <w:tc>
          <w:tcPr>
            <w:tcW w:w="877" w:type="dxa"/>
          </w:tcPr>
          <w:p w:rsidR="00F07732" w:rsidRPr="00F67AD9" w:rsidRDefault="00F07732" w:rsidP="00F07732">
            <w:pPr>
              <w:pStyle w:val="Quick1"/>
              <w:numPr>
                <w:ilvl w:val="0"/>
                <w:numId w:val="0"/>
              </w:numPr>
              <w:tabs>
                <w:tab w:val="left" w:pos="-1440"/>
              </w:tabs>
              <w:jc w:val="center"/>
              <w:rPr>
                <w:rFonts w:ascii="Arial" w:hAnsi="Arial" w:cs="Arial"/>
                <w:sz w:val="20"/>
              </w:rPr>
            </w:pPr>
            <w:r w:rsidRPr="00F67AD9">
              <w:rPr>
                <w:rFonts w:ascii="Arial" w:hAnsi="Arial" w:cs="Arial"/>
                <w:sz w:val="20"/>
              </w:rPr>
              <w:t>5</w:t>
            </w:r>
          </w:p>
          <w:p w:rsidR="00F07732" w:rsidRPr="00F67AD9" w:rsidRDefault="00F07732" w:rsidP="00F07732">
            <w:pPr>
              <w:pStyle w:val="Quick1"/>
              <w:numPr>
                <w:ilvl w:val="0"/>
                <w:numId w:val="0"/>
              </w:numPr>
              <w:tabs>
                <w:tab w:val="left" w:pos="-1440"/>
              </w:tabs>
              <w:jc w:val="center"/>
              <w:rPr>
                <w:rFonts w:ascii="Arial" w:hAnsi="Arial" w:cs="Arial"/>
                <w:sz w:val="20"/>
              </w:rPr>
            </w:pPr>
          </w:p>
        </w:tc>
        <w:tc>
          <w:tcPr>
            <w:tcW w:w="7020" w:type="dxa"/>
          </w:tcPr>
          <w:p w:rsidR="00F07732" w:rsidRPr="00F67AD9" w:rsidRDefault="00F07732" w:rsidP="00F07732">
            <w:pPr>
              <w:pStyle w:val="Quick1"/>
              <w:numPr>
                <w:ilvl w:val="0"/>
                <w:numId w:val="0"/>
              </w:numPr>
              <w:tabs>
                <w:tab w:val="left" w:pos="-1440"/>
              </w:tabs>
              <w:rPr>
                <w:rFonts w:ascii="Arial" w:hAnsi="Arial" w:cs="Arial"/>
                <w:sz w:val="20"/>
              </w:rPr>
            </w:pPr>
            <w:r>
              <w:rPr>
                <w:rFonts w:ascii="Arial" w:hAnsi="Arial" w:cs="Arial"/>
                <w:sz w:val="20"/>
              </w:rPr>
              <w:t xml:space="preserve">Exercise and Hypertension </w:t>
            </w:r>
          </w:p>
        </w:tc>
      </w:tr>
      <w:tr w:rsidR="00F07732" w:rsidRPr="00F67AD9" w:rsidTr="00530384">
        <w:tc>
          <w:tcPr>
            <w:tcW w:w="877" w:type="dxa"/>
          </w:tcPr>
          <w:p w:rsidR="00F07732" w:rsidRPr="00F67AD9" w:rsidRDefault="00F07732" w:rsidP="00F07732">
            <w:pPr>
              <w:pStyle w:val="Quick1"/>
              <w:numPr>
                <w:ilvl w:val="0"/>
                <w:numId w:val="0"/>
              </w:numPr>
              <w:tabs>
                <w:tab w:val="left" w:pos="-1440"/>
              </w:tabs>
              <w:jc w:val="center"/>
              <w:rPr>
                <w:rFonts w:ascii="Arial" w:hAnsi="Arial" w:cs="Arial"/>
                <w:sz w:val="20"/>
              </w:rPr>
            </w:pPr>
            <w:r w:rsidRPr="00F67AD9">
              <w:rPr>
                <w:rFonts w:ascii="Arial" w:hAnsi="Arial" w:cs="Arial"/>
                <w:sz w:val="20"/>
              </w:rPr>
              <w:t>6</w:t>
            </w:r>
          </w:p>
          <w:p w:rsidR="00F07732" w:rsidRPr="00F67AD9" w:rsidRDefault="00F07732" w:rsidP="00F07732">
            <w:pPr>
              <w:pStyle w:val="Quick1"/>
              <w:numPr>
                <w:ilvl w:val="0"/>
                <w:numId w:val="0"/>
              </w:numPr>
              <w:tabs>
                <w:tab w:val="left" w:pos="-1440"/>
              </w:tabs>
              <w:jc w:val="center"/>
              <w:rPr>
                <w:rFonts w:ascii="Arial" w:hAnsi="Arial" w:cs="Arial"/>
                <w:sz w:val="20"/>
              </w:rPr>
            </w:pPr>
          </w:p>
        </w:tc>
        <w:tc>
          <w:tcPr>
            <w:tcW w:w="7020" w:type="dxa"/>
          </w:tcPr>
          <w:p w:rsidR="00F07732" w:rsidRPr="00F67AD9" w:rsidRDefault="00F07732" w:rsidP="00F07732">
            <w:pPr>
              <w:pStyle w:val="Quick1"/>
              <w:numPr>
                <w:ilvl w:val="0"/>
                <w:numId w:val="0"/>
              </w:numPr>
              <w:tabs>
                <w:tab w:val="left" w:pos="-1440"/>
              </w:tabs>
              <w:rPr>
                <w:rFonts w:ascii="Arial" w:hAnsi="Arial" w:cs="Arial"/>
                <w:sz w:val="20"/>
              </w:rPr>
            </w:pPr>
            <w:r>
              <w:rPr>
                <w:rFonts w:ascii="Arial" w:hAnsi="Arial" w:cs="Arial"/>
                <w:sz w:val="20"/>
              </w:rPr>
              <w:t>Exercise and Insulin Resistance and Diabetes</w:t>
            </w: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7</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s>
              <w:rPr>
                <w:rFonts w:ascii="Arial" w:hAnsi="Arial" w:cs="Arial"/>
                <w:sz w:val="20"/>
              </w:rPr>
            </w:pPr>
            <w:r>
              <w:rPr>
                <w:rFonts w:ascii="Arial" w:hAnsi="Arial" w:cs="Arial"/>
                <w:sz w:val="20"/>
              </w:rPr>
              <w:t>Exercise and Hyperlipidemia</w:t>
            </w:r>
          </w:p>
        </w:tc>
      </w:tr>
      <w:tr w:rsidR="001A4CD5" w:rsidRPr="00F67AD9" w:rsidTr="00530384">
        <w:tc>
          <w:tcPr>
            <w:tcW w:w="877" w:type="dxa"/>
          </w:tcPr>
          <w:p w:rsidR="001A4CD5"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8</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s>
              <w:rPr>
                <w:rFonts w:ascii="Arial" w:hAnsi="Arial" w:cs="Arial"/>
                <w:sz w:val="20"/>
              </w:rPr>
            </w:pPr>
            <w:r>
              <w:rPr>
                <w:rFonts w:ascii="Arial" w:hAnsi="Arial" w:cs="Arial"/>
                <w:sz w:val="20"/>
              </w:rPr>
              <w:t>Student presentations</w:t>
            </w: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9</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s>
              <w:rPr>
                <w:rFonts w:ascii="Arial" w:hAnsi="Arial" w:cs="Arial"/>
                <w:sz w:val="20"/>
              </w:rPr>
            </w:pPr>
            <w:r>
              <w:rPr>
                <w:rFonts w:ascii="Arial" w:hAnsi="Arial" w:cs="Arial"/>
                <w:sz w:val="20"/>
              </w:rPr>
              <w:t>Student presentations</w:t>
            </w:r>
            <w:bookmarkStart w:id="0" w:name="_GoBack"/>
            <w:bookmarkEnd w:id="0"/>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10</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Default="001A4CD5" w:rsidP="001A4CD5">
            <w:pPr>
              <w:pStyle w:val="Quick1"/>
              <w:numPr>
                <w:ilvl w:val="0"/>
                <w:numId w:val="0"/>
              </w:numPr>
              <w:tabs>
                <w:tab w:val="left" w:pos="-1440"/>
              </w:tabs>
              <w:rPr>
                <w:rFonts w:ascii="Arial" w:hAnsi="Arial" w:cs="Arial"/>
                <w:sz w:val="20"/>
              </w:rPr>
            </w:pPr>
            <w:r>
              <w:rPr>
                <w:rFonts w:ascii="Arial" w:hAnsi="Arial" w:cs="Arial"/>
                <w:sz w:val="20"/>
              </w:rPr>
              <w:t>Exercise and Inflammation</w:t>
            </w:r>
          </w:p>
          <w:p w:rsidR="001A4CD5" w:rsidRPr="00F67AD9" w:rsidRDefault="001A4CD5" w:rsidP="001A4CD5">
            <w:pPr>
              <w:pStyle w:val="Quick1"/>
              <w:numPr>
                <w:ilvl w:val="0"/>
                <w:numId w:val="0"/>
              </w:numPr>
              <w:tabs>
                <w:tab w:val="left" w:pos="-1440"/>
              </w:tabs>
              <w:rPr>
                <w:rFonts w:ascii="Arial" w:hAnsi="Arial" w:cs="Arial"/>
                <w:sz w:val="20"/>
              </w:rPr>
            </w:pP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11</w:t>
            </w:r>
          </w:p>
        </w:tc>
        <w:tc>
          <w:tcPr>
            <w:tcW w:w="7020" w:type="dxa"/>
          </w:tcPr>
          <w:p w:rsidR="001A4CD5" w:rsidRDefault="001A4CD5" w:rsidP="001A4CD5">
            <w:pPr>
              <w:pStyle w:val="Quick1"/>
              <w:numPr>
                <w:ilvl w:val="0"/>
                <w:numId w:val="0"/>
              </w:numPr>
              <w:tabs>
                <w:tab w:val="left" w:pos="-1440"/>
              </w:tabs>
              <w:rPr>
                <w:rFonts w:ascii="Arial" w:hAnsi="Arial" w:cs="Arial"/>
                <w:sz w:val="20"/>
              </w:rPr>
            </w:pPr>
            <w:r>
              <w:rPr>
                <w:rFonts w:ascii="Arial" w:hAnsi="Arial" w:cs="Arial"/>
                <w:sz w:val="20"/>
              </w:rPr>
              <w:t>Exercise and Oxidative Stress</w:t>
            </w:r>
          </w:p>
          <w:p w:rsidR="001A4CD5" w:rsidRPr="00F67AD9" w:rsidRDefault="001A4CD5" w:rsidP="001A4CD5">
            <w:pPr>
              <w:pStyle w:val="Quick1"/>
              <w:numPr>
                <w:ilvl w:val="0"/>
                <w:numId w:val="0"/>
              </w:numPr>
              <w:tabs>
                <w:tab w:val="left" w:pos="-1440"/>
              </w:tabs>
              <w:rPr>
                <w:rFonts w:ascii="Arial" w:hAnsi="Arial" w:cs="Arial"/>
                <w:sz w:val="20"/>
              </w:rPr>
            </w:pP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12</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Default="001A4CD5" w:rsidP="001A4CD5">
            <w:pPr>
              <w:pStyle w:val="Quick1"/>
              <w:numPr>
                <w:ilvl w:val="0"/>
                <w:numId w:val="0"/>
              </w:numPr>
              <w:tabs>
                <w:tab w:val="left" w:pos="-1440"/>
              </w:tabs>
              <w:rPr>
                <w:rFonts w:ascii="Arial" w:hAnsi="Arial" w:cs="Arial"/>
                <w:sz w:val="20"/>
              </w:rPr>
            </w:pPr>
            <w:r>
              <w:rPr>
                <w:rFonts w:ascii="Arial" w:hAnsi="Arial" w:cs="Arial"/>
                <w:sz w:val="20"/>
              </w:rPr>
              <w:t>Spring Break</w:t>
            </w:r>
          </w:p>
          <w:p w:rsidR="001A4CD5" w:rsidRPr="00F67AD9" w:rsidRDefault="001A4CD5" w:rsidP="001A4CD5">
            <w:pPr>
              <w:pStyle w:val="Quick1"/>
              <w:numPr>
                <w:ilvl w:val="0"/>
                <w:numId w:val="0"/>
              </w:numPr>
              <w:tabs>
                <w:tab w:val="left" w:pos="-1440"/>
              </w:tabs>
              <w:rPr>
                <w:rFonts w:ascii="Arial" w:hAnsi="Arial" w:cs="Arial"/>
                <w:sz w:val="20"/>
              </w:rPr>
            </w:pP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13</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s>
              <w:rPr>
                <w:rFonts w:ascii="Arial" w:hAnsi="Arial" w:cs="Arial"/>
                <w:sz w:val="20"/>
              </w:rPr>
            </w:pPr>
            <w:r>
              <w:rPr>
                <w:rFonts w:ascii="Arial" w:hAnsi="Arial" w:cs="Arial"/>
                <w:sz w:val="20"/>
              </w:rPr>
              <w:t>Exercise and Obesity</w:t>
            </w:r>
          </w:p>
        </w:tc>
      </w:tr>
      <w:tr w:rsidR="001A4CD5" w:rsidRPr="00F67AD9" w:rsidTr="00530384">
        <w:tc>
          <w:tcPr>
            <w:tcW w:w="877" w:type="dxa"/>
          </w:tcPr>
          <w:p w:rsidR="001A4CD5" w:rsidRPr="00F67AD9" w:rsidRDefault="001A4CD5" w:rsidP="001A4CD5">
            <w:pPr>
              <w:pStyle w:val="Quick1"/>
              <w:numPr>
                <w:ilvl w:val="0"/>
                <w:numId w:val="0"/>
              </w:numPr>
              <w:tabs>
                <w:tab w:val="left" w:pos="-1440"/>
              </w:tabs>
              <w:jc w:val="center"/>
              <w:rPr>
                <w:rFonts w:ascii="Arial" w:hAnsi="Arial" w:cs="Arial"/>
                <w:sz w:val="20"/>
              </w:rPr>
            </w:pPr>
            <w:r w:rsidRPr="00F67AD9">
              <w:rPr>
                <w:rFonts w:ascii="Arial" w:hAnsi="Arial" w:cs="Arial"/>
                <w:sz w:val="20"/>
              </w:rPr>
              <w:t>14</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s>
              <w:rPr>
                <w:rFonts w:ascii="Arial" w:hAnsi="Arial" w:cs="Arial"/>
                <w:sz w:val="20"/>
              </w:rPr>
            </w:pPr>
            <w:r>
              <w:rPr>
                <w:rFonts w:ascii="Arial" w:hAnsi="Arial" w:cs="Arial"/>
                <w:sz w:val="20"/>
              </w:rPr>
              <w:t>Student Presentations</w:t>
            </w:r>
          </w:p>
        </w:tc>
      </w:tr>
      <w:tr w:rsidR="001A4CD5" w:rsidRPr="00F67AD9" w:rsidTr="00530384">
        <w:tc>
          <w:tcPr>
            <w:tcW w:w="877" w:type="dxa"/>
          </w:tcPr>
          <w:p w:rsidR="001A4CD5" w:rsidRDefault="001A4CD5" w:rsidP="001A4CD5">
            <w:pPr>
              <w:pStyle w:val="Quick1"/>
              <w:numPr>
                <w:ilvl w:val="0"/>
                <w:numId w:val="0"/>
              </w:numPr>
              <w:tabs>
                <w:tab w:val="left" w:pos="-1440"/>
              </w:tabs>
              <w:jc w:val="center"/>
              <w:rPr>
                <w:rFonts w:ascii="Arial" w:hAnsi="Arial" w:cs="Arial"/>
                <w:sz w:val="20"/>
              </w:rPr>
            </w:pPr>
            <w:r>
              <w:rPr>
                <w:rFonts w:ascii="Arial" w:hAnsi="Arial" w:cs="Arial"/>
                <w:sz w:val="20"/>
              </w:rPr>
              <w:t>15</w:t>
            </w:r>
          </w:p>
          <w:p w:rsidR="001A4CD5" w:rsidRPr="00F67AD9" w:rsidRDefault="001A4CD5" w:rsidP="001A4CD5">
            <w:pPr>
              <w:pStyle w:val="Quick1"/>
              <w:numPr>
                <w:ilvl w:val="0"/>
                <w:numId w:val="0"/>
              </w:numPr>
              <w:tabs>
                <w:tab w:val="left" w:pos="-1440"/>
              </w:tabs>
              <w:jc w:val="center"/>
              <w:rPr>
                <w:rFonts w:ascii="Arial" w:hAnsi="Arial" w:cs="Arial"/>
                <w:sz w:val="20"/>
              </w:rPr>
            </w:pPr>
          </w:p>
        </w:tc>
        <w:tc>
          <w:tcPr>
            <w:tcW w:w="7020" w:type="dxa"/>
          </w:tcPr>
          <w:p w:rsidR="001A4CD5" w:rsidRPr="00F67AD9" w:rsidRDefault="001A4CD5" w:rsidP="001A4CD5">
            <w:pPr>
              <w:pStyle w:val="Quick1"/>
              <w:numPr>
                <w:ilvl w:val="0"/>
                <w:numId w:val="0"/>
              </w:numPr>
              <w:tabs>
                <w:tab w:val="left" w:pos="-1440"/>
                <w:tab w:val="left" w:pos="4140"/>
              </w:tabs>
              <w:rPr>
                <w:rFonts w:ascii="Arial" w:hAnsi="Arial" w:cs="Arial"/>
                <w:sz w:val="20"/>
              </w:rPr>
            </w:pPr>
            <w:r>
              <w:rPr>
                <w:rFonts w:ascii="Arial" w:hAnsi="Arial" w:cs="Arial"/>
                <w:sz w:val="20"/>
              </w:rPr>
              <w:t>Student Presentations</w:t>
            </w:r>
          </w:p>
        </w:tc>
      </w:tr>
    </w:tbl>
    <w:p w:rsidR="00530384" w:rsidRDefault="00530384" w:rsidP="00530384">
      <w:pPr>
        <w:pStyle w:val="Quick1"/>
        <w:numPr>
          <w:ilvl w:val="0"/>
          <w:numId w:val="0"/>
        </w:numPr>
        <w:tabs>
          <w:tab w:val="left" w:pos="-1440"/>
        </w:tabs>
        <w:ind w:left="720"/>
        <w:rPr>
          <w:rFonts w:ascii="Arial" w:hAnsi="Arial" w:cs="Arial"/>
          <w:sz w:val="22"/>
          <w:szCs w:val="22"/>
          <w:highlight w:val="green"/>
        </w:rPr>
      </w:pPr>
    </w:p>
    <w:p w:rsidR="00530384" w:rsidRPr="00BA3274" w:rsidRDefault="00530384" w:rsidP="00636B24">
      <w:pPr>
        <w:rPr>
          <w:rFonts w:cstheme="minorHAnsi"/>
        </w:rPr>
      </w:pPr>
    </w:p>
    <w:sectPr w:rsidR="00530384" w:rsidRPr="00BA3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1440"/>
        </w:tabs>
      </w:pPr>
    </w:lvl>
  </w:abstractNum>
  <w:abstractNum w:abstractNumId="1" w15:restartNumberingAfterBreak="0">
    <w:nsid w:val="348A40B4"/>
    <w:multiLevelType w:val="hybridMultilevel"/>
    <w:tmpl w:val="0C16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6"/>
      <w:lvl w:ilvl="0">
        <w:start w:val="6"/>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93"/>
    <w:rsid w:val="000139C0"/>
    <w:rsid w:val="00023A3D"/>
    <w:rsid w:val="000A1686"/>
    <w:rsid w:val="000D09C6"/>
    <w:rsid w:val="000F725D"/>
    <w:rsid w:val="000F7497"/>
    <w:rsid w:val="00187A48"/>
    <w:rsid w:val="001A4CD5"/>
    <w:rsid w:val="001B0DC8"/>
    <w:rsid w:val="001E4B93"/>
    <w:rsid w:val="002332CD"/>
    <w:rsid w:val="00276521"/>
    <w:rsid w:val="002E1EFC"/>
    <w:rsid w:val="00321680"/>
    <w:rsid w:val="003458C0"/>
    <w:rsid w:val="003E1A47"/>
    <w:rsid w:val="003E641E"/>
    <w:rsid w:val="004037F3"/>
    <w:rsid w:val="00474C0C"/>
    <w:rsid w:val="004C443C"/>
    <w:rsid w:val="00521AA3"/>
    <w:rsid w:val="00530384"/>
    <w:rsid w:val="00532E51"/>
    <w:rsid w:val="005A7E85"/>
    <w:rsid w:val="00636B24"/>
    <w:rsid w:val="00680081"/>
    <w:rsid w:val="006E6EA7"/>
    <w:rsid w:val="007367C2"/>
    <w:rsid w:val="0081657C"/>
    <w:rsid w:val="00876844"/>
    <w:rsid w:val="008E7C07"/>
    <w:rsid w:val="00946D85"/>
    <w:rsid w:val="009801C4"/>
    <w:rsid w:val="00AE511A"/>
    <w:rsid w:val="00B108B7"/>
    <w:rsid w:val="00BA3274"/>
    <w:rsid w:val="00BE48B1"/>
    <w:rsid w:val="00CE4629"/>
    <w:rsid w:val="00E066C3"/>
    <w:rsid w:val="00E47E9B"/>
    <w:rsid w:val="00F07732"/>
    <w:rsid w:val="00F17851"/>
    <w:rsid w:val="00F83ACF"/>
    <w:rsid w:val="00F913C4"/>
    <w:rsid w:val="00F9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B62F-0886-4840-BE2D-B25E426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6B24"/>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7C2"/>
    <w:pPr>
      <w:ind w:left="720"/>
      <w:contextualSpacing/>
    </w:pPr>
  </w:style>
  <w:style w:type="paragraph" w:styleId="BalloonText">
    <w:name w:val="Balloon Text"/>
    <w:basedOn w:val="Normal"/>
    <w:link w:val="BalloonTextChar"/>
    <w:uiPriority w:val="99"/>
    <w:semiHidden/>
    <w:unhideWhenUsed/>
    <w:rsid w:val="00680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081"/>
    <w:rPr>
      <w:rFonts w:ascii="Segoe UI" w:hAnsi="Segoe UI" w:cs="Segoe UI"/>
      <w:sz w:val="18"/>
      <w:szCs w:val="18"/>
    </w:rPr>
  </w:style>
  <w:style w:type="character" w:customStyle="1" w:styleId="Heading1Char">
    <w:name w:val="Heading 1 Char"/>
    <w:basedOn w:val="DefaultParagraphFont"/>
    <w:link w:val="Heading1"/>
    <w:rsid w:val="00636B24"/>
    <w:rPr>
      <w:rFonts w:ascii="Times New Roman" w:eastAsia="Times New Roman" w:hAnsi="Times New Roman" w:cs="Times New Roman"/>
      <w:b/>
      <w:sz w:val="20"/>
      <w:szCs w:val="20"/>
    </w:rPr>
  </w:style>
  <w:style w:type="paragraph" w:styleId="BodyTextIndent">
    <w:name w:val="Body Text Indent"/>
    <w:basedOn w:val="Normal"/>
    <w:link w:val="BodyTextIndentChar"/>
    <w:rsid w:val="00530384"/>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30384"/>
    <w:rPr>
      <w:rFonts w:ascii="Times New Roman" w:eastAsia="Times New Roman" w:hAnsi="Times New Roman" w:cs="Times New Roman"/>
      <w:sz w:val="20"/>
      <w:szCs w:val="20"/>
    </w:rPr>
  </w:style>
  <w:style w:type="paragraph" w:customStyle="1" w:styleId="Quick1">
    <w:name w:val="Quick 1."/>
    <w:basedOn w:val="Normal"/>
    <w:rsid w:val="00530384"/>
    <w:pPr>
      <w:widowControl w:val="0"/>
      <w:numPr>
        <w:numId w:val="2"/>
      </w:numPr>
      <w:ind w:left="720" w:hanging="720"/>
    </w:pPr>
    <w:rPr>
      <w:rFonts w:ascii="Times New Roman" w:eastAsia="Times New Roman" w:hAnsi="Times New Roman" w:cs="Times New Roman"/>
      <w:snapToGrid w:val="0"/>
      <w:sz w:val="24"/>
      <w:szCs w:val="20"/>
    </w:rPr>
  </w:style>
  <w:style w:type="character" w:styleId="Hyperlink">
    <w:name w:val="Hyperlink"/>
    <w:rsid w:val="00980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38</cp:revision>
  <cp:lastPrinted>2018-01-10T17:31:00Z</cp:lastPrinted>
  <dcterms:created xsi:type="dcterms:W3CDTF">2017-09-26T15:52:00Z</dcterms:created>
  <dcterms:modified xsi:type="dcterms:W3CDTF">2018-02-05T17:06:00Z</dcterms:modified>
</cp:coreProperties>
</file>